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№2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М</w:t>
      </w:r>
      <w:r>
        <w:rPr>
          <w:sz w:val="36"/>
          <w:szCs w:val="28"/>
        </w:rPr>
        <w:t xml:space="preserve">оделирование</w:t>
      </w:r>
      <w:r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семантических объектов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bCs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5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913"/>
              </w:rPr>
            </w:r>
            <w:r>
              <w:rPr>
                <w:rStyle w:val="913"/>
                <w:iCs/>
              </w:rPr>
              <w:t xml:space="preserve">1. Задача</w:t>
            </w:r>
            <w:r>
              <w:rPr>
                <w:rStyle w:val="913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</w:p>
        <w:p>
          <w:pPr>
            <w:pStyle w:val="735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2" w:anchor="_Toc2" w:history="1">
            <w:r>
              <w:rPr>
                <w:rStyle w:val="913"/>
              </w:rPr>
            </w:r>
            <w:r>
              <w:rPr>
                <w:rStyle w:val="913"/>
                <w:iCs/>
              </w:rPr>
              <w:t xml:space="preserve">2. Практическая реализация</w:t>
            </w:r>
            <w:r>
              <w:rPr>
                <w:rStyle w:val="913"/>
                <w:i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Style w:val="736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3" w:anchor="_Toc3" w:history="1">
            <w:r>
              <w:rPr>
                <w:rStyle w:val="913"/>
              </w:rPr>
            </w:r>
            <w:r>
              <w:rPr>
                <w:rStyle w:val="913"/>
                <w:iCs/>
              </w:rPr>
              <w:t xml:space="preserve">2.1. Предметная область и требования к ней</w:t>
            </w:r>
            <w:r>
              <w:rPr>
                <w:rStyle w:val="913"/>
                <w:i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Style w:val="736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4" w:anchor="_Toc4" w:history="1">
            <w:r>
              <w:rPr>
                <w:rStyle w:val="913"/>
              </w:rPr>
            </w:r>
            <w:r>
              <w:rPr>
                <w:rStyle w:val="913"/>
                <w:iCs/>
              </w:rPr>
              <w:t xml:space="preserve">2.2. </w:t>
            </w:r>
            <w:r>
              <w:rPr>
                <w:rStyle w:val="913"/>
                <w:iCs/>
              </w:rPr>
              <w:t xml:space="preserve">Построение м</w:t>
            </w:r>
            <w:r>
              <w:rPr>
                <w:rStyle w:val="913"/>
                <w:iCs/>
              </w:rPr>
              <w:t xml:space="preserve">одел</w:t>
            </w:r>
            <w:r>
              <w:rPr>
                <w:rStyle w:val="913"/>
                <w:iCs/>
              </w:rPr>
              <w:t xml:space="preserve">и</w:t>
            </w:r>
            <w:r>
              <w:rPr>
                <w:rStyle w:val="913"/>
                <w:iCs/>
              </w:rPr>
              <w:t xml:space="preserve"> семантических объектов</w:t>
            </w:r>
            <w:r>
              <w:rPr>
                <w:rStyle w:val="913"/>
                <w:i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/>
          <w:r>
            <w:rPr>
              <w:iCs/>
            </w:rPr>
          </w: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0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0"/>
        <w:pBdr/>
        <w:spacing/>
        <w:ind/>
        <w:rPr>
          <w:iCs/>
          <w:highlight w:val="none"/>
        </w:rPr>
      </w:pPr>
      <w:r/>
      <w:bookmarkStart w:id="1" w:name="_Toc1"/>
      <w:r>
        <w:rPr>
          <w:b/>
          <w:bCs/>
          <w:iCs/>
          <w:sz w:val="28"/>
        </w:rPr>
        <w:t xml:space="preserve">1. Задача</w:t>
      </w:r>
      <w:r>
        <w:rPr>
          <w:iCs/>
          <w:highlight w:val="none"/>
        </w:rPr>
      </w:r>
      <w:bookmarkEnd w:id="1"/>
      <w:r/>
      <w:r>
        <w:rPr>
          <w:iCs/>
          <w:highlight w:val="none"/>
        </w:rPr>
      </w:r>
    </w:p>
    <w:p>
      <w:pPr>
        <w:pStyle w:val="921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Создать модель семантических объектов для предметной области, выбранной в лабораторной работе №1.</w:t>
      </w:r>
      <w:r>
        <w:rPr>
          <w:iCs/>
          <w:sz w:val="28"/>
        </w:rPr>
      </w:r>
      <w:r/>
    </w:p>
    <w:p>
      <w:pPr>
        <w:pStyle w:val="921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выбор кардинальных чисел атрибутов и типов объектов.</w:t>
      </w:r>
      <w:r>
        <w:rPr>
          <w:iCs/>
          <w:sz w:val="28"/>
        </w:rPr>
      </w:r>
      <w:r/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0"/>
        <w:pBdr/>
        <w:spacing/>
        <w:ind/>
        <w:rPr>
          <w:b/>
          <w:bCs/>
          <w:iCs/>
          <w:sz w:val="28"/>
        </w:rPr>
      </w:pPr>
      <w:r/>
      <w:bookmarkStart w:id="2" w:name="_Toc2"/>
      <w:r>
        <w:rPr>
          <w:b/>
          <w:bCs/>
          <w:iCs/>
          <w:sz w:val="28"/>
        </w:rPr>
        <w:t xml:space="preserve">2. Практическая реализация</w:t>
      </w:r>
      <w:r>
        <w:rPr>
          <w:b/>
          <w:bCs/>
          <w:iCs/>
          <w:sz w:val="28"/>
        </w:rPr>
      </w:r>
      <w:bookmarkEnd w:id="2"/>
      <w:r/>
      <w:r>
        <w:rPr>
          <w:b/>
          <w:bCs/>
          <w:iCs/>
          <w:sz w:val="28"/>
        </w:rPr>
      </w:r>
    </w:p>
    <w:p>
      <w:pPr>
        <w:pStyle w:val="871"/>
        <w:pBdr/>
        <w:spacing/>
        <w:ind/>
        <w:rPr>
          <w:b/>
          <w:bCs/>
          <w:iCs/>
          <w:sz w:val="28"/>
        </w:rPr>
      </w:pPr>
      <w:r/>
      <w:bookmarkStart w:id="3" w:name="_Toc3"/>
      <w:r>
        <w:rPr>
          <w:b/>
          <w:bCs/>
          <w:iCs/>
          <w:sz w:val="28"/>
        </w:rPr>
        <w:t xml:space="preserve">2.1. Предметная область и требования к ней</w:t>
      </w:r>
      <w:r>
        <w:rPr>
          <w:b/>
          <w:bCs/>
          <w:iCs/>
          <w:sz w:val="28"/>
        </w:rPr>
      </w:r>
      <w:bookmarkEnd w:id="3"/>
      <w:r/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14:ligatures w14:val="none"/>
        </w:rPr>
      </w:pPr>
      <w:r>
        <w:t xml:space="preserve">Для выполнения поставленной задачи в качестве предметной области был выбран каталог видеоигр. Такой каталог подразумевает </w:t>
      </w:r>
      <w:r>
        <w:t xml:space="preserve">указание</w:t>
      </w:r>
      <w:r>
        <w:t xml:space="preserve"> </w:t>
      </w:r>
      <w:r>
        <w:t xml:space="preserve">разработчиков игр и списка игроков в конкретные игры, а также позволяет отслеживать цены на игры. К предметной области были сформулированы следующие требования:</w:t>
      </w:r>
      <w:r>
        <w:rPr>
          <w:iCs/>
          <w14:ligatures w14:val="none"/>
        </w:rPr>
      </w:r>
      <w:r>
        <w:rPr>
          <w:iCs/>
          <w14:ligatures w14:val="none"/>
        </w:rPr>
      </w:r>
    </w:p>
    <w:p>
      <w:pPr>
        <w:pStyle w:val="921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  <w:t xml:space="preserve">У игр может быть только один разработчик, а также быть много или вообще не быть игроков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1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У разработчика может быть несколько игр, или не иметься их вовсе, а также могут быть собственные дополнительные соглашения, которые игрок обязан принять при запуске каждой из игр разработчика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1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Игрок может играть в несколько игр, а может не играть вообще ни в какую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iCs/>
          <w:sz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pBdr/>
        <w:spacing/>
        <w:ind/>
        <w:rPr>
          <w:b/>
          <w:bCs/>
          <w:iCs/>
          <w:sz w:val="28"/>
        </w:rPr>
      </w:pPr>
      <w:r/>
      <w:bookmarkStart w:id="4" w:name="_Toc4"/>
      <w:r>
        <w:rPr>
          <w:b/>
          <w:bCs/>
          <w:iCs/>
          <w:sz w:val="28"/>
        </w:rPr>
        <w:t xml:space="preserve">2.2. </w:t>
      </w:r>
      <w:r>
        <w:rPr>
          <w:b/>
          <w:bCs/>
          <w:iCs/>
          <w:sz w:val="28"/>
        </w:rPr>
        <w:t xml:space="preserve">Построение м</w:t>
      </w:r>
      <w:r>
        <w:rPr>
          <w:b/>
          <w:bCs/>
          <w:iCs/>
          <w:sz w:val="28"/>
        </w:rPr>
        <w:t xml:space="preserve">одел</w:t>
      </w:r>
      <w:r>
        <w:rPr>
          <w:b/>
          <w:bCs/>
          <w:iCs/>
          <w:sz w:val="28"/>
        </w:rPr>
        <w:t xml:space="preserve">и</w:t>
      </w:r>
      <w:r>
        <w:rPr>
          <w:b/>
          <w:bCs/>
          <w:iCs/>
          <w:sz w:val="28"/>
        </w:rPr>
        <w:t xml:space="preserve"> семантических объектов</w:t>
      </w:r>
      <w:r>
        <w:rPr>
          <w:b/>
          <w:bCs/>
          <w:iCs/>
          <w:sz w:val="28"/>
        </w:rPr>
      </w:r>
      <w:bookmarkEnd w:id="4"/>
      <w:r/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модели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были выделены три</w:t>
      </w:r>
      <w:r>
        <w:rPr>
          <w:iCs/>
          <w:sz w:val="28"/>
        </w:rPr>
        <w:t xml:space="preserve"> семантических объекта</w:t>
      </w:r>
      <w:r>
        <w:rPr>
          <w:iCs/>
          <w:sz w:val="28"/>
        </w:rPr>
        <w:t xml:space="preserve">: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1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GAME </w:t>
      </w:r>
      <w:r>
        <w:rPr>
          <w:iCs/>
          <w:sz w:val="28"/>
        </w:rPr>
        <w:t xml:space="preserve">– </w:t>
      </w:r>
      <w:r>
        <w:rPr>
          <w:iCs/>
          <w:sz w:val="28"/>
        </w:rPr>
        <w:t xml:space="preserve">семантический объект игры с идентификатором в виде однозначного составного атрибута GameName (название игры) и ReleaseDate (дата выхода). Имеет однозначный простой атрибут Description (описание игры) с минимальным кардинальным числом 0, так как у игры может не быть описания</w:t>
      </w:r>
      <w:r>
        <w:rPr>
          <w:iCs/>
          <w:sz w:val="28"/>
        </w:rPr>
        <w:t xml:space="preserve">. Имеет однозначный простой атрибут Price (цена игры) с минимальным кардинальным числом 1, так как у игры всегда есть цена, даже если она бесплатная (цена равна нулю).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Также имеет однозначный объектный атрибут DEVELOPER с минимальным кардинальным числом 1, так как у игры всегда есть разработчик. Имеет многозначный объек</w:t>
      </w:r>
      <w:r>
        <w:rPr>
          <w:iCs/>
          <w:sz w:val="28"/>
        </w:rPr>
        <w:t xml:space="preserve">тный атрибут PLAYER с минимальным кардинальным числом 0, так как у игры может не быть игроков.</w:t>
      </w:r>
      <w:r>
        <w:rPr>
          <w:iCs/>
          <w:sz w:val="28"/>
        </w:rPr>
      </w:r>
    </w:p>
    <w:p>
      <w:pPr>
        <w:pStyle w:val="921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DEVELOPER </w:t>
      </w:r>
      <w:r>
        <w:rPr>
          <w:iCs/>
          <w:sz w:val="28"/>
        </w:rPr>
        <w:t xml:space="preserve">–  семантический объект компании-разработчика с идентификатором в виде однозначного простого атрибута DeveloperName (уникальное название компании-разработчика). Имеет простые однозначные атрибуты Location (юридический адрес компании-разработчика), AvatarURL (ссылка на аватар компании-разработчика), WebsiteURL (ссылка на официальный сайт компании-разработчика)</w:t>
      </w:r>
      <w:r>
        <w:rPr>
          <w:iCs/>
          <w:sz w:val="28"/>
        </w:rPr>
        <w:t xml:space="preserve">, минимальное кардинальное число которых равняется нулю, так как эти атрибуты необязательны. Также имеет многозначный объектный атрибут с минимальным кардинальным числом 0, так как у разработчика может не быть игр вовсе. Содержит многозначный составной атрибут AdditionalAgreement (доп соглашение) с идентификатором в виде однозначного простого атрибута AdditionalAgreementName (название доп соглашения) с минимальным кардинальным числом 1, а также с атрибутом DocumentURL (ссылка на документ)</w:t>
      </w:r>
      <w:r>
        <w:rPr>
          <w:iCs/>
          <w:sz w:val="28"/>
        </w:rPr>
        <w:t xml:space="preserve"> с минимальным кардинальным числом 1.</w:t>
      </w:r>
      <w:r>
        <w:rPr>
          <w:iCs/>
          <w:sz w:val="28"/>
        </w:rPr>
      </w:r>
    </w:p>
    <w:p>
      <w:pPr>
        <w:pStyle w:val="921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PLAYER – семантический объект игрока с идентификатором в виде однозначного простого атрибута Email. Имеет однозначный простой атрибут PublicName (публичное имя) с минимальным кардинальным числом 1, а также атрибуты Description (информация игрока «о себе»), Country (страна игрока), City (город игрока), AvatarURL (ссылка на аватар игрока) с минимальным кардинальным числом 0. Содержит многозначный объектный атрибут GAME с минимальным кардинальным числом 0, так как игрок может не играть ни в какие игры.</w:t>
      </w:r>
      <w:r>
        <w:rPr>
          <w:sz w:val="28"/>
          <w:szCs w:val="28"/>
        </w:rPr>
      </w:r>
    </w:p>
    <w:p>
      <w:pPr>
        <w:pStyle w:val="921"/>
        <w:pBdr/>
        <w:spacing w:after="240" w:before="240" w:line="360" w:lineRule="auto"/>
        <w:ind w:firstLine="0" w:left="0"/>
        <w:jc w:val="left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1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468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80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9577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8.25pt;height:369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1"/>
        <w:pBdr/>
        <w:spacing w:after="240" w:before="240" w:line="360" w:lineRule="auto"/>
        <w:ind w:firstLine="0" w:left="0"/>
        <w:jc w:val="center"/>
        <w:rPr/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Семантическая объектная модель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5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736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737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738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739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740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741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742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743">
    <w:name w:val="toc 9"/>
    <w:basedOn w:val="917"/>
    <w:next w:val="917"/>
    <w:uiPriority w:val="39"/>
    <w:unhideWhenUsed/>
    <w:pPr>
      <w:pBdr/>
      <w:spacing w:after="100"/>
      <w:ind w:left="1760"/>
    </w:pPr>
  </w:style>
  <w:style w:type="table" w:styleId="744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1"/>
    <w:basedOn w:val="917"/>
    <w:next w:val="917"/>
    <w:link w:val="879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1">
    <w:name w:val="Heading 2"/>
    <w:basedOn w:val="917"/>
    <w:next w:val="917"/>
    <w:link w:val="880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2">
    <w:name w:val="Heading 3"/>
    <w:basedOn w:val="917"/>
    <w:next w:val="917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3">
    <w:name w:val="Heading 4"/>
    <w:basedOn w:val="917"/>
    <w:next w:val="917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4">
    <w:name w:val="Heading 5"/>
    <w:basedOn w:val="917"/>
    <w:next w:val="917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5">
    <w:name w:val="Heading 6"/>
    <w:basedOn w:val="917"/>
    <w:next w:val="917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6">
    <w:name w:val="Heading 7"/>
    <w:basedOn w:val="917"/>
    <w:next w:val="917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7">
    <w:name w:val="Heading 8"/>
    <w:basedOn w:val="917"/>
    <w:next w:val="917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Heading 9"/>
    <w:basedOn w:val="917"/>
    <w:next w:val="917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1 Char"/>
    <w:link w:val="870"/>
    <w:uiPriority w:val="9"/>
    <w:pPr>
      <w:pBdr/>
      <w:spacing/>
      <w:ind/>
    </w:pPr>
    <w:rPr>
      <w:b/>
      <w:bCs/>
      <w:iCs/>
      <w:sz w:val="28"/>
    </w:rPr>
  </w:style>
  <w:style w:type="character" w:styleId="880">
    <w:name w:val="Heading 2 Char"/>
    <w:link w:val="871"/>
    <w:uiPriority w:val="9"/>
    <w:pPr>
      <w:pBdr/>
      <w:spacing/>
      <w:ind/>
    </w:pPr>
    <w:rPr>
      <w:b/>
      <w:bCs/>
      <w:iCs/>
      <w:sz w:val="28"/>
    </w:rPr>
  </w:style>
  <w:style w:type="character" w:styleId="881">
    <w:name w:val="Heading 3 Char"/>
    <w:basedOn w:val="918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918"/>
    <w:link w:val="8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918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91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918"/>
    <w:link w:val="8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91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918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17"/>
    <w:next w:val="917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918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17"/>
    <w:next w:val="917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918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17"/>
    <w:next w:val="917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918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Intense Quote"/>
    <w:basedOn w:val="917"/>
    <w:next w:val="917"/>
    <w:link w:val="8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6">
    <w:name w:val="Intense Quote Char"/>
    <w:basedOn w:val="918"/>
    <w:link w:val="8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7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8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9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901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902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3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4">
    <w:name w:val="Header Char"/>
    <w:basedOn w:val="918"/>
    <w:link w:val="923"/>
    <w:uiPriority w:val="99"/>
    <w:pPr>
      <w:pBdr/>
      <w:spacing/>
      <w:ind/>
    </w:pPr>
  </w:style>
  <w:style w:type="character" w:styleId="905">
    <w:name w:val="Footer Char"/>
    <w:basedOn w:val="918"/>
    <w:link w:val="925"/>
    <w:uiPriority w:val="99"/>
    <w:pPr>
      <w:pBdr/>
      <w:spacing/>
      <w:ind/>
    </w:pPr>
  </w:style>
  <w:style w:type="paragraph" w:styleId="906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17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18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1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18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922">
    <w:name w:val="line number"/>
    <w:basedOn w:val="918"/>
    <w:uiPriority w:val="99"/>
    <w:semiHidden/>
    <w:unhideWhenUsed/>
    <w:pPr>
      <w:pBdr/>
      <w:spacing/>
      <w:ind/>
    </w:pPr>
  </w:style>
  <w:style w:type="paragraph" w:styleId="923">
    <w:name w:val="Header"/>
    <w:basedOn w:val="917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4" w:customStyle="1">
    <w:name w:val="Верхний колонтитул Знак"/>
    <w:basedOn w:val="918"/>
    <w:link w:val="923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5">
    <w:name w:val="Footer"/>
    <w:basedOn w:val="917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Нижний колонтитул Знак"/>
    <w:basedOn w:val="918"/>
    <w:link w:val="925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7">
    <w:name w:val="toc 1"/>
    <w:basedOn w:val="1563"/>
    <w:next w:val="1563"/>
    <w:uiPriority w:val="39"/>
    <w:unhideWhenUsed/>
    <w:pPr>
      <w:pBdr/>
      <w:spacing w:after="100"/>
      <w:ind/>
    </w:pPr>
  </w:style>
  <w:style w:type="paragraph" w:styleId="1428">
    <w:name w:val="toc 2"/>
    <w:basedOn w:val="1563"/>
    <w:next w:val="1563"/>
    <w:uiPriority w:val="39"/>
    <w:unhideWhenUsed/>
    <w:pPr>
      <w:pBdr/>
      <w:spacing w:after="100"/>
      <w:ind w:left="220"/>
    </w:pPr>
  </w:style>
  <w:style w:type="paragraph" w:styleId="1429">
    <w:name w:val="toc 3"/>
    <w:basedOn w:val="1563"/>
    <w:next w:val="1563"/>
    <w:uiPriority w:val="39"/>
    <w:unhideWhenUsed/>
    <w:pPr>
      <w:pBdr/>
      <w:spacing w:after="100"/>
      <w:ind w:left="440"/>
    </w:pPr>
  </w:style>
  <w:style w:type="paragraph" w:styleId="1430">
    <w:name w:val="toc 4"/>
    <w:basedOn w:val="1563"/>
    <w:next w:val="1563"/>
    <w:uiPriority w:val="39"/>
    <w:unhideWhenUsed/>
    <w:pPr>
      <w:pBdr/>
      <w:spacing w:after="100"/>
      <w:ind w:left="660"/>
    </w:pPr>
  </w:style>
  <w:style w:type="paragraph" w:styleId="1431">
    <w:name w:val="toc 5"/>
    <w:basedOn w:val="1563"/>
    <w:next w:val="1563"/>
    <w:uiPriority w:val="39"/>
    <w:unhideWhenUsed/>
    <w:pPr>
      <w:pBdr/>
      <w:spacing w:after="100"/>
      <w:ind w:left="880"/>
    </w:pPr>
  </w:style>
  <w:style w:type="paragraph" w:styleId="1432">
    <w:name w:val="toc 6"/>
    <w:basedOn w:val="1563"/>
    <w:next w:val="1563"/>
    <w:uiPriority w:val="39"/>
    <w:unhideWhenUsed/>
    <w:pPr>
      <w:pBdr/>
      <w:spacing w:after="100"/>
      <w:ind w:left="1100"/>
    </w:pPr>
  </w:style>
  <w:style w:type="paragraph" w:styleId="1433">
    <w:name w:val="toc 7"/>
    <w:basedOn w:val="1563"/>
    <w:next w:val="1563"/>
    <w:uiPriority w:val="39"/>
    <w:unhideWhenUsed/>
    <w:pPr>
      <w:pBdr/>
      <w:spacing w:after="100"/>
      <w:ind w:left="1320"/>
    </w:pPr>
  </w:style>
  <w:style w:type="paragraph" w:styleId="1434">
    <w:name w:val="toc 8"/>
    <w:basedOn w:val="1563"/>
    <w:next w:val="1563"/>
    <w:uiPriority w:val="39"/>
    <w:unhideWhenUsed/>
    <w:pPr>
      <w:pBdr/>
      <w:spacing w:after="100"/>
      <w:ind w:left="1540"/>
    </w:pPr>
  </w:style>
  <w:style w:type="paragraph" w:styleId="1435">
    <w:name w:val="toc 9"/>
    <w:basedOn w:val="1563"/>
    <w:next w:val="1563"/>
    <w:uiPriority w:val="39"/>
    <w:unhideWhenUsed/>
    <w:pPr>
      <w:pBdr/>
      <w:spacing w:after="100"/>
      <w:ind w:left="1760"/>
    </w:pPr>
  </w:style>
  <w:style w:type="table" w:styleId="14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Table Grid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Table Grid Light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1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Plain Table 2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Plain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Plain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1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2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3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 - Accent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5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6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3" w:default="1">
    <w:name w:val="Normal"/>
    <w:qFormat/>
    <w:pPr>
      <w:pBdr/>
      <w:spacing/>
      <w:ind/>
    </w:pPr>
  </w:style>
  <w:style w:type="paragraph" w:styleId="1564">
    <w:name w:val="Heading 1"/>
    <w:basedOn w:val="1563"/>
    <w:next w:val="1563"/>
    <w:link w:val="15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5">
    <w:name w:val="Heading 2"/>
    <w:basedOn w:val="1563"/>
    <w:next w:val="1563"/>
    <w:link w:val="15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6">
    <w:name w:val="Heading 3"/>
    <w:basedOn w:val="1563"/>
    <w:next w:val="1563"/>
    <w:link w:val="15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7">
    <w:name w:val="Heading 4"/>
    <w:basedOn w:val="1563"/>
    <w:next w:val="1563"/>
    <w:link w:val="15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8">
    <w:name w:val="Heading 5"/>
    <w:basedOn w:val="1563"/>
    <w:next w:val="1563"/>
    <w:link w:val="15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9">
    <w:name w:val="Heading 6"/>
    <w:basedOn w:val="1563"/>
    <w:next w:val="1563"/>
    <w:link w:val="15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0">
    <w:name w:val="Heading 7"/>
    <w:basedOn w:val="1563"/>
    <w:next w:val="1563"/>
    <w:link w:val="15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1">
    <w:name w:val="Heading 8"/>
    <w:basedOn w:val="1563"/>
    <w:next w:val="1563"/>
    <w:link w:val="15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2">
    <w:name w:val="Heading 9"/>
    <w:basedOn w:val="1563"/>
    <w:next w:val="1563"/>
    <w:link w:val="15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3" w:default="1">
    <w:name w:val="Default Paragraph Font"/>
    <w:uiPriority w:val="1"/>
    <w:semiHidden/>
    <w:unhideWhenUsed/>
    <w:pPr>
      <w:pBdr/>
      <w:spacing/>
      <w:ind/>
    </w:pPr>
  </w:style>
  <w:style w:type="numbering" w:styleId="1574" w:default="1">
    <w:name w:val="No List"/>
    <w:uiPriority w:val="99"/>
    <w:semiHidden/>
    <w:unhideWhenUsed/>
    <w:pPr>
      <w:pBdr/>
      <w:spacing/>
      <w:ind/>
    </w:pPr>
  </w:style>
  <w:style w:type="character" w:styleId="1575">
    <w:name w:val="Heading 1 Char"/>
    <w:basedOn w:val="1573"/>
    <w:link w:val="15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6">
    <w:name w:val="Heading 2 Char"/>
    <w:basedOn w:val="1573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7">
    <w:name w:val="Heading 3 Char"/>
    <w:basedOn w:val="1573"/>
    <w:link w:val="15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8">
    <w:name w:val="Heading 4 Char"/>
    <w:basedOn w:val="1573"/>
    <w:link w:val="15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9">
    <w:name w:val="Heading 5 Char"/>
    <w:basedOn w:val="1573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0">
    <w:name w:val="Heading 6 Char"/>
    <w:basedOn w:val="1573"/>
    <w:link w:val="15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1">
    <w:name w:val="Heading 7 Char"/>
    <w:basedOn w:val="1573"/>
    <w:link w:val="15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2">
    <w:name w:val="Heading 8 Char"/>
    <w:basedOn w:val="1573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3">
    <w:name w:val="Heading 9 Char"/>
    <w:basedOn w:val="1573"/>
    <w:link w:val="15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4">
    <w:name w:val="Title"/>
    <w:basedOn w:val="1563"/>
    <w:next w:val="1563"/>
    <w:link w:val="15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5">
    <w:name w:val="Title Char"/>
    <w:basedOn w:val="1573"/>
    <w:link w:val="15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6">
    <w:name w:val="Subtitle"/>
    <w:basedOn w:val="1563"/>
    <w:next w:val="1563"/>
    <w:link w:val="15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7">
    <w:name w:val="Subtitle Char"/>
    <w:basedOn w:val="1573"/>
    <w:link w:val="15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8">
    <w:name w:val="Quote"/>
    <w:basedOn w:val="1563"/>
    <w:next w:val="1563"/>
    <w:link w:val="15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9">
    <w:name w:val="Quote Char"/>
    <w:basedOn w:val="1573"/>
    <w:link w:val="15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0">
    <w:name w:val="List Paragraph"/>
    <w:basedOn w:val="1563"/>
    <w:uiPriority w:val="34"/>
    <w:qFormat/>
    <w:pPr>
      <w:pBdr/>
      <w:spacing/>
      <w:ind w:left="720"/>
      <w:contextualSpacing w:val="true"/>
    </w:pPr>
  </w:style>
  <w:style w:type="character" w:styleId="1591">
    <w:name w:val="Intense Emphasis"/>
    <w:basedOn w:val="15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2">
    <w:name w:val="Intense Quote"/>
    <w:basedOn w:val="1563"/>
    <w:next w:val="1563"/>
    <w:link w:val="15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3">
    <w:name w:val="Intense Quote Char"/>
    <w:basedOn w:val="1573"/>
    <w:link w:val="15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4">
    <w:name w:val="Intense Reference"/>
    <w:basedOn w:val="15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5">
    <w:name w:val="No Spacing"/>
    <w:basedOn w:val="1563"/>
    <w:uiPriority w:val="1"/>
    <w:qFormat/>
    <w:pPr>
      <w:pBdr/>
      <w:spacing w:after="0" w:line="240" w:lineRule="auto"/>
      <w:ind/>
    </w:pPr>
  </w:style>
  <w:style w:type="character" w:styleId="1596">
    <w:name w:val="Subtle Emphasis"/>
    <w:basedOn w:val="15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7">
    <w:name w:val="Emphasis"/>
    <w:basedOn w:val="1573"/>
    <w:uiPriority w:val="20"/>
    <w:qFormat/>
    <w:pPr>
      <w:pBdr/>
      <w:spacing/>
      <w:ind/>
    </w:pPr>
    <w:rPr>
      <w:i/>
      <w:iCs/>
    </w:rPr>
  </w:style>
  <w:style w:type="character" w:styleId="1598">
    <w:name w:val="Strong"/>
    <w:basedOn w:val="1573"/>
    <w:uiPriority w:val="22"/>
    <w:qFormat/>
    <w:pPr>
      <w:pBdr/>
      <w:spacing/>
      <w:ind/>
    </w:pPr>
    <w:rPr>
      <w:b/>
      <w:bCs/>
    </w:rPr>
  </w:style>
  <w:style w:type="character" w:styleId="1599">
    <w:name w:val="Subtle Reference"/>
    <w:basedOn w:val="15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0">
    <w:name w:val="Book Title"/>
    <w:basedOn w:val="15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1">
    <w:name w:val="Header"/>
    <w:basedOn w:val="1563"/>
    <w:link w:val="16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2">
    <w:name w:val="Header Char"/>
    <w:basedOn w:val="1573"/>
    <w:link w:val="1601"/>
    <w:uiPriority w:val="99"/>
    <w:pPr>
      <w:pBdr/>
      <w:spacing/>
      <w:ind/>
    </w:pPr>
  </w:style>
  <w:style w:type="paragraph" w:styleId="1603">
    <w:name w:val="Footer"/>
    <w:basedOn w:val="1563"/>
    <w:link w:val="16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4">
    <w:name w:val="Footer Char"/>
    <w:basedOn w:val="1573"/>
    <w:link w:val="1603"/>
    <w:uiPriority w:val="99"/>
    <w:pPr>
      <w:pBdr/>
      <w:spacing/>
      <w:ind/>
    </w:pPr>
  </w:style>
  <w:style w:type="paragraph" w:styleId="1605">
    <w:name w:val="Caption"/>
    <w:basedOn w:val="1563"/>
    <w:next w:val="15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6">
    <w:name w:val="footnote text"/>
    <w:basedOn w:val="1563"/>
    <w:link w:val="16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7">
    <w:name w:val="Footnote Text Char"/>
    <w:basedOn w:val="1573"/>
    <w:link w:val="1606"/>
    <w:uiPriority w:val="99"/>
    <w:semiHidden/>
    <w:pPr>
      <w:pBdr/>
      <w:spacing/>
      <w:ind/>
    </w:pPr>
    <w:rPr>
      <w:sz w:val="20"/>
      <w:szCs w:val="20"/>
    </w:rPr>
  </w:style>
  <w:style w:type="character" w:styleId="1608">
    <w:name w:val="footnote reference"/>
    <w:basedOn w:val="1573"/>
    <w:uiPriority w:val="99"/>
    <w:semiHidden/>
    <w:unhideWhenUsed/>
    <w:pPr>
      <w:pBdr/>
      <w:spacing/>
      <w:ind/>
    </w:pPr>
    <w:rPr>
      <w:vertAlign w:val="superscript"/>
    </w:rPr>
  </w:style>
  <w:style w:type="paragraph" w:styleId="1609">
    <w:name w:val="endnote text"/>
    <w:basedOn w:val="1563"/>
    <w:link w:val="16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0">
    <w:name w:val="Endnote Text Char"/>
    <w:basedOn w:val="1573"/>
    <w:link w:val="1609"/>
    <w:uiPriority w:val="99"/>
    <w:semiHidden/>
    <w:pPr>
      <w:pBdr/>
      <w:spacing/>
      <w:ind/>
    </w:pPr>
    <w:rPr>
      <w:sz w:val="20"/>
      <w:szCs w:val="20"/>
    </w:rPr>
  </w:style>
  <w:style w:type="character" w:styleId="1611">
    <w:name w:val="endnote reference"/>
    <w:basedOn w:val="1573"/>
    <w:uiPriority w:val="99"/>
    <w:semiHidden/>
    <w:unhideWhenUsed/>
    <w:pPr>
      <w:pBdr/>
      <w:spacing/>
      <w:ind/>
    </w:pPr>
    <w:rPr>
      <w:vertAlign w:val="superscript"/>
    </w:rPr>
  </w:style>
  <w:style w:type="character" w:styleId="1612">
    <w:name w:val="Hyperlink"/>
    <w:basedOn w:val="15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3">
    <w:name w:val="FollowedHyperlink"/>
    <w:basedOn w:val="15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4">
    <w:name w:val="TOC Heading"/>
    <w:uiPriority w:val="39"/>
    <w:unhideWhenUsed/>
    <w:pPr>
      <w:pBdr/>
      <w:spacing/>
      <w:ind/>
    </w:pPr>
  </w:style>
  <w:style w:type="paragraph" w:styleId="1615">
    <w:name w:val="table of figures"/>
    <w:basedOn w:val="1563"/>
    <w:next w:val="156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2021-09-20T14:44:00Z</dcterms:created>
  <dcterms:modified xsi:type="dcterms:W3CDTF">2024-11-27T10:17:01Z</dcterms:modified>
</cp:coreProperties>
</file>