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Square wrapText="bothSides"/>
                      <wp:docPr id="1" name="image2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jpg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ln>
                                <a:miter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z-index:1;">
                      <w10:wrap type="square"/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42" w:type="dxa"/>
            <w:textDirection w:val="lrTb"/>
            <w:noWrap w:val="false"/>
          </w:tcPr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>
          <w:bottom w:val="single" w:color="000000" w:sz="24" w:space="1"/>
        </w:pBdr>
        <w:spacing/>
        <w:ind/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</w:p>
    <w:p>
      <w:pPr>
        <w:pBdr/>
        <w:spacing w:before="0" w:beforeAutospacing="0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rPr>
          <w:sz w:val="24"/>
          <w:u w:val="single"/>
        </w:rPr>
      </w:pPr>
      <w:r>
        <w:rPr>
          <w:sz w:val="24"/>
        </w:rPr>
        <w:t xml:space="preserve">ФАКУЛЬТЕТ</w:t>
      </w:r>
      <w:r>
        <w:rPr>
          <w:sz w:val="24"/>
          <w:u w:val="single"/>
        </w:rPr>
        <w:tab/>
      </w:r>
      <w:r>
        <w:rPr>
          <w:sz w:val="24"/>
          <w:u w:val="single"/>
        </w:rPr>
        <w:t xml:space="preserve"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</w:r>
      <w:r>
        <w:rPr>
          <w:sz w:val="24"/>
          <w:u w:val="single"/>
        </w:rPr>
      </w:r>
    </w:p>
    <w:p>
      <w:pPr>
        <w:pBdr/>
        <w:spacing w:before="0" w:beforeAutospacing="0"/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  <w:r>
        <w:rPr>
          <w:sz w:val="24"/>
        </w:rPr>
      </w:r>
      <w:r>
        <w:rPr>
          <w:sz w:val="24"/>
        </w:rPr>
      </w:r>
    </w:p>
    <w:p>
      <w:pPr>
        <w:pBdr/>
        <w:spacing w:before="0" w:beforeAutospacing="0"/>
        <w:ind w:firstLine="0"/>
        <w:rPr>
          <w:iCs/>
          <w:sz w:val="24"/>
          <w:szCs w:val="24"/>
          <w:highlight w:val="none"/>
          <w:u w:val="single"/>
        </w:rPr>
      </w:pPr>
      <w:r>
        <w:rPr>
          <w:sz w:val="24"/>
        </w:rPr>
        <w:t xml:space="preserve">КАФЕДРА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 xml:space="preserve"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  <w:r>
        <w:rPr>
          <w:iCs/>
          <w:sz w:val="24"/>
          <w:szCs w:val="24"/>
          <w:highlight w:val="none"/>
          <w:u w:val="single"/>
        </w:rPr>
      </w:r>
      <w:r>
        <w:rPr>
          <w:iCs/>
          <w:sz w:val="24"/>
          <w:szCs w:val="24"/>
          <w:highlight w:val="none"/>
          <w:u w:val="single"/>
        </w:rPr>
      </w:r>
    </w:p>
    <w:p>
      <w:pPr>
        <w:pBdr/>
        <w:spacing w:before="0" w:beforeAutospacing="0"/>
        <w:ind w:firstLine="0"/>
        <w:rPr>
          <w:sz w:val="24"/>
          <w:szCs w:val="24"/>
        </w:rPr>
      </w:pPr>
      <w:r>
        <w:rPr>
          <w:iCs/>
          <w:sz w:val="24"/>
          <w:highlight w:val="none"/>
          <w:u w:val="singl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before="0" w:beforeAutospacing="0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28"/>
          <w:highlight w:val="none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 w:before="0" w:beforeAutospacing="0"/>
        <w:ind w:firstLine="0"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28"/>
        </w:rPr>
        <w:t xml:space="preserve">ОТЧЕТ </w:t>
      </w:r>
      <w:r>
        <w:rPr>
          <w:b/>
          <w:bCs/>
          <w:sz w:val="36"/>
          <w:szCs w:val="28"/>
        </w:rPr>
        <w:t xml:space="preserve">П</w:t>
      </w:r>
      <w:r>
        <w:rPr>
          <w:b/>
          <w:bCs/>
          <w:sz w:val="36"/>
          <w:szCs w:val="28"/>
        </w:rPr>
        <w:t xml:space="preserve">О ЛАБОРАТОРНОЙ РАБОТЕ №1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before="0" w:beforeAutospacing="0"/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М</w:t>
      </w:r>
      <w:r>
        <w:rPr>
          <w:sz w:val="36"/>
          <w:szCs w:val="28"/>
        </w:rPr>
        <w:t xml:space="preserve">оделирование</w:t>
      </w:r>
      <w:r>
        <w:rPr>
          <w:sz w:val="36"/>
          <w:szCs w:val="28"/>
        </w:rPr>
        <w:t xml:space="preserve"> </w:t>
      </w:r>
      <w:r>
        <w:rPr>
          <w:sz w:val="36"/>
          <w:szCs w:val="28"/>
        </w:rPr>
        <w:t xml:space="preserve">данных с использованием модели сущность-связь</w:t>
      </w:r>
      <w:r>
        <w:rPr>
          <w:sz w:val="36"/>
          <w:szCs w:val="28"/>
        </w:rPr>
      </w:r>
      <w:r>
        <w:rPr>
          <w:sz w:val="36"/>
          <w:szCs w:val="28"/>
        </w:rPr>
      </w:r>
    </w:p>
    <w:p>
      <w:pPr>
        <w:pBdr/>
        <w:spacing w:before="0" w:beforeAutospacing="0"/>
        <w:ind w:firstLine="0"/>
        <w:jc w:val="center"/>
        <w:rPr>
          <w:sz w:val="36"/>
          <w:szCs w:val="36"/>
          <w:highlight w:val="none"/>
        </w:rPr>
      </w:pPr>
      <w:r>
        <w:rPr>
          <w:sz w:val="36"/>
          <w:szCs w:val="28"/>
        </w:rPr>
        <w:t xml:space="preserve">По курсу: Базы данных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/>
        <w:spacing/>
        <w:ind w:firstLine="0"/>
        <w:jc w:val="left"/>
        <w:rPr>
          <w:sz w:val="36"/>
          <w:szCs w:val="36"/>
        </w:rPr>
      </w:pPr>
      <w:r>
        <w:rPr>
          <w:sz w:val="36"/>
          <w:szCs w:val="28"/>
          <w:highlight w:val="none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Павлов И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П.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ИУ9-52Б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beforeAutospacing="0"/>
        <w:ind w:firstLine="0"/>
        <w:jc w:val="left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Вишняков И.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Э.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firstLine="0"/>
        <w:jc w:val="left"/>
        <w:rPr>
          <w:bCs/>
          <w:i/>
          <w:sz w:val="28"/>
          <w:szCs w:val="28"/>
        </w:rPr>
      </w:pPr>
      <w:r>
        <w:rPr>
          <w:i/>
          <w:sz w:val="28"/>
        </w:rPr>
      </w:r>
      <w:r>
        <w:rPr>
          <w:bCs/>
          <w:i/>
          <w:sz w:val="28"/>
          <w:szCs w:val="28"/>
        </w:rPr>
      </w:r>
      <w:r>
        <w:rPr>
          <w:bCs/>
          <w:i/>
          <w:sz w:val="28"/>
          <w:szCs w:val="28"/>
        </w:rPr>
      </w:r>
    </w:p>
    <w:p>
      <w:pPr>
        <w:pBdr/>
        <w:spacing/>
        <w:ind w:firstLine="0"/>
        <w:jc w:val="center"/>
        <w:rPr>
          <w:iCs/>
          <w:sz w:val="28"/>
          <w:szCs w:val="28"/>
          <w:highlight w:val="none"/>
        </w:rPr>
      </w:pPr>
      <w:r>
        <w:rPr>
          <w:iCs/>
          <w:sz w:val="28"/>
        </w:rPr>
        <w:t xml:space="preserve">Москва</w:t>
      </w:r>
      <w:r>
        <w:rPr>
          <w:iCs/>
          <w:sz w:val="28"/>
        </w:rPr>
        <w:t xml:space="preserve">,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202</w:t>
      </w:r>
      <w:r>
        <w:rPr>
          <w:iCs/>
          <w:sz w:val="28"/>
        </w:rPr>
        <w:t xml:space="preserve">4</w:t>
      </w:r>
      <w:r>
        <w:rPr>
          <w:sz w:val="28"/>
          <w:szCs w:val="28"/>
          <w:highlight w:val="none"/>
        </w:rPr>
        <w:br w:type="page" w:clear="all"/>
      </w:r>
      <w:r>
        <w:rPr>
          <w:iCs/>
          <w:sz w:val="28"/>
          <w:szCs w:val="28"/>
          <w:highlight w:val="none"/>
        </w:rPr>
      </w:r>
      <w:r>
        <w:rPr>
          <w:i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 xml:space="preserve">СОДЕРЖАНИЕ</w:t>
      </w:r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iCs/>
          <w:sz w:val="28"/>
          <w:u w:val="single"/>
        </w:rPr>
      </w:sdtPr>
      <w:sdtContent>
        <w:p>
          <w:pPr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r>
            <w:rPr>
              <w:sz w:val="28"/>
              <w:szCs w:val="28"/>
              <w:u w:val="singl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sz w:val="28"/>
              <w:szCs w:val="28"/>
              <w:u w:val="single"/>
            </w:rPr>
          </w:r>
          <w:hyperlink w:tooltip="#_Toc1" w:anchor="_Toc1" w:history="1">
            <w:r>
              <w:rPr>
                <w:rStyle w:val="909"/>
              </w:rPr>
            </w:r>
            <w:r>
              <w:rPr>
                <w:rStyle w:val="909"/>
                <w:iCs/>
              </w:rPr>
              <w:t xml:space="preserve">1. Задача</w:t>
            </w:r>
            <w:r>
              <w:rPr>
                <w:rStyle w:val="909"/>
                <w:iCs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iCs/>
            </w:rPr>
          </w:r>
          <w:r>
            <w:rPr>
              <w:iCs/>
            </w:rPr>
          </w:r>
        </w:p>
        <w:p>
          <w:pPr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r/>
          <w:hyperlink w:tooltip="#_Toc2" w:anchor="_Toc2" w:history="1">
            <w:r>
              <w:rPr>
                <w:rStyle w:val="909"/>
              </w:rPr>
            </w:r>
            <w:r>
              <w:rPr>
                <w:rStyle w:val="909"/>
                <w:iCs/>
              </w:rPr>
              <w:t xml:space="preserve">2. Практическая реализация</w:t>
            </w:r>
            <w:r>
              <w:rPr>
                <w:rStyle w:val="909"/>
                <w:iCs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  <w:r>
            <w:rPr>
              <w:iCs/>
            </w:rPr>
          </w:r>
        </w:p>
        <w:p>
          <w:pPr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r/>
          <w:hyperlink w:tooltip="#_Toc3" w:anchor="_Toc3" w:history="1">
            <w:r>
              <w:rPr>
                <w:rStyle w:val="909"/>
              </w:rPr>
            </w:r>
            <w:r>
              <w:rPr>
                <w:rStyle w:val="909"/>
                <w:iCs/>
              </w:rPr>
              <w:t xml:space="preserve">2.1. Предметная область и </w:t>
            </w:r>
            <w:r>
              <w:t xml:space="preserve">требования </w:t>
            </w:r>
            <w:r>
              <w:rPr>
                <w:rStyle w:val="909"/>
                <w:iCs/>
              </w:rPr>
              <w:t xml:space="preserve">к ней</w:t>
            </w:r>
            <w:r>
              <w:rPr>
                <w:rStyle w:val="909"/>
                <w:iCs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  <w:r>
            <w:rPr>
              <w:iCs/>
            </w:rPr>
          </w:r>
        </w:p>
        <w:p>
          <w:pPr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r/>
          <w:hyperlink w:tooltip="#_Toc4" w:anchor="_Toc4" w:history="1">
            <w:r>
              <w:rPr>
                <w:rStyle w:val="909"/>
              </w:rPr>
            </w:r>
            <w:r>
              <w:rPr>
                <w:rStyle w:val="909"/>
                <w:iCs/>
              </w:rPr>
              <w:t xml:space="preserve">2.2. </w:t>
            </w:r>
            <w:r>
              <w:rPr>
                <w:rStyle w:val="909"/>
                <w:iCs/>
              </w:rPr>
              <w:t xml:space="preserve">Построение м</w:t>
            </w:r>
            <w:r>
              <w:rPr>
                <w:rStyle w:val="909"/>
                <w:iCs/>
              </w:rPr>
              <w:t xml:space="preserve">одел</w:t>
            </w:r>
            <w:r>
              <w:rPr>
                <w:rStyle w:val="909"/>
                <w:iCs/>
              </w:rPr>
              <w:t xml:space="preserve">и</w:t>
            </w:r>
            <w:r>
              <w:rPr>
                <w:rStyle w:val="909"/>
                <w:iCs/>
              </w:rPr>
              <w:t xml:space="preserve"> «сущность-связь»</w:t>
            </w:r>
            <w:r>
              <w:rPr>
                <w:rStyle w:val="909"/>
                <w:iCs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  <w:r>
            <w:rPr>
              <w:iCs/>
            </w:rPr>
          </w:r>
        </w:p>
        <w:p>
          <w:pPr>
            <w:pBdr/>
            <w:spacing/>
            <w:ind w:right="0" w:firstLine="0" w:left="0"/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>
            <w:rPr>
              <w:highlight w:val="none"/>
            </w:rPr>
          </w:r>
        </w:p>
      </w:sdtContent>
    </w:sdt>
    <w:p>
      <w:pPr>
        <w:pBdr/>
        <w:shd w:val="nil" w:color="auto"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 w:clear="all"/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66"/>
        <w:pBdr/>
        <w:spacing/>
        <w:ind/>
        <w:rPr>
          <w:b/>
          <w:bCs/>
          <w:sz w:val="28"/>
          <w:szCs w:val="28"/>
        </w:rPr>
      </w:pPr>
      <w:r>
        <w:rPr>
          <w:highlight w:val="none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66"/>
        <w:pBdr/>
        <w:spacing/>
        <w:ind/>
        <w:rPr>
          <w:iCs/>
          <w:highlight w:val="none"/>
        </w:rPr>
      </w:pPr>
      <w:r/>
      <w:bookmarkStart w:id="1" w:name="_Toc1"/>
      <w:r>
        <w:rPr>
          <w:b/>
          <w:bCs/>
          <w:iCs/>
          <w:sz w:val="28"/>
        </w:rPr>
        <w:t xml:space="preserve">1. Задача</w:t>
      </w:r>
      <w:bookmarkEnd w:id="1"/>
      <w:r>
        <w:rPr>
          <w:iCs/>
          <w:highlight w:val="none"/>
        </w:rPr>
      </w:r>
      <w:r>
        <w:rPr>
          <w:iCs/>
          <w:highlight w:val="none"/>
        </w:rPr>
      </w:r>
    </w:p>
    <w:p>
      <w:pPr>
        <w:pStyle w:val="917"/>
        <w:numPr>
          <w:ilvl w:val="0"/>
          <w:numId w:val="2"/>
        </w:numPr>
        <w:pBdr/>
        <w:spacing w:before="240" w:line="360" w:lineRule="auto"/>
        <w:ind/>
        <w:jc w:val="both"/>
        <w:rPr>
          <w:iCs/>
          <w:sz w:val="28"/>
        </w:rPr>
      </w:pPr>
      <w:r>
        <w:rPr>
          <w:iCs/>
          <w:sz w:val="28"/>
        </w:rPr>
        <w:t xml:space="preserve">Выбрать простейшую предметную область, соответствующую </w:t>
      </w:r>
      <w:r>
        <w:rPr>
          <w:iCs/>
          <w:sz w:val="28"/>
        </w:rPr>
        <w:t xml:space="preserve">четырём-пяти</w:t>
      </w:r>
      <w:r>
        <w:rPr>
          <w:iCs/>
          <w:sz w:val="28"/>
        </w:rPr>
        <w:t xml:space="preserve"> сущностям.</w: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17"/>
        <w:numPr>
          <w:ilvl w:val="0"/>
          <w:numId w:val="2"/>
        </w:numPr>
        <w:pBdr/>
        <w:spacing w:before="240" w:line="360" w:lineRule="auto"/>
        <w:ind/>
        <w:jc w:val="both"/>
        <w:rPr>
          <w:iCs/>
          <w:sz w:val="28"/>
        </w:rPr>
      </w:pPr>
      <w:r>
        <w:rPr>
          <w:iCs/>
          <w:sz w:val="28"/>
        </w:rPr>
        <w:t xml:space="preserve">Сформировать требования к предметной области.</w: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17"/>
        <w:numPr>
          <w:ilvl w:val="0"/>
          <w:numId w:val="2"/>
        </w:numPr>
        <w:pBdr/>
        <w:spacing w:before="240" w:line="360" w:lineRule="auto"/>
        <w:ind/>
        <w:jc w:val="both"/>
        <w:rPr>
          <w:iCs/>
          <w:sz w:val="28"/>
        </w:rPr>
      </w:pPr>
      <w:r>
        <w:rPr>
          <w:iCs/>
          <w:sz w:val="28"/>
        </w:rPr>
        <w:t xml:space="preserve">Создать модель «сущность-связь» для предметной области с обоснованием выбора кардинальных чисел связей.</w:t>
      </w:r>
      <w:r>
        <w:rPr>
          <w:iCs/>
          <w:sz w:val="28"/>
        </w:rPr>
      </w:r>
      <w:r>
        <w:rPr>
          <w:iCs/>
          <w:sz w:val="28"/>
        </w:rPr>
      </w:r>
    </w:p>
    <w:p>
      <w:pPr>
        <w:pBdr/>
        <w:spacing w:line="360" w:lineRule="auto"/>
        <w:ind w:firstLine="0"/>
        <w:jc w:val="both"/>
        <w:rPr>
          <w:iCs/>
          <w:sz w:val="28"/>
        </w:rPr>
      </w:pPr>
      <w:r>
        <w:rPr>
          <w:iCs/>
          <w:sz w:val="28"/>
        </w:rPr>
      </w:r>
      <w:r>
        <w:rPr>
          <w:iCs/>
          <w:sz w:val="28"/>
        </w:rPr>
      </w:r>
      <w:r>
        <w:rPr>
          <w:iCs/>
          <w:sz w:val="28"/>
        </w:rPr>
      </w:r>
    </w:p>
    <w:p>
      <w:pPr>
        <w:pBdr/>
        <w:shd w:val="nil" w:color="auto"/>
        <w:spacing/>
        <w:ind/>
        <w:rPr>
          <w:sz w:val="28"/>
          <w:szCs w:val="28"/>
        </w:rPr>
      </w:pPr>
      <w:r>
        <w:rPr>
          <w:iCs/>
          <w:sz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6"/>
        <w:pBdr/>
        <w:spacing/>
        <w:ind/>
        <w:rPr>
          <w:b/>
          <w:bCs/>
          <w:iCs/>
          <w:sz w:val="28"/>
        </w:rPr>
      </w:pPr>
      <w:r/>
      <w:bookmarkStart w:id="2" w:name="_Toc2"/>
      <w:r>
        <w:rPr>
          <w:b/>
          <w:bCs/>
          <w:iCs/>
          <w:sz w:val="28"/>
        </w:rPr>
        <w:t xml:space="preserve">2. Практическая реализация</w:t>
      </w:r>
      <w:bookmarkEnd w:id="2"/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p>
      <w:pPr>
        <w:pStyle w:val="867"/>
        <w:pBdr/>
        <w:spacing/>
        <w:ind/>
        <w:rPr>
          <w:b/>
          <w:bCs/>
          <w:iCs/>
          <w:sz w:val="28"/>
        </w:rPr>
      </w:pPr>
      <w:r/>
      <w:bookmarkStart w:id="3" w:name="_Toc3"/>
      <w:r>
        <w:rPr>
          <w:b/>
          <w:bCs/>
          <w:iCs/>
          <w:sz w:val="28"/>
        </w:rPr>
        <w:t xml:space="preserve">2.1. Предметная область и требования к ней</w:t>
      </w:r>
      <w:bookmarkEnd w:id="3"/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p>
      <w:pPr>
        <w:pBdr/>
        <w:spacing w:before="240" w:line="360" w:lineRule="auto"/>
        <w:ind/>
        <w:jc w:val="both"/>
        <w:rPr>
          <w:iCs/>
          <w14:ligatures w14:val="none"/>
        </w:rPr>
      </w:pPr>
      <w:r>
        <w:t xml:space="preserve">Для выполнения поставленной задачи в качестве предметной области был выбран каталог видеоигр. В таком каталоге отображаются</w:t>
      </w:r>
      <w:r>
        <w:t xml:space="preserve"> игры, информация о них, их цена и список игроков в них. Также отображаются компании-разработчики этих игр. К предметной области были сформулированы следующие требования:</w:t>
      </w:r>
      <w:r>
        <w:rPr>
          <w:iCs/>
          <w14:ligatures w14:val="none"/>
        </w:rPr>
      </w:r>
      <w:r>
        <w:rPr>
          <w:iCs/>
          <w14:ligatures w14:val="none"/>
        </w:rPr>
      </w:r>
    </w:p>
    <w:p>
      <w:pPr>
        <w:pStyle w:val="917"/>
        <w:numPr>
          <w:ilvl w:val="0"/>
          <w:numId w:val="4"/>
        </w:numPr>
        <w:pBdr/>
        <w:spacing w:line="360" w:lineRule="auto"/>
        <w:ind w:hanging="284" w:left="851"/>
        <w:jc w:val="both"/>
        <w:rPr>
          <w:sz w:val="28"/>
          <w:szCs w:val="28"/>
        </w:rPr>
      </w:pPr>
      <w:r>
        <w:rPr>
          <w:iCs/>
          <w:sz w:val="28"/>
          <w:highlight w:val="none"/>
        </w:rPr>
      </w:r>
      <w:r>
        <w:rPr>
          <w:iCs/>
          <w:sz w:val="28"/>
          <w:highlight w:val="none"/>
        </w:rPr>
        <w:t xml:space="preserve">У игр может быть только один разработчик, а также быть много или вообще не быть игроков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4"/>
        </w:numPr>
        <w:pBdr/>
        <w:spacing w:line="360" w:lineRule="auto"/>
        <w:ind w:hanging="284" w:left="851"/>
        <w:jc w:val="both"/>
        <w:rPr>
          <w:sz w:val="28"/>
          <w:szCs w:val="28"/>
        </w:rPr>
      </w:pPr>
      <w:r>
        <w:rPr>
          <w:iCs/>
          <w:sz w:val="28"/>
          <w:highlight w:val="none"/>
        </w:rPr>
        <w:t xml:space="preserve">У разработчика может быть несколько игр, или не иметься их вовсе, а также могут быть собственные дополнительные соглашения, которые игрок обязан принять при запуске каждой из игр разработчика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4"/>
        </w:numPr>
        <w:pBdr/>
        <w:spacing w:line="360" w:lineRule="auto"/>
        <w:ind w:hanging="284" w:left="851"/>
        <w:jc w:val="both"/>
        <w:rPr>
          <w:sz w:val="28"/>
          <w:szCs w:val="28"/>
        </w:rPr>
      </w:pPr>
      <w:r>
        <w:rPr>
          <w:iCs/>
          <w:sz w:val="28"/>
          <w:highlight w:val="none"/>
        </w:rPr>
        <w:t xml:space="preserve">Игрок может играть в несколько игр, а может не играть вообще ни в какую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7"/>
        <w:pBdr/>
        <w:spacing/>
        <w:ind/>
        <w:rPr>
          <w:b/>
          <w:bCs/>
          <w:iCs/>
          <w:sz w:val="28"/>
        </w:rPr>
      </w:pPr>
      <w:r/>
      <w:bookmarkStart w:id="4" w:name="_Toc4"/>
      <w:r>
        <w:rPr>
          <w:b/>
          <w:bCs/>
          <w:iCs/>
          <w:sz w:val="28"/>
        </w:rPr>
        <w:t xml:space="preserve">2.2. </w:t>
      </w:r>
      <w:r>
        <w:rPr>
          <w:b/>
          <w:bCs/>
          <w:iCs/>
          <w:sz w:val="28"/>
        </w:rPr>
        <w:t xml:space="preserve">Построение м</w:t>
      </w:r>
      <w:r>
        <w:rPr>
          <w:b/>
          <w:bCs/>
          <w:iCs/>
          <w:sz w:val="28"/>
        </w:rPr>
        <w:t xml:space="preserve">одел</w:t>
      </w:r>
      <w:r>
        <w:rPr>
          <w:b/>
          <w:bCs/>
          <w:iCs/>
          <w:sz w:val="28"/>
        </w:rPr>
        <w:t xml:space="preserve">и</w:t>
      </w:r>
      <w:r>
        <w:rPr>
          <w:b/>
          <w:bCs/>
          <w:iCs/>
          <w:sz w:val="28"/>
        </w:rPr>
        <w:t xml:space="preserve"> «сущность-связь»</w:t>
      </w:r>
      <w:bookmarkEnd w:id="4"/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p>
      <w:pPr>
        <w:pBdr/>
        <w:spacing w:before="240" w:line="360" w:lineRule="auto"/>
        <w:ind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</w:t>
      </w:r>
      <w:r>
        <w:rPr>
          <w:iCs/>
          <w:sz w:val="28"/>
        </w:rPr>
        <w:t xml:space="preserve"> </w:t>
      </w:r>
      <w:r>
        <w:rPr>
          <w:iCs/>
          <w:sz w:val="28"/>
          <w:lang w:val="en-GB"/>
        </w:rPr>
        <w:t xml:space="preserve">ER</w:t>
      </w:r>
      <w:r>
        <w:rPr>
          <w:iCs/>
          <w:sz w:val="28"/>
        </w:rPr>
        <w:t xml:space="preserve">-</w:t>
      </w:r>
      <w:r>
        <w:rPr>
          <w:iCs/>
          <w:sz w:val="28"/>
        </w:rPr>
        <w:t xml:space="preserve">модели </w:t>
      </w:r>
      <w:r>
        <w:rPr>
          <w:iCs/>
          <w:sz w:val="28"/>
        </w:rPr>
        <w:t xml:space="preserve">были выделены </w:t>
      </w:r>
      <w:r>
        <w:rPr>
          <w:iCs/>
          <w:sz w:val="28"/>
        </w:rPr>
        <w:t xml:space="preserve">четыре </w:t>
      </w:r>
      <w:r>
        <w:rPr>
          <w:iCs/>
          <w:sz w:val="28"/>
        </w:rPr>
        <w:t xml:space="preserve">сущности:</w: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17"/>
        <w:numPr>
          <w:ilvl w:val="0"/>
          <w:numId w:val="5"/>
        </w:numPr>
        <w:pBdr/>
        <w:spacing w:before="240" w:line="360" w:lineRule="auto"/>
        <w:ind w:hanging="284" w:left="851"/>
        <w:jc w:val="both"/>
        <w:rPr>
          <w:iCs/>
          <w:sz w:val="28"/>
        </w:rPr>
      </w:pPr>
      <w:r>
        <w:rPr>
          <w:iCs/>
          <w:sz w:val="28"/>
          <w:lang w:val="en-US"/>
        </w:rPr>
        <w:t xml:space="preserve">GAME </w:t>
      </w:r>
      <w:r>
        <w:rPr>
          <w:iCs/>
          <w:sz w:val="28"/>
        </w:rPr>
        <w:t xml:space="preserve">– </w:t>
      </w:r>
      <w:r>
        <w:rPr>
          <w:iCs/>
          <w:sz w:val="28"/>
        </w:rPr>
        <w:t xml:space="preserve">сущность</w:t>
      </w:r>
      <w:r>
        <w:rPr>
          <w:iCs/>
          <w:sz w:val="28"/>
        </w:rPr>
        <w:t xml:space="preserve"> игры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с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идентификаторами</w:t>
      </w:r>
      <w:r>
        <w:rPr>
          <w:iCs/>
          <w:sz w:val="28"/>
        </w:rPr>
        <w:t xml:space="preserve"> GameName и ReleaseDate </w:t>
      </w:r>
      <w:r>
        <w:rPr>
          <w:iCs/>
          <w:sz w:val="28"/>
        </w:rPr>
        <w:t xml:space="preserve">(</w:t>
      </w:r>
      <w:r>
        <w:rPr>
          <w:iCs/>
          <w:sz w:val="28"/>
        </w:rPr>
        <w:t xml:space="preserve">уникальное название игры GameName среди игр, вышедших в дату ReleaseDate</w:t>
      </w:r>
      <w:r>
        <w:rPr>
          <w:iCs/>
          <w:sz w:val="28"/>
        </w:rPr>
        <w:t xml:space="preserve">)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и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следующими </w:t>
      </w:r>
      <w:r>
        <w:rPr>
          <w:iCs/>
          <w:sz w:val="28"/>
        </w:rPr>
        <w:t xml:space="preserve">атрибутами</w:t>
      </w:r>
      <w:r>
        <w:rPr>
          <w:iCs/>
          <w:sz w:val="28"/>
        </w:rPr>
        <w:t xml:space="preserve">: </w:t>
      </w:r>
      <w:r>
        <w:rPr>
          <w:iCs/>
          <w:sz w:val="28"/>
          <w:lang w:val="en-US"/>
        </w:rPr>
        <w:t xml:space="preserve">Description (описание игры), Price (цена игры)</w: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17"/>
        <w:numPr>
          <w:ilvl w:val="0"/>
          <w:numId w:val="5"/>
        </w:numPr>
        <w:pBdr/>
        <w:spacing w:before="240" w:line="360" w:lineRule="auto"/>
        <w:ind w:hanging="284" w:left="851"/>
        <w:jc w:val="both"/>
        <w:rPr>
          <w:iCs/>
          <w:sz w:val="28"/>
        </w:rPr>
      </w:pPr>
      <w:r>
        <w:rPr>
          <w:iCs/>
          <w:sz w:val="28"/>
          <w:lang w:val="en-US"/>
        </w:rPr>
        <w:t xml:space="preserve">DEVELOPER </w:t>
      </w:r>
      <w:r>
        <w:rPr>
          <w:iCs/>
          <w:sz w:val="28"/>
        </w:rPr>
        <w:t xml:space="preserve">–  сущность компании-разработчика с идентификат</w:t>
      </w:r>
      <w:r>
        <w:rPr>
          <w:iCs/>
          <w:sz w:val="28"/>
        </w:rPr>
        <w:t xml:space="preserve">ором DeveloperName (уникальное название компании-разработчика) и следующими атрибутами: Location (юридический адрес компании-разработчика), AvatarURL (ссылка на аватар компании-разработчика), WebsiteURL (ссылка на официальный вебсайт компании-разработчика)</w: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17"/>
        <w:numPr>
          <w:ilvl w:val="0"/>
          <w:numId w:val="5"/>
        </w:numPr>
        <w:pBdr/>
        <w:spacing w:before="240" w:line="360" w:lineRule="auto"/>
        <w:ind w:hanging="284" w:left="851"/>
        <w:jc w:val="both"/>
        <w:rPr>
          <w:sz w:val="28"/>
          <w:szCs w:val="28"/>
        </w:rPr>
      </w:pPr>
      <w:r>
        <w:rPr>
          <w:iCs/>
          <w:sz w:val="28"/>
          <w:highlight w:val="none"/>
        </w:rPr>
        <w:t xml:space="preserve">PLAYER – сущность игрока с идентификатором Email (уникальный адрес электронной почты игрока) и следующими атрибутами: PublicName (публичное имя, отображаемое другим пол</w:t>
      </w:r>
      <w:r>
        <w:rPr>
          <w:iCs/>
          <w:sz w:val="28"/>
          <w:highlight w:val="none"/>
        </w:rPr>
        <w:t xml:space="preserve">ьзователям), Desctiption (информация игрока «о себе»), Country (страна игрока), City (город игрока), AvatarURL (ссылка на аватар игрока)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5"/>
        </w:numPr>
        <w:pBdr/>
        <w:spacing w:before="240" w:line="360" w:lineRule="auto"/>
        <w:ind w:hanging="284" w:left="851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ADDITIONAL AGREEMENT – идентификационно-зависимая сущность</w:t>
      </w:r>
      <w:r>
        <w:rPr>
          <w:sz w:val="28"/>
          <w:szCs w:val="28"/>
          <w:highlight w:val="none"/>
        </w:rPr>
        <w:t xml:space="preserve"> дополнительного соглашения с </w:t>
      </w:r>
      <w:r>
        <w:rPr>
          <w:sz w:val="28"/>
          <w:szCs w:val="28"/>
          <w:highlight w:val="none"/>
        </w:rPr>
        <w:t xml:space="preserve">идентификаторами DeveloperName (родительской сущности DEVELOPER) и AdditionalAgreementName</w:t>
      </w:r>
      <w:r>
        <w:rPr>
          <w:sz w:val="28"/>
          <w:szCs w:val="28"/>
          <w:highlight w:val="none"/>
        </w:rPr>
        <w:t xml:space="preserve"> (название доп соглашения) и атрибутом DocumentURL</w:t>
      </w:r>
      <w:r>
        <w:rPr>
          <w:sz w:val="28"/>
          <w:szCs w:val="28"/>
          <w:highlight w:val="none"/>
        </w:rPr>
        <w:t xml:space="preserve"> (ссылка на документ)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pBdr/>
        <w:spacing w:after="240" w:before="240" w:line="360" w:lineRule="auto"/>
        <w:ind w:firstLine="708" w:left="0"/>
        <w:jc w:val="both"/>
        <w:rPr>
          <w:iCs/>
          <w:sz w:val="28"/>
          <w:szCs w:val="28"/>
          <w:highlight w:val="none"/>
        </w:rPr>
      </w:pPr>
      <w:r>
        <w:rPr>
          <w:iCs/>
          <w:sz w:val="28"/>
        </w:rPr>
      </w:r>
      <w:r>
        <w:rPr>
          <w:iCs/>
          <w:sz w:val="28"/>
        </w:rPr>
        <w:t xml:space="preserve">Между сущностями были построены связи, отвечающие ранее сформулированным требованиям.</w:t>
      </w:r>
      <w:r>
        <w:rPr>
          <w:iCs/>
          <w:sz w:val="28"/>
          <w:szCs w:val="28"/>
          <w:highlight w:val="none"/>
        </w:rPr>
      </w:r>
      <w:r>
        <w:rPr>
          <w:iCs/>
          <w:sz w:val="28"/>
          <w:szCs w:val="28"/>
          <w:highlight w:val="none"/>
        </w:rPr>
      </w:r>
    </w:p>
    <w:p>
      <w:pPr>
        <w:pStyle w:val="917"/>
        <w:pBdr/>
        <w:spacing w:after="240" w:before="240" w:line="360" w:lineRule="auto"/>
        <w:ind w:firstLine="708" w:left="0"/>
        <w:jc w:val="both"/>
        <w:rPr>
          <w:sz w:val="28"/>
          <w:szCs w:val="28"/>
          <w:highlight w:val="none"/>
        </w:rPr>
      </w:pPr>
      <w:r>
        <w:rPr>
          <w:iCs/>
          <w:sz w:val="28"/>
          <w:highlight w:val="none"/>
        </w:rPr>
      </w:r>
      <w:r>
        <w:rPr>
          <w:iCs/>
          <w:sz w:val="28"/>
          <w:highlight w:val="none"/>
        </w:rPr>
        <w:t xml:space="preserve">DEVELOPER – GAME: между сущностью разработчика и игры построена связь «</w:t>
      </w:r>
      <w:r>
        <w:rPr>
          <w:iCs/>
          <w:sz w:val="28"/>
          <w:highlight w:val="none"/>
        </w:rPr>
        <w:t xml:space="preserve">один ко многим», так как у разработчика может быть несколько игр,</w:t>
      </w:r>
      <w:r>
        <w:rPr>
          <w:iCs/>
          <w:sz w:val="28"/>
          <w:highlight w:val="none"/>
        </w:rPr>
        <w:t xml:space="preserve"> а одной игре не могут принадлежать несколько разработчиков сразу. Минимальное кардинальное число для разработчика равно единице, а для игры – нулю, потому что у разработчика может еще не быть игр, а у игры обязательно должен быть разработчик.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17"/>
        <w:pBdr/>
        <w:spacing w:after="240" w:before="240" w:line="360" w:lineRule="auto"/>
        <w:ind w:firstLine="708" w:left="0"/>
        <w:jc w:val="both"/>
        <w:rPr>
          <w:sz w:val="28"/>
          <w:szCs w:val="28"/>
          <w:highlight w:val="none"/>
        </w:rPr>
      </w:pPr>
      <w:r>
        <w:rPr>
          <w:iCs/>
          <w:sz w:val="28"/>
          <w:highlight w:val="none"/>
        </w:rPr>
        <w:t xml:space="preserve">GAME – PLAYER: между сущностью игры и игрока построена связь «многие ко многим», так как у игры может быть много игроков, а у игрока – много игр. </w:t>
      </w:r>
      <w:r>
        <w:rPr>
          <w:iCs/>
          <w:sz w:val="28"/>
          <w:highlight w:val="none"/>
        </w:rPr>
        <w:t xml:space="preserve">Минимальное кардинальное число и для игры, и для игрока равно нулю, так как у игры может не быть игроков, а игрок может не играть в игры.</w:t>
      </w:r>
      <w:r>
        <w:rPr>
          <w:iCs/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17"/>
        <w:pBdr/>
        <w:spacing w:after="240" w:before="240" w:line="360" w:lineRule="auto"/>
        <w:ind w:firstLine="708" w:left="0"/>
        <w:jc w:val="both"/>
        <w:rPr>
          <w:sz w:val="28"/>
          <w:szCs w:val="28"/>
          <w:highlight w:val="none"/>
        </w:rPr>
      </w:pPr>
      <w:r>
        <w:rPr>
          <w:iCs/>
          <w:sz w:val="28"/>
          <w:highlight w:val="none"/>
        </w:rPr>
        <w:t xml:space="preserve">DEVELOPER – ADDITIONAL AGREEMENT: между сущностью разработчика и дополнительного соглашения построена связб «один ко многим», причем дополнительное соглашение является идентификационно-зависимой</w:t>
      </w:r>
      <w:r>
        <w:rPr>
          <w:iCs/>
          <w:sz w:val="28"/>
          <w:highlight w:val="none"/>
        </w:rPr>
        <w:t xml:space="preserve"> сущностью от разработчика</w:t>
      </w:r>
      <w:r>
        <w:rPr>
          <w:iCs/>
          <w:sz w:val="28"/>
          <w:highlight w:val="none"/>
        </w:rPr>
        <w:t xml:space="preserve">. Минимальное кардинальное число для разработчика равно единице, а для дополнительного соглашения – нулю, потому что у разработчика может не быть доп соглашений, а у доп соглашения обязан быть разработчик.</w:t>
      </w:r>
      <w:r>
        <w:rPr>
          <w:iCs/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17"/>
        <w:pBdr/>
        <w:spacing w:after="240" w:before="240" w:line="360" w:lineRule="auto"/>
        <w:ind w:firstLine="708" w:left="0"/>
        <w:jc w:val="both"/>
        <w:rPr>
          <w:sz w:val="28"/>
          <w:szCs w:val="28"/>
          <w:highlight w:val="none"/>
        </w:rPr>
      </w:pPr>
      <w:r>
        <w:rPr>
          <w:iCs/>
          <w:sz w:val="28"/>
          <w:highlight w:val="none"/>
        </w:rPr>
        <w:t xml:space="preserve">Итоговая модель представлена на рисунке 1.</w:t>
      </w:r>
      <w:r>
        <w:rPr>
          <w:iCs/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17"/>
        <w:pBdr/>
        <w:spacing w:after="240" w:before="240" w:line="360" w:lineRule="auto"/>
        <w:ind w:firstLine="708" w:left="0"/>
        <w:jc w:val="both"/>
        <w:rPr>
          <w:sz w:val="28"/>
          <w:szCs w:val="28"/>
        </w:rPr>
      </w:pPr>
      <w:r>
        <w:rPr>
          <w:iCs/>
          <w:sz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pBdr/>
        <w:spacing w:after="240" w:before="240" w:line="360" w:lineRule="auto"/>
        <w:ind w:firstLine="0" w:left="0"/>
        <w:jc w:val="center"/>
        <w:rPr>
          <w:iCs/>
          <w:sz w:val="28"/>
        </w:rPr>
      </w:pPr>
      <w:r>
        <w:rPr>
          <w:iCs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1290" cy="527743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67353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41289" cy="5277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89.08pt;height:415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17"/>
        <w:pBdr/>
        <w:spacing w:after="240" w:before="240" w:line="360" w:lineRule="auto"/>
        <w:ind w:firstLine="0" w:left="0"/>
        <w:jc w:val="center"/>
        <w:rPr/>
      </w:pPr>
      <w:r>
        <w:rPr>
          <w:iCs/>
          <w:sz w:val="28"/>
        </w:rPr>
        <w:t xml:space="preserve">Рис</w:t>
      </w:r>
      <w:r>
        <w:rPr>
          <w:iCs/>
          <w:sz w:val="28"/>
        </w:rPr>
        <w:t xml:space="preserve">унок</w:t>
      </w:r>
      <w:r>
        <w:rPr>
          <w:iCs/>
          <w:sz w:val="28"/>
        </w:rPr>
        <w:t xml:space="preserve"> 1</w:t>
      </w:r>
      <w:r>
        <w:rPr>
          <w:iCs/>
          <w:sz w:val="28"/>
        </w:rPr>
        <w:t xml:space="preserve"> –</w:t>
      </w:r>
      <w:r>
        <w:rPr>
          <w:iCs/>
          <w:sz w:val="28"/>
        </w:rPr>
        <w:t xml:space="preserve"> Модель «сущность-связь»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92786224"/>
      <w:docPartObj>
        <w:docPartGallery w:val="Page Numbers (Bottom of Page)"/>
        <w:docPartUnique w:val="true"/>
      </w:docPartObj>
      <w:rPr/>
    </w:sdtPr>
    <w:sdtContent>
      <w:p>
        <w:pPr>
          <w:pStyle w:val="921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2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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1">
    <w:name w:val="toc 1"/>
    <w:basedOn w:val="913"/>
    <w:next w:val="913"/>
    <w:uiPriority w:val="39"/>
    <w:unhideWhenUsed/>
    <w:pPr>
      <w:pBdr/>
      <w:spacing w:after="100"/>
      <w:ind/>
    </w:pPr>
  </w:style>
  <w:style w:type="paragraph" w:styleId="732">
    <w:name w:val="toc 2"/>
    <w:basedOn w:val="913"/>
    <w:next w:val="913"/>
    <w:uiPriority w:val="39"/>
    <w:unhideWhenUsed/>
    <w:pPr>
      <w:pBdr/>
      <w:spacing w:after="100"/>
      <w:ind w:left="220"/>
    </w:pPr>
  </w:style>
  <w:style w:type="paragraph" w:styleId="733">
    <w:name w:val="toc 3"/>
    <w:basedOn w:val="913"/>
    <w:next w:val="913"/>
    <w:uiPriority w:val="39"/>
    <w:unhideWhenUsed/>
    <w:pPr>
      <w:pBdr/>
      <w:spacing w:after="100"/>
      <w:ind w:left="440"/>
    </w:pPr>
  </w:style>
  <w:style w:type="paragraph" w:styleId="734">
    <w:name w:val="toc 4"/>
    <w:basedOn w:val="913"/>
    <w:next w:val="913"/>
    <w:uiPriority w:val="39"/>
    <w:unhideWhenUsed/>
    <w:pPr>
      <w:pBdr/>
      <w:spacing w:after="100"/>
      <w:ind w:left="660"/>
    </w:pPr>
  </w:style>
  <w:style w:type="paragraph" w:styleId="735">
    <w:name w:val="toc 5"/>
    <w:basedOn w:val="913"/>
    <w:next w:val="913"/>
    <w:uiPriority w:val="39"/>
    <w:unhideWhenUsed/>
    <w:pPr>
      <w:pBdr/>
      <w:spacing w:after="100"/>
      <w:ind w:left="880"/>
    </w:pPr>
  </w:style>
  <w:style w:type="paragraph" w:styleId="736">
    <w:name w:val="toc 6"/>
    <w:basedOn w:val="913"/>
    <w:next w:val="913"/>
    <w:uiPriority w:val="39"/>
    <w:unhideWhenUsed/>
    <w:pPr>
      <w:pBdr/>
      <w:spacing w:after="100"/>
      <w:ind w:left="1100"/>
    </w:pPr>
  </w:style>
  <w:style w:type="paragraph" w:styleId="737">
    <w:name w:val="toc 7"/>
    <w:basedOn w:val="913"/>
    <w:next w:val="913"/>
    <w:uiPriority w:val="39"/>
    <w:unhideWhenUsed/>
    <w:pPr>
      <w:pBdr/>
      <w:spacing w:after="100"/>
      <w:ind w:left="1320"/>
    </w:pPr>
  </w:style>
  <w:style w:type="paragraph" w:styleId="738">
    <w:name w:val="toc 8"/>
    <w:basedOn w:val="913"/>
    <w:next w:val="913"/>
    <w:uiPriority w:val="39"/>
    <w:unhideWhenUsed/>
    <w:pPr>
      <w:pBdr/>
      <w:spacing w:after="100"/>
      <w:ind w:left="1540"/>
    </w:pPr>
  </w:style>
  <w:style w:type="paragraph" w:styleId="739">
    <w:name w:val="toc 9"/>
    <w:basedOn w:val="913"/>
    <w:next w:val="913"/>
    <w:uiPriority w:val="39"/>
    <w:unhideWhenUsed/>
    <w:pPr>
      <w:pBdr/>
      <w:spacing w:after="100"/>
      <w:ind w:left="1760"/>
    </w:pPr>
  </w:style>
  <w:style w:type="table" w:styleId="740">
    <w:name w:val="Table Grid"/>
    <w:basedOn w:val="91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Table Grid Light"/>
    <w:basedOn w:val="9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1"/>
    <w:basedOn w:val="9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2"/>
    <w:basedOn w:val="9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1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2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3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4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5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6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1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2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3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4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5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6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1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2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3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4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5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6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6">
    <w:name w:val="Heading 1"/>
    <w:basedOn w:val="913"/>
    <w:next w:val="913"/>
    <w:link w:val="875"/>
    <w:uiPriority w:val="9"/>
    <w:qFormat/>
    <w:pPr>
      <w:pBdr/>
      <w:spacing w:before="240" w:line="360" w:lineRule="auto"/>
      <w:ind w:firstLine="0"/>
      <w:jc w:val="both"/>
    </w:pPr>
    <w:rPr>
      <w:b/>
      <w:bCs/>
      <w:iCs/>
      <w:sz w:val="28"/>
    </w:rPr>
  </w:style>
  <w:style w:type="paragraph" w:styleId="867">
    <w:name w:val="Heading 2"/>
    <w:basedOn w:val="913"/>
    <w:next w:val="913"/>
    <w:link w:val="876"/>
    <w:uiPriority w:val="9"/>
    <w:unhideWhenUsed/>
    <w:qFormat/>
    <w:pPr>
      <w:pBdr/>
      <w:spacing w:before="240" w:line="360" w:lineRule="auto"/>
      <w:ind w:firstLine="0"/>
      <w:jc w:val="both"/>
    </w:pPr>
    <w:rPr>
      <w:b/>
      <w:bCs/>
      <w:iCs/>
      <w:sz w:val="28"/>
    </w:rPr>
  </w:style>
  <w:style w:type="paragraph" w:styleId="868">
    <w:name w:val="Heading 3"/>
    <w:basedOn w:val="913"/>
    <w:next w:val="913"/>
    <w:link w:val="87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9">
    <w:name w:val="Heading 4"/>
    <w:basedOn w:val="913"/>
    <w:next w:val="913"/>
    <w:link w:val="87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0">
    <w:name w:val="Heading 5"/>
    <w:basedOn w:val="913"/>
    <w:next w:val="913"/>
    <w:link w:val="87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1">
    <w:name w:val="Heading 6"/>
    <w:basedOn w:val="913"/>
    <w:next w:val="913"/>
    <w:link w:val="88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2">
    <w:name w:val="Heading 7"/>
    <w:basedOn w:val="913"/>
    <w:next w:val="913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3">
    <w:name w:val="Heading 8"/>
    <w:basedOn w:val="913"/>
    <w:next w:val="913"/>
    <w:link w:val="8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Heading 9"/>
    <w:basedOn w:val="913"/>
    <w:next w:val="913"/>
    <w:link w:val="8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5">
    <w:name w:val="Heading 1 Char"/>
    <w:link w:val="866"/>
    <w:uiPriority w:val="9"/>
    <w:pPr>
      <w:pBdr/>
      <w:spacing/>
      <w:ind/>
    </w:pPr>
    <w:rPr>
      <w:b/>
      <w:bCs/>
      <w:iCs/>
      <w:sz w:val="28"/>
    </w:rPr>
  </w:style>
  <w:style w:type="character" w:styleId="876">
    <w:name w:val="Heading 2 Char"/>
    <w:link w:val="867"/>
    <w:uiPriority w:val="9"/>
    <w:pPr>
      <w:pBdr/>
      <w:spacing/>
      <w:ind/>
    </w:pPr>
    <w:rPr>
      <w:b/>
      <w:bCs/>
      <w:iCs/>
      <w:sz w:val="28"/>
    </w:rPr>
  </w:style>
  <w:style w:type="character" w:styleId="877">
    <w:name w:val="Heading 3 Char"/>
    <w:basedOn w:val="914"/>
    <w:link w:val="8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8">
    <w:name w:val="Heading 4 Char"/>
    <w:basedOn w:val="914"/>
    <w:link w:val="86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9">
    <w:name w:val="Heading 5 Char"/>
    <w:basedOn w:val="914"/>
    <w:link w:val="8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0">
    <w:name w:val="Heading 6 Char"/>
    <w:basedOn w:val="914"/>
    <w:link w:val="87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1">
    <w:name w:val="Heading 7 Char"/>
    <w:basedOn w:val="914"/>
    <w:link w:val="8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2">
    <w:name w:val="Heading 8 Char"/>
    <w:basedOn w:val="914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9 Char"/>
    <w:basedOn w:val="914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4">
    <w:name w:val="Title"/>
    <w:basedOn w:val="913"/>
    <w:next w:val="913"/>
    <w:link w:val="88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5">
    <w:name w:val="Title Char"/>
    <w:basedOn w:val="914"/>
    <w:link w:val="88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6">
    <w:name w:val="Subtitle"/>
    <w:basedOn w:val="913"/>
    <w:next w:val="913"/>
    <w:link w:val="88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7">
    <w:name w:val="Subtitle Char"/>
    <w:basedOn w:val="914"/>
    <w:link w:val="8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8">
    <w:name w:val="Quote"/>
    <w:basedOn w:val="913"/>
    <w:next w:val="913"/>
    <w:link w:val="8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9">
    <w:name w:val="Quote Char"/>
    <w:basedOn w:val="914"/>
    <w:link w:val="88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0">
    <w:name w:val="Intense Emphasis"/>
    <w:basedOn w:val="91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1">
    <w:name w:val="Intense Quote"/>
    <w:basedOn w:val="913"/>
    <w:next w:val="913"/>
    <w:link w:val="89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2">
    <w:name w:val="Intense Quote Char"/>
    <w:basedOn w:val="914"/>
    <w:link w:val="89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3">
    <w:name w:val="Intense Reference"/>
    <w:basedOn w:val="91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4">
    <w:name w:val="No Spacing"/>
    <w:basedOn w:val="913"/>
    <w:uiPriority w:val="1"/>
    <w:qFormat/>
    <w:pPr>
      <w:pBdr/>
      <w:spacing w:after="0" w:line="240" w:lineRule="auto"/>
      <w:ind/>
    </w:pPr>
  </w:style>
  <w:style w:type="character" w:styleId="895">
    <w:name w:val="Subtle Emphasis"/>
    <w:basedOn w:val="91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6">
    <w:name w:val="Emphasis"/>
    <w:basedOn w:val="914"/>
    <w:uiPriority w:val="20"/>
    <w:qFormat/>
    <w:pPr>
      <w:pBdr/>
      <w:spacing/>
      <w:ind/>
    </w:pPr>
    <w:rPr>
      <w:i/>
      <w:iCs/>
    </w:rPr>
  </w:style>
  <w:style w:type="character" w:styleId="897">
    <w:name w:val="Strong"/>
    <w:basedOn w:val="914"/>
    <w:uiPriority w:val="22"/>
    <w:qFormat/>
    <w:pPr>
      <w:pBdr/>
      <w:spacing/>
      <w:ind/>
    </w:pPr>
    <w:rPr>
      <w:b/>
      <w:bCs/>
    </w:rPr>
  </w:style>
  <w:style w:type="character" w:styleId="898">
    <w:name w:val="Subtle Reference"/>
    <w:basedOn w:val="91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9">
    <w:name w:val="Book Title"/>
    <w:basedOn w:val="91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0">
    <w:name w:val="Header Char"/>
    <w:basedOn w:val="914"/>
    <w:link w:val="919"/>
    <w:uiPriority w:val="99"/>
    <w:pPr>
      <w:pBdr/>
      <w:spacing/>
      <w:ind/>
    </w:pPr>
  </w:style>
  <w:style w:type="character" w:styleId="901">
    <w:name w:val="Footer Char"/>
    <w:basedOn w:val="914"/>
    <w:link w:val="921"/>
    <w:uiPriority w:val="99"/>
    <w:pPr>
      <w:pBdr/>
      <w:spacing/>
      <w:ind/>
    </w:pPr>
  </w:style>
  <w:style w:type="paragraph" w:styleId="902">
    <w:name w:val="Caption"/>
    <w:basedOn w:val="913"/>
    <w:next w:val="91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3">
    <w:name w:val="footnote text"/>
    <w:basedOn w:val="913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Footnote Text Char"/>
    <w:basedOn w:val="914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footnote reference"/>
    <w:basedOn w:val="914"/>
    <w:uiPriority w:val="99"/>
    <w:semiHidden/>
    <w:unhideWhenUsed/>
    <w:pPr>
      <w:pBdr/>
      <w:spacing/>
      <w:ind/>
    </w:pPr>
    <w:rPr>
      <w:vertAlign w:val="superscript"/>
    </w:rPr>
  </w:style>
  <w:style w:type="paragraph" w:styleId="906">
    <w:name w:val="endnote text"/>
    <w:basedOn w:val="913"/>
    <w:link w:val="9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7">
    <w:name w:val="Endnote Text Char"/>
    <w:basedOn w:val="914"/>
    <w:link w:val="906"/>
    <w:uiPriority w:val="99"/>
    <w:semiHidden/>
    <w:pPr>
      <w:pBdr/>
      <w:spacing/>
      <w:ind/>
    </w:pPr>
    <w:rPr>
      <w:sz w:val="20"/>
      <w:szCs w:val="20"/>
    </w:rPr>
  </w:style>
  <w:style w:type="character" w:styleId="908">
    <w:name w:val="endnote reference"/>
    <w:basedOn w:val="914"/>
    <w:uiPriority w:val="99"/>
    <w:semiHidden/>
    <w:unhideWhenUsed/>
    <w:pPr>
      <w:pBdr/>
      <w:spacing/>
      <w:ind/>
    </w:pPr>
    <w:rPr>
      <w:vertAlign w:val="superscript"/>
    </w:rPr>
  </w:style>
  <w:style w:type="character" w:styleId="909">
    <w:name w:val="Hyperlink"/>
    <w:basedOn w:val="91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0">
    <w:name w:val="FollowedHyperlink"/>
    <w:basedOn w:val="91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1">
    <w:name w:val="TOC Heading"/>
    <w:uiPriority w:val="39"/>
    <w:unhideWhenUsed/>
    <w:pPr>
      <w:pBdr/>
      <w:spacing/>
      <w:ind/>
    </w:pPr>
  </w:style>
  <w:style w:type="paragraph" w:styleId="912">
    <w:name w:val="table of figures"/>
    <w:basedOn w:val="913"/>
    <w:next w:val="913"/>
    <w:uiPriority w:val="99"/>
    <w:unhideWhenUsed/>
    <w:pPr>
      <w:pBdr/>
      <w:spacing w:after="0" w:afterAutospacing="0"/>
      <w:ind/>
    </w:pPr>
  </w:style>
  <w:style w:type="paragraph" w:styleId="913" w:default="1">
    <w:name w:val="Normal"/>
    <w:qFormat/>
    <w:pPr>
      <w:pBdr/>
      <w:spacing w:after="0" w:before="240" w:line="360" w:lineRule="auto"/>
      <w:ind w:firstLine="709"/>
      <w:jc w:val="both"/>
    </w:pPr>
    <w:rPr>
      <w:rFonts w:ascii="Times New Roman" w:hAnsi="Times New Roman" w:eastAsia="Times New Roman" w:cs="Times New Roman"/>
      <w:iCs/>
      <w:sz w:val="28"/>
      <w:szCs w:val="20"/>
    </w:rPr>
  </w:style>
  <w:style w:type="character" w:styleId="914" w:default="1">
    <w:name w:val="Default Paragraph Font"/>
    <w:uiPriority w:val="1"/>
    <w:semiHidden/>
    <w:unhideWhenUsed/>
    <w:pPr>
      <w:pBdr/>
      <w:spacing/>
      <w:ind/>
    </w:pPr>
  </w:style>
  <w:style w:type="table" w:styleId="91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6" w:default="1">
    <w:name w:val="No List"/>
    <w:uiPriority w:val="99"/>
    <w:semiHidden/>
    <w:unhideWhenUsed/>
    <w:pPr>
      <w:pBdr/>
      <w:spacing/>
      <w:ind/>
    </w:pPr>
  </w:style>
  <w:style w:type="paragraph" w:styleId="917">
    <w:name w:val="List Paragraph"/>
    <w:basedOn w:val="913"/>
    <w:uiPriority w:val="34"/>
    <w:qFormat/>
    <w:pPr>
      <w:pBdr/>
      <w:spacing/>
      <w:ind w:left="720"/>
      <w:contextualSpacing w:val="true"/>
    </w:pPr>
  </w:style>
  <w:style w:type="character" w:styleId="918">
    <w:name w:val="line number"/>
    <w:basedOn w:val="914"/>
    <w:uiPriority w:val="99"/>
    <w:semiHidden/>
    <w:unhideWhenUsed/>
    <w:pPr>
      <w:pBdr/>
      <w:spacing/>
      <w:ind/>
    </w:pPr>
  </w:style>
  <w:style w:type="paragraph" w:styleId="919">
    <w:name w:val="Header"/>
    <w:basedOn w:val="913"/>
    <w:link w:val="92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0" w:customStyle="1">
    <w:name w:val="Верхний колонтитул Знак"/>
    <w:basedOn w:val="914"/>
    <w:link w:val="919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921">
    <w:name w:val="Footer"/>
    <w:basedOn w:val="913"/>
    <w:link w:val="92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2" w:customStyle="1">
    <w:name w:val="Нижний колонтитул Знак"/>
    <w:basedOn w:val="914"/>
    <w:link w:val="921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23">
    <w:name w:val="toc 1"/>
    <w:basedOn w:val="1559"/>
    <w:next w:val="1559"/>
    <w:uiPriority w:val="39"/>
    <w:unhideWhenUsed/>
    <w:pPr>
      <w:pBdr/>
      <w:spacing w:after="100"/>
      <w:ind/>
    </w:pPr>
  </w:style>
  <w:style w:type="paragraph" w:styleId="1424">
    <w:name w:val="toc 2"/>
    <w:basedOn w:val="1559"/>
    <w:next w:val="1559"/>
    <w:uiPriority w:val="39"/>
    <w:unhideWhenUsed/>
    <w:pPr>
      <w:pBdr/>
      <w:spacing w:after="100"/>
      <w:ind w:left="220"/>
    </w:pPr>
  </w:style>
  <w:style w:type="paragraph" w:styleId="1425">
    <w:name w:val="toc 3"/>
    <w:basedOn w:val="1559"/>
    <w:next w:val="1559"/>
    <w:uiPriority w:val="39"/>
    <w:unhideWhenUsed/>
    <w:pPr>
      <w:pBdr/>
      <w:spacing w:after="100"/>
      <w:ind w:left="440"/>
    </w:pPr>
  </w:style>
  <w:style w:type="paragraph" w:styleId="1426">
    <w:name w:val="toc 4"/>
    <w:basedOn w:val="1559"/>
    <w:next w:val="1559"/>
    <w:uiPriority w:val="39"/>
    <w:unhideWhenUsed/>
    <w:pPr>
      <w:pBdr/>
      <w:spacing w:after="100"/>
      <w:ind w:left="660"/>
    </w:pPr>
  </w:style>
  <w:style w:type="paragraph" w:styleId="1427">
    <w:name w:val="toc 5"/>
    <w:basedOn w:val="1559"/>
    <w:next w:val="1559"/>
    <w:uiPriority w:val="39"/>
    <w:unhideWhenUsed/>
    <w:pPr>
      <w:pBdr/>
      <w:spacing w:after="100"/>
      <w:ind w:left="880"/>
    </w:pPr>
  </w:style>
  <w:style w:type="paragraph" w:styleId="1428">
    <w:name w:val="toc 6"/>
    <w:basedOn w:val="1559"/>
    <w:next w:val="1559"/>
    <w:uiPriority w:val="39"/>
    <w:unhideWhenUsed/>
    <w:pPr>
      <w:pBdr/>
      <w:spacing w:after="100"/>
      <w:ind w:left="1100"/>
    </w:pPr>
  </w:style>
  <w:style w:type="paragraph" w:styleId="1429">
    <w:name w:val="toc 7"/>
    <w:basedOn w:val="1559"/>
    <w:next w:val="1559"/>
    <w:uiPriority w:val="39"/>
    <w:unhideWhenUsed/>
    <w:pPr>
      <w:pBdr/>
      <w:spacing w:after="100"/>
      <w:ind w:left="1320"/>
    </w:pPr>
  </w:style>
  <w:style w:type="paragraph" w:styleId="1430">
    <w:name w:val="toc 8"/>
    <w:basedOn w:val="1559"/>
    <w:next w:val="1559"/>
    <w:uiPriority w:val="39"/>
    <w:unhideWhenUsed/>
    <w:pPr>
      <w:pBdr/>
      <w:spacing w:after="100"/>
      <w:ind w:left="1540"/>
    </w:pPr>
  </w:style>
  <w:style w:type="paragraph" w:styleId="1431">
    <w:name w:val="toc 9"/>
    <w:basedOn w:val="1559"/>
    <w:next w:val="1559"/>
    <w:uiPriority w:val="39"/>
    <w:unhideWhenUsed/>
    <w:pPr>
      <w:pBdr/>
      <w:spacing w:after="100"/>
      <w:ind w:left="1760"/>
    </w:pPr>
  </w:style>
  <w:style w:type="table" w:styleId="14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Table Grid"/>
    <w:basedOn w:val="14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Table Grid Light"/>
    <w:basedOn w:val="14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Plain Table 1"/>
    <w:basedOn w:val="14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Plain Table 2"/>
    <w:basedOn w:val="14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Plain Table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Plain Table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Plain Table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1 Light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1 Light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1 Light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1 Light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1 Light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1 Light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1 Light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2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2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2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2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2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2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3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3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3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3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3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3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4"/>
    <w:basedOn w:val="14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4 - Accent 1"/>
    <w:basedOn w:val="14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4 - Accent 2"/>
    <w:basedOn w:val="14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4 - Accent 3"/>
    <w:basedOn w:val="14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4 - Accent 4"/>
    <w:basedOn w:val="14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4 - Accent 5"/>
    <w:basedOn w:val="14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4 - Accent 6"/>
    <w:basedOn w:val="14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5 Dark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5 Dark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5 Dark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5 Dark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5 Dark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5 Dark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5 Dark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6 Colorful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6 Colorful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6 Colorful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6 Colorful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6 Colorful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6 Colorful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6 Colorful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7 Colorful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7 Colorful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7 Colorful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7 Colorful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7 Colorful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7 Colorful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7 Colorful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1 Light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1 Light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1 Light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1 Light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1 Light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1 Light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1 Light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2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2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2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2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2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2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3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3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3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3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3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3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4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4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4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4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4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4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5 Dark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5 Dark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5 Dark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5 Dark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5 Dark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5 Dark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5 Dark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6 Colorful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6 Colorful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6 Colorful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6 Colorful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6 Colorful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6 Colorful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6 Colorful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7 Colorful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7 Colorful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7 Colorful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7 Colorful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7 Colorful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7 Colorful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7 Colorful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ned - Accent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ned - Accent 1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ned - Accent 2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ned - Accent 3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ned - Accent 4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ned - Accent 5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ned - Accent 6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Bordered &amp; Lined - Accent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Bordered &amp; Lined - Accent 1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Bordered &amp; Lined - Accent 2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Bordered &amp; Lined - Accent 3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Bordered &amp; Lined - Accent 4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Bordered &amp; Lined - Accent 5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Bordered &amp; Lined - Accent 6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Bordered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Bordered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59" w:default="1">
    <w:name w:val="Normal"/>
    <w:qFormat/>
    <w:pPr>
      <w:pBdr/>
      <w:spacing/>
      <w:ind/>
    </w:pPr>
  </w:style>
  <w:style w:type="paragraph" w:styleId="1560">
    <w:name w:val="Heading 1"/>
    <w:basedOn w:val="1559"/>
    <w:next w:val="1559"/>
    <w:link w:val="157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61">
    <w:name w:val="Heading 2"/>
    <w:basedOn w:val="1559"/>
    <w:next w:val="1559"/>
    <w:link w:val="157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62">
    <w:name w:val="Heading 3"/>
    <w:basedOn w:val="1559"/>
    <w:next w:val="1559"/>
    <w:link w:val="157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63">
    <w:name w:val="Heading 4"/>
    <w:basedOn w:val="1559"/>
    <w:next w:val="1559"/>
    <w:link w:val="157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64">
    <w:name w:val="Heading 5"/>
    <w:basedOn w:val="1559"/>
    <w:next w:val="1559"/>
    <w:link w:val="157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65">
    <w:name w:val="Heading 6"/>
    <w:basedOn w:val="1559"/>
    <w:next w:val="1559"/>
    <w:link w:val="157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66">
    <w:name w:val="Heading 7"/>
    <w:basedOn w:val="1559"/>
    <w:next w:val="1559"/>
    <w:link w:val="157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67">
    <w:name w:val="Heading 8"/>
    <w:basedOn w:val="1559"/>
    <w:next w:val="1559"/>
    <w:link w:val="157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68">
    <w:name w:val="Heading 9"/>
    <w:basedOn w:val="1559"/>
    <w:next w:val="1559"/>
    <w:link w:val="157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69" w:default="1">
    <w:name w:val="Default Paragraph Font"/>
    <w:uiPriority w:val="1"/>
    <w:semiHidden/>
    <w:unhideWhenUsed/>
    <w:pPr>
      <w:pBdr/>
      <w:spacing/>
      <w:ind/>
    </w:pPr>
  </w:style>
  <w:style w:type="numbering" w:styleId="1570" w:default="1">
    <w:name w:val="No List"/>
    <w:uiPriority w:val="99"/>
    <w:semiHidden/>
    <w:unhideWhenUsed/>
    <w:pPr>
      <w:pBdr/>
      <w:spacing/>
      <w:ind/>
    </w:pPr>
  </w:style>
  <w:style w:type="character" w:styleId="1571">
    <w:name w:val="Heading 1 Char"/>
    <w:basedOn w:val="1569"/>
    <w:link w:val="15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72">
    <w:name w:val="Heading 2 Char"/>
    <w:basedOn w:val="1569"/>
    <w:link w:val="15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73">
    <w:name w:val="Heading 3 Char"/>
    <w:basedOn w:val="1569"/>
    <w:link w:val="15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74">
    <w:name w:val="Heading 4 Char"/>
    <w:basedOn w:val="1569"/>
    <w:link w:val="156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75">
    <w:name w:val="Heading 5 Char"/>
    <w:basedOn w:val="1569"/>
    <w:link w:val="15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76">
    <w:name w:val="Heading 6 Char"/>
    <w:basedOn w:val="1569"/>
    <w:link w:val="156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77">
    <w:name w:val="Heading 7 Char"/>
    <w:basedOn w:val="1569"/>
    <w:link w:val="156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8">
    <w:name w:val="Heading 8 Char"/>
    <w:basedOn w:val="1569"/>
    <w:link w:val="15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9">
    <w:name w:val="Heading 9 Char"/>
    <w:basedOn w:val="1569"/>
    <w:link w:val="15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0">
    <w:name w:val="Title"/>
    <w:basedOn w:val="1559"/>
    <w:next w:val="1559"/>
    <w:link w:val="158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81">
    <w:name w:val="Title Char"/>
    <w:basedOn w:val="1569"/>
    <w:link w:val="158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82">
    <w:name w:val="Subtitle"/>
    <w:basedOn w:val="1559"/>
    <w:next w:val="1559"/>
    <w:link w:val="158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83">
    <w:name w:val="Subtitle Char"/>
    <w:basedOn w:val="1569"/>
    <w:link w:val="158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84">
    <w:name w:val="Quote"/>
    <w:basedOn w:val="1559"/>
    <w:next w:val="1559"/>
    <w:link w:val="158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85">
    <w:name w:val="Quote Char"/>
    <w:basedOn w:val="1569"/>
    <w:link w:val="158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86">
    <w:name w:val="List Paragraph"/>
    <w:basedOn w:val="1559"/>
    <w:uiPriority w:val="34"/>
    <w:qFormat/>
    <w:pPr>
      <w:pBdr/>
      <w:spacing/>
      <w:ind w:left="720"/>
      <w:contextualSpacing w:val="true"/>
    </w:pPr>
  </w:style>
  <w:style w:type="character" w:styleId="1587">
    <w:name w:val="Intense Emphasis"/>
    <w:basedOn w:val="15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88">
    <w:name w:val="Intense Quote"/>
    <w:basedOn w:val="1559"/>
    <w:next w:val="1559"/>
    <w:link w:val="15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89">
    <w:name w:val="Intense Quote Char"/>
    <w:basedOn w:val="1569"/>
    <w:link w:val="15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90">
    <w:name w:val="Intense Reference"/>
    <w:basedOn w:val="15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91">
    <w:name w:val="No Spacing"/>
    <w:basedOn w:val="1559"/>
    <w:uiPriority w:val="1"/>
    <w:qFormat/>
    <w:pPr>
      <w:pBdr/>
      <w:spacing w:after="0" w:line="240" w:lineRule="auto"/>
      <w:ind/>
    </w:pPr>
  </w:style>
  <w:style w:type="character" w:styleId="1592">
    <w:name w:val="Subtle Emphasis"/>
    <w:basedOn w:val="15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93">
    <w:name w:val="Emphasis"/>
    <w:basedOn w:val="1569"/>
    <w:uiPriority w:val="20"/>
    <w:qFormat/>
    <w:pPr>
      <w:pBdr/>
      <w:spacing/>
      <w:ind/>
    </w:pPr>
    <w:rPr>
      <w:i/>
      <w:iCs/>
    </w:rPr>
  </w:style>
  <w:style w:type="character" w:styleId="1594">
    <w:name w:val="Strong"/>
    <w:basedOn w:val="1569"/>
    <w:uiPriority w:val="22"/>
    <w:qFormat/>
    <w:pPr>
      <w:pBdr/>
      <w:spacing/>
      <w:ind/>
    </w:pPr>
    <w:rPr>
      <w:b/>
      <w:bCs/>
    </w:rPr>
  </w:style>
  <w:style w:type="character" w:styleId="1595">
    <w:name w:val="Subtle Reference"/>
    <w:basedOn w:val="15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96">
    <w:name w:val="Book Title"/>
    <w:basedOn w:val="156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97">
    <w:name w:val="Header"/>
    <w:basedOn w:val="1559"/>
    <w:link w:val="15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98">
    <w:name w:val="Header Char"/>
    <w:basedOn w:val="1569"/>
    <w:link w:val="1597"/>
    <w:uiPriority w:val="99"/>
    <w:pPr>
      <w:pBdr/>
      <w:spacing/>
      <w:ind/>
    </w:pPr>
  </w:style>
  <w:style w:type="paragraph" w:styleId="1599">
    <w:name w:val="Footer"/>
    <w:basedOn w:val="1559"/>
    <w:link w:val="16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0">
    <w:name w:val="Footer Char"/>
    <w:basedOn w:val="1569"/>
    <w:link w:val="1599"/>
    <w:uiPriority w:val="99"/>
    <w:pPr>
      <w:pBdr/>
      <w:spacing/>
      <w:ind/>
    </w:pPr>
  </w:style>
  <w:style w:type="paragraph" w:styleId="1601">
    <w:name w:val="Caption"/>
    <w:basedOn w:val="1559"/>
    <w:next w:val="155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02">
    <w:name w:val="footnote text"/>
    <w:basedOn w:val="1559"/>
    <w:link w:val="16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3">
    <w:name w:val="Footnote Text Char"/>
    <w:basedOn w:val="1569"/>
    <w:link w:val="1602"/>
    <w:uiPriority w:val="99"/>
    <w:semiHidden/>
    <w:pPr>
      <w:pBdr/>
      <w:spacing/>
      <w:ind/>
    </w:pPr>
    <w:rPr>
      <w:sz w:val="20"/>
      <w:szCs w:val="20"/>
    </w:rPr>
  </w:style>
  <w:style w:type="character" w:styleId="1604">
    <w:name w:val="footnote reference"/>
    <w:basedOn w:val="1569"/>
    <w:uiPriority w:val="99"/>
    <w:semiHidden/>
    <w:unhideWhenUsed/>
    <w:pPr>
      <w:pBdr/>
      <w:spacing/>
      <w:ind/>
    </w:pPr>
    <w:rPr>
      <w:vertAlign w:val="superscript"/>
    </w:rPr>
  </w:style>
  <w:style w:type="paragraph" w:styleId="1605">
    <w:name w:val="endnote text"/>
    <w:basedOn w:val="1559"/>
    <w:link w:val="16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6">
    <w:name w:val="Endnote Text Char"/>
    <w:basedOn w:val="1569"/>
    <w:link w:val="1605"/>
    <w:uiPriority w:val="99"/>
    <w:semiHidden/>
    <w:pPr>
      <w:pBdr/>
      <w:spacing/>
      <w:ind/>
    </w:pPr>
    <w:rPr>
      <w:sz w:val="20"/>
      <w:szCs w:val="20"/>
    </w:rPr>
  </w:style>
  <w:style w:type="character" w:styleId="1607">
    <w:name w:val="endnote reference"/>
    <w:basedOn w:val="1569"/>
    <w:uiPriority w:val="99"/>
    <w:semiHidden/>
    <w:unhideWhenUsed/>
    <w:pPr>
      <w:pBdr/>
      <w:spacing/>
      <w:ind/>
    </w:pPr>
    <w:rPr>
      <w:vertAlign w:val="superscript"/>
    </w:rPr>
  </w:style>
  <w:style w:type="character" w:styleId="1608">
    <w:name w:val="Hyperlink"/>
    <w:basedOn w:val="15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09">
    <w:name w:val="FollowedHyperlink"/>
    <w:basedOn w:val="15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10">
    <w:name w:val="TOC Heading"/>
    <w:uiPriority w:val="39"/>
    <w:unhideWhenUsed/>
    <w:pPr>
      <w:pBdr/>
      <w:spacing/>
      <w:ind/>
    </w:pPr>
  </w:style>
  <w:style w:type="paragraph" w:styleId="1611">
    <w:name w:val="table of figures"/>
    <w:basedOn w:val="1559"/>
    <w:next w:val="1559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20</cp:revision>
  <dcterms:created xsi:type="dcterms:W3CDTF">2021-09-20T14:44:00Z</dcterms:created>
  <dcterms:modified xsi:type="dcterms:W3CDTF">2024-12-18T11:44:04Z</dcterms:modified>
</cp:coreProperties>
</file>