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58DDCF" w14:textId="77777777" w:rsidR="00ED63E1" w:rsidRPr="00ED63E1" w:rsidRDefault="00ED63E1" w:rsidP="00E5345E">
      <w:pPr>
        <w:pStyle w:val="NormalWeb"/>
        <w:rPr>
          <w:rFonts w:asciiTheme="minorHAnsi" w:hAnsiTheme="minorHAnsi" w:cstheme="minorHAnsi"/>
        </w:rPr>
      </w:pPr>
    </w:p>
    <w:p w14:paraId="1C301409" w14:textId="56B37AD7" w:rsidR="00654E87" w:rsidRDefault="00ED63E1" w:rsidP="00E72D6B">
      <w:pPr>
        <w:rPr>
          <w:rFonts w:cstheme="minorHAnsi"/>
        </w:rPr>
      </w:pPr>
      <w:r w:rsidRPr="00ED63E1">
        <w:rPr>
          <w:rFonts w:cstheme="minorHAnsi"/>
        </w:rPr>
        <w:t>Introduction</w:t>
      </w:r>
    </w:p>
    <w:p w14:paraId="5B18CDB5" w14:textId="309B315E" w:rsidR="004D70F5" w:rsidRDefault="00654E87" w:rsidP="00E72D6B">
      <w:pPr>
        <w:rPr>
          <w:rFonts w:cstheme="minorHAnsi"/>
        </w:rPr>
      </w:pPr>
      <w:bookmarkStart w:id="0" w:name="_Hlk201954559"/>
      <w:r>
        <w:rPr>
          <w:rFonts w:cstheme="minorHAnsi"/>
        </w:rPr>
        <w:t>The L</w:t>
      </w:r>
      <w:r w:rsidR="00ED63E1" w:rsidRPr="00ED63E1">
        <w:rPr>
          <w:rFonts w:cstheme="minorHAnsi"/>
        </w:rPr>
        <w:t xml:space="preserve">abrador sea is one of the few places </w:t>
      </w:r>
      <w:r>
        <w:rPr>
          <w:rFonts w:cstheme="minorHAnsi"/>
        </w:rPr>
        <w:t xml:space="preserve">in the ocean </w:t>
      </w:r>
      <w:r w:rsidR="00ED63E1" w:rsidRPr="00ED63E1">
        <w:rPr>
          <w:rFonts w:cstheme="minorHAnsi"/>
        </w:rPr>
        <w:t>that bring surface water to the deep North Atlantic.  It is formed by winter time deep convection where the resulting water mass is homogeneous with a lower salinity, cooler temperatures and low stability (Rhein et al., 2002, Lazier et al., 2002, Yash).</w:t>
      </w:r>
      <w:bookmarkStart w:id="1" w:name="_Hlk201954643"/>
      <w:bookmarkEnd w:id="0"/>
      <w:r w:rsidR="004D70F5">
        <w:rPr>
          <w:rFonts w:cstheme="minorHAnsi"/>
        </w:rPr>
        <w:t xml:space="preserve">  </w:t>
      </w:r>
      <w:r w:rsidR="00FA1646">
        <w:rPr>
          <w:rFonts w:cstheme="minorHAnsi"/>
        </w:rPr>
        <w:t>The c</w:t>
      </w:r>
      <w:r w:rsidR="00ED63E1" w:rsidRPr="00ED63E1">
        <w:rPr>
          <w:rFonts w:cstheme="minorHAnsi"/>
        </w:rPr>
        <w:t xml:space="preserve">onvection </w:t>
      </w:r>
      <w:r w:rsidR="00FA1646">
        <w:rPr>
          <w:rFonts w:cstheme="minorHAnsi"/>
        </w:rPr>
        <w:t>depth</w:t>
      </w:r>
      <w:r w:rsidR="00ED63E1" w:rsidRPr="00ED63E1">
        <w:rPr>
          <w:rFonts w:cstheme="minorHAnsi"/>
        </w:rPr>
        <w:t xml:space="preserve"> observed over multiple years</w:t>
      </w:r>
      <w:r w:rsidR="00FA1646">
        <w:rPr>
          <w:rFonts w:cstheme="minorHAnsi"/>
        </w:rPr>
        <w:t xml:space="preserve"> have a pattern of </w:t>
      </w:r>
      <w:r w:rsidR="00ED63E1" w:rsidRPr="00ED63E1">
        <w:rPr>
          <w:rFonts w:cstheme="minorHAnsi"/>
        </w:rPr>
        <w:t>deepening progressively before a period of relaxation occurs, this periodic cycling has been documented since the early 60s  (Lazier 1988)</w:t>
      </w:r>
      <w:r w:rsidR="00FA1646">
        <w:rPr>
          <w:rFonts w:cstheme="minorHAnsi"/>
        </w:rPr>
        <w:t>.  The</w:t>
      </w:r>
      <w:r w:rsidR="00ED63E1" w:rsidRPr="00ED63E1">
        <w:rPr>
          <w:rFonts w:cstheme="minorHAnsi"/>
        </w:rPr>
        <w:t xml:space="preserve"> deep convection events ventilate the deep ocean with atmospheric gases such as oxygen, carbon dioxide and anthropogenic gases such as the transient tracers </w:t>
      </w:r>
      <w:proofErr w:type="spellStart"/>
      <w:r w:rsidR="00ED63E1" w:rsidRPr="00ED63E1">
        <w:rPr>
          <w:rFonts w:cstheme="minorHAnsi"/>
        </w:rPr>
        <w:t>chloroflurocarbons</w:t>
      </w:r>
      <w:proofErr w:type="spellEnd"/>
      <w:r w:rsidR="00ED63E1" w:rsidRPr="00ED63E1">
        <w:rPr>
          <w:rFonts w:cstheme="minorHAnsi"/>
        </w:rPr>
        <w:t xml:space="preserve"> (CFCs) and sulfur </w:t>
      </w:r>
      <w:proofErr w:type="spellStart"/>
      <w:r w:rsidR="00ED63E1" w:rsidRPr="00ED63E1">
        <w:rPr>
          <w:rFonts w:cstheme="minorHAnsi"/>
        </w:rPr>
        <w:t>hexafloride</w:t>
      </w:r>
      <w:proofErr w:type="spellEnd"/>
      <w:r w:rsidR="00ED63E1" w:rsidRPr="00ED63E1">
        <w:rPr>
          <w:rFonts w:cstheme="minorHAnsi"/>
        </w:rPr>
        <w:t xml:space="preserve"> (SF6).  Deep convection also transports nutrients from the ocean interior to the surface, leading to large phytoplankton blooms, as observed in 2015 and 2022 (Devred et al., 2025).  </w:t>
      </w:r>
      <w:bookmarkEnd w:id="1"/>
    </w:p>
    <w:p w14:paraId="32372E75" w14:textId="77777777" w:rsidR="004D70F5" w:rsidRDefault="004D70F5" w:rsidP="00E72D6B">
      <w:pPr>
        <w:rPr>
          <w:rFonts w:cstheme="minorHAnsi"/>
        </w:rPr>
      </w:pPr>
    </w:p>
    <w:p w14:paraId="4547C50F" w14:textId="71C3EA6E" w:rsidR="004D70F5" w:rsidRDefault="00ED63E1" w:rsidP="00E72D6B">
      <w:pPr>
        <w:rPr>
          <w:rFonts w:cstheme="minorHAnsi"/>
        </w:rPr>
      </w:pPr>
      <w:r w:rsidRPr="00ED63E1">
        <w:rPr>
          <w:rFonts w:cstheme="minorHAnsi"/>
        </w:rPr>
        <w:t xml:space="preserve">Variability in these events can been reflected in a timeseries of </w:t>
      </w:r>
      <w:r w:rsidR="001E6643">
        <w:rPr>
          <w:rFonts w:cstheme="minorHAnsi"/>
        </w:rPr>
        <w:t xml:space="preserve">measurements from </w:t>
      </w:r>
      <w:r w:rsidRPr="00ED63E1">
        <w:rPr>
          <w:rFonts w:cstheme="minorHAnsi"/>
        </w:rPr>
        <w:t>temperature, salinit</w:t>
      </w:r>
      <w:r w:rsidR="001E6643">
        <w:rPr>
          <w:rFonts w:cstheme="minorHAnsi"/>
        </w:rPr>
        <w:t>y</w:t>
      </w:r>
      <w:r w:rsidRPr="00ED63E1">
        <w:rPr>
          <w:rFonts w:cstheme="minorHAnsi"/>
        </w:rPr>
        <w:t xml:space="preserve">, oxygen and </w:t>
      </w:r>
      <w:r w:rsidR="001E6643">
        <w:rPr>
          <w:rFonts w:cstheme="minorHAnsi"/>
        </w:rPr>
        <w:t>transient tracers</w:t>
      </w:r>
      <w:r w:rsidRPr="00ED63E1">
        <w:rPr>
          <w:rFonts w:cstheme="minorHAnsi"/>
        </w:rPr>
        <w:t xml:space="preserve">.  </w:t>
      </w:r>
    </w:p>
    <w:p w14:paraId="1B17D937" w14:textId="6D5F9B9A" w:rsidR="001E6643" w:rsidRDefault="00ED63E1" w:rsidP="00E72D6B">
      <w:pPr>
        <w:rPr>
          <w:rFonts w:cstheme="minorHAnsi"/>
        </w:rPr>
      </w:pPr>
      <w:bookmarkStart w:id="2" w:name="_Hlk201954731"/>
      <w:r w:rsidRPr="00ED63E1">
        <w:rPr>
          <w:rFonts w:cstheme="minorHAnsi"/>
        </w:rPr>
        <w:t>Deep convection is initiated by higher than normal heat loss from the ocean’s surface then sustained by the pre- conditioning then</w:t>
      </w:r>
      <w:r w:rsidR="004D70F5">
        <w:rPr>
          <w:rFonts w:cstheme="minorHAnsi"/>
        </w:rPr>
        <w:t>,</w:t>
      </w:r>
      <w:r w:rsidRPr="00ED63E1">
        <w:rPr>
          <w:rFonts w:cstheme="minorHAnsi"/>
        </w:rPr>
        <w:t xml:space="preserve"> eventually freshwater input and less extreme winters lead to ventilation of roughly the top 1000 meters. The strong heat loss out of the ocean’s surface which is mainly associated with a positive North Atlantic Oscillation index.  During a positive NAO winter air temperatures are less than normal and stronger winds in the Labrador Sea are present, the ocean responds with and increase in heat flux from the ocean to the atmosphere and therefore increasing its density.  </w:t>
      </w:r>
    </w:p>
    <w:bookmarkEnd w:id="2"/>
    <w:p w14:paraId="620DBFB2" w14:textId="77777777" w:rsidR="004D70F5" w:rsidRDefault="004D70F5" w:rsidP="00AE78E4">
      <w:pPr>
        <w:rPr>
          <w:rFonts w:cstheme="minorHAnsi"/>
          <w:i/>
          <w:iCs/>
        </w:rPr>
      </w:pPr>
    </w:p>
    <w:p w14:paraId="68403DDC" w14:textId="03921F1B" w:rsidR="004D70F5" w:rsidRPr="006142BC" w:rsidRDefault="004D70F5" w:rsidP="00AE78E4">
      <w:pPr>
        <w:rPr>
          <w:rFonts w:cstheme="minorHAnsi"/>
        </w:rPr>
      </w:pPr>
      <w:bookmarkStart w:id="3" w:name="_Hlk201955084"/>
      <w:r w:rsidRPr="006142BC">
        <w:rPr>
          <w:rFonts w:cstheme="minorHAnsi"/>
        </w:rPr>
        <w:t xml:space="preserve">History of convection cycles… not added yet… </w:t>
      </w:r>
    </w:p>
    <w:p w14:paraId="095BC1CB" w14:textId="0405800A" w:rsidR="00E5345E" w:rsidRPr="006142BC" w:rsidRDefault="00FA1646" w:rsidP="00AE78E4">
      <w:pPr>
        <w:rPr>
          <w:rFonts w:cstheme="minorHAnsi"/>
        </w:rPr>
      </w:pPr>
      <w:r w:rsidRPr="006142BC">
        <w:rPr>
          <w:rFonts w:cstheme="minorHAnsi"/>
        </w:rPr>
        <w:t xml:space="preserve">Over the past few decades there have been multiple cycles of deep and shallow convection cycles. </w:t>
      </w:r>
      <w:r w:rsidR="003C2D52" w:rsidRPr="006142BC">
        <w:rPr>
          <w:rFonts w:cstheme="minorHAnsi"/>
        </w:rPr>
        <w:t>One of the first reports of deep convection was observed by Lazier 1980 where relatively warm and salty labrador sea water was abruptly changed with the severe winters of 1972/73 which produced mixed layers deeper than 1500m.  This new labrador sea water was cooler and fresher as it had now incorporated fresher</w:t>
      </w:r>
      <w:r w:rsidR="00715F53" w:rsidRPr="006142BC">
        <w:rPr>
          <w:rFonts w:cstheme="minorHAnsi"/>
        </w:rPr>
        <w:t xml:space="preserve">, less saline surface waters into its interior (Lazer, 1980, Yashayaev 2007).   During the late 80s and early 90s there was another event observed that formed one of the deepest, densest and most volume of labrador sea water.  In 1990 the convection depth was  approximately 2100 meters and increased to 2300 meters by the spring of 1993 (Yashayaev et al., 2000, Yashayaev 2007).  </w:t>
      </w:r>
      <w:r w:rsidR="00E5345E" w:rsidRPr="006142BC">
        <w:rPr>
          <w:rFonts w:cstheme="minorHAnsi"/>
        </w:rPr>
        <w:t xml:space="preserve">However, from 1994 onward, cold water input gradually weakened convection until 2000, when convection again strengthened, reaching depths between 500 m and 1000 m. During this time, only the upper Labrador Sea Water (LSW) was ventilated (1997–2005), with a </w:t>
      </w:r>
      <w:r w:rsidR="00B87A1D" w:rsidRPr="006142BC">
        <w:rPr>
          <w:rFonts w:cstheme="minorHAnsi"/>
        </w:rPr>
        <w:t>large</w:t>
      </w:r>
      <w:r w:rsidR="00E5345E" w:rsidRPr="006142BC">
        <w:rPr>
          <w:rFonts w:cstheme="minorHAnsi"/>
        </w:rPr>
        <w:t xml:space="preserve"> decrease in formation rates</w:t>
      </w:r>
      <w:r w:rsidR="00B87A1D" w:rsidRPr="006142BC">
        <w:rPr>
          <w:rFonts w:cstheme="minorHAnsi"/>
        </w:rPr>
        <w:t xml:space="preserve"> </w:t>
      </w:r>
      <w:r w:rsidR="00E5345E" w:rsidRPr="006142BC">
        <w:rPr>
          <w:rFonts w:cstheme="minorHAnsi"/>
        </w:rPr>
        <w:t xml:space="preserve">from 8 </w:t>
      </w:r>
      <w:proofErr w:type="spellStart"/>
      <w:r w:rsidR="00E5345E" w:rsidRPr="006142BC">
        <w:rPr>
          <w:rFonts w:cstheme="minorHAnsi"/>
        </w:rPr>
        <w:t>Sv</w:t>
      </w:r>
      <w:proofErr w:type="spellEnd"/>
      <w:r w:rsidR="00E5345E" w:rsidRPr="006142BC">
        <w:rPr>
          <w:rFonts w:cstheme="minorHAnsi"/>
        </w:rPr>
        <w:t xml:space="preserve"> in 1997/99 to less than 1 </w:t>
      </w:r>
      <w:proofErr w:type="spellStart"/>
      <w:r w:rsidR="00E5345E" w:rsidRPr="006142BC">
        <w:rPr>
          <w:rFonts w:cstheme="minorHAnsi"/>
        </w:rPr>
        <w:t>Sv</w:t>
      </w:r>
      <w:proofErr w:type="spellEnd"/>
      <w:r w:rsidR="00B87A1D" w:rsidRPr="006142BC">
        <w:rPr>
          <w:rFonts w:cstheme="minorHAnsi"/>
        </w:rPr>
        <w:t xml:space="preserve"> (1Sv = 10</w:t>
      </w:r>
      <w:r w:rsidR="00B87A1D" w:rsidRPr="006142BC">
        <w:rPr>
          <w:rFonts w:cstheme="minorHAnsi"/>
          <w:vertAlign w:val="superscript"/>
        </w:rPr>
        <w:t>6</w:t>
      </w:r>
      <w:r w:rsidR="00B87A1D" w:rsidRPr="006142BC">
        <w:rPr>
          <w:rFonts w:cstheme="minorHAnsi"/>
        </w:rPr>
        <w:t xml:space="preserve"> m</w:t>
      </w:r>
      <w:r w:rsidR="00B87A1D" w:rsidRPr="006142BC">
        <w:rPr>
          <w:rFonts w:cstheme="minorHAnsi"/>
          <w:vertAlign w:val="superscript"/>
        </w:rPr>
        <w:t xml:space="preserve">3 </w:t>
      </w:r>
      <w:r w:rsidR="00B87A1D" w:rsidRPr="006142BC">
        <w:rPr>
          <w:rFonts w:cstheme="minorHAnsi"/>
        </w:rPr>
        <w:t>s</w:t>
      </w:r>
      <w:r w:rsidR="00B87A1D" w:rsidRPr="006142BC">
        <w:rPr>
          <w:rFonts w:cstheme="minorHAnsi"/>
          <w:vertAlign w:val="superscript"/>
        </w:rPr>
        <w:t>-1</w:t>
      </w:r>
      <w:r w:rsidR="00B87A1D" w:rsidRPr="006142BC">
        <w:rPr>
          <w:rFonts w:cstheme="minorHAnsi"/>
        </w:rPr>
        <w:t>)</w:t>
      </w:r>
      <w:r w:rsidR="00E5345E" w:rsidRPr="006142BC">
        <w:rPr>
          <w:rFonts w:cstheme="minorHAnsi"/>
        </w:rPr>
        <w:t xml:space="preserve"> in 2003/05</w:t>
      </w:r>
      <w:r w:rsidR="00B87A1D" w:rsidRPr="006142BC">
        <w:rPr>
          <w:rFonts w:cstheme="minorHAnsi"/>
        </w:rPr>
        <w:t xml:space="preserve"> (Rhein et al., 2011)</w:t>
      </w:r>
      <w:r w:rsidR="00E5345E" w:rsidRPr="006142BC">
        <w:rPr>
          <w:rFonts w:cstheme="minorHAnsi"/>
        </w:rPr>
        <w:t xml:space="preserve">. In 2008, winter convection reached 1600 </w:t>
      </w:r>
      <w:r w:rsidR="00E95B12" w:rsidRPr="006142BC">
        <w:rPr>
          <w:rFonts w:cstheme="minorHAnsi"/>
        </w:rPr>
        <w:t>meters</w:t>
      </w:r>
      <w:r w:rsidR="00E5345E" w:rsidRPr="006142BC">
        <w:rPr>
          <w:rFonts w:cstheme="minorHAnsi"/>
        </w:rPr>
        <w:t xml:space="preserve">, with water densities that hadn't been ventilated since 1994. While subsequent years saw shallower convection around 1000 </w:t>
      </w:r>
      <w:r w:rsidR="00E95B12" w:rsidRPr="006142BC">
        <w:rPr>
          <w:rFonts w:cstheme="minorHAnsi"/>
        </w:rPr>
        <w:t>meters</w:t>
      </w:r>
      <w:r w:rsidR="00E5345E" w:rsidRPr="006142BC">
        <w:rPr>
          <w:rFonts w:cstheme="minorHAnsi"/>
        </w:rPr>
        <w:t xml:space="preserve">, the winters of 2013/14 and especially 2014/15 saw a resurgence in deep convection (&gt;2100 </w:t>
      </w:r>
      <w:r w:rsidR="00E95B12" w:rsidRPr="006142BC">
        <w:rPr>
          <w:rFonts w:cstheme="minorHAnsi"/>
        </w:rPr>
        <w:t>meters</w:t>
      </w:r>
      <w:r w:rsidR="00E5345E" w:rsidRPr="006142BC">
        <w:rPr>
          <w:rFonts w:cstheme="minorHAnsi"/>
        </w:rPr>
        <w:t>), bringing LSW properties similar</w:t>
      </w:r>
      <w:r w:rsidR="00B87A1D" w:rsidRPr="006142BC">
        <w:rPr>
          <w:rFonts w:cstheme="minorHAnsi"/>
        </w:rPr>
        <w:t xml:space="preserve"> </w:t>
      </w:r>
      <w:r w:rsidR="00E5345E" w:rsidRPr="006142BC">
        <w:rPr>
          <w:rFonts w:cstheme="minorHAnsi"/>
        </w:rPr>
        <w:t>to those seen in the 1990s and volumes greater than in 2008</w:t>
      </w:r>
      <w:r w:rsidR="00AE78E4" w:rsidRPr="006142BC">
        <w:rPr>
          <w:rFonts w:cstheme="minorHAnsi"/>
        </w:rPr>
        <w:t xml:space="preserve"> (</w:t>
      </w:r>
      <w:r w:rsidR="00AE78E4" w:rsidRPr="006142BC">
        <w:t>Rhein et al., 2017</w:t>
      </w:r>
      <w:r w:rsidR="00AE78E4" w:rsidRPr="006142BC">
        <w:rPr>
          <w:rFonts w:cstheme="minorHAnsi"/>
        </w:rPr>
        <w:t xml:space="preserve">).  </w:t>
      </w:r>
      <w:r w:rsidR="00E5345E" w:rsidRPr="006142BC">
        <w:rPr>
          <w:rFonts w:cstheme="minorHAnsi"/>
        </w:rPr>
        <w:t>Recent data from Yashayaev (2024) highlight developments</w:t>
      </w:r>
      <w:r w:rsidR="00EB2336" w:rsidRPr="006142BC">
        <w:rPr>
          <w:rFonts w:cstheme="minorHAnsi"/>
        </w:rPr>
        <w:t xml:space="preserve"> in the Labrador sea</w:t>
      </w:r>
      <w:r w:rsidR="00E5345E" w:rsidRPr="006142BC">
        <w:rPr>
          <w:rFonts w:cstheme="minorHAnsi"/>
        </w:rPr>
        <w:t xml:space="preserve"> from 2012 to 2023. A particularly dense and cold water mass </w:t>
      </w:r>
      <w:r w:rsidR="00E5345E" w:rsidRPr="006142BC">
        <w:rPr>
          <w:rFonts w:cstheme="minorHAnsi"/>
        </w:rPr>
        <w:lastRenderedPageBreak/>
        <w:t xml:space="preserve">appeared in 2018 between 700 m and 2000 </w:t>
      </w:r>
      <w:r w:rsidR="00E95B12" w:rsidRPr="006142BC">
        <w:rPr>
          <w:rFonts w:cstheme="minorHAnsi"/>
        </w:rPr>
        <w:t>meters</w:t>
      </w:r>
      <w:r w:rsidR="00E5345E" w:rsidRPr="006142BC">
        <w:rPr>
          <w:rFonts w:cstheme="minorHAnsi"/>
        </w:rPr>
        <w:t xml:space="preserve">, marking the coldest and densest conditions since 1995. Convection deepened again to 1600 </w:t>
      </w:r>
      <w:r w:rsidR="00E95B12" w:rsidRPr="006142BC">
        <w:rPr>
          <w:rFonts w:cstheme="minorHAnsi"/>
        </w:rPr>
        <w:t xml:space="preserve">meters </w:t>
      </w:r>
      <w:r w:rsidR="00E5345E" w:rsidRPr="006142BC">
        <w:rPr>
          <w:rFonts w:cstheme="minorHAnsi"/>
        </w:rPr>
        <w:t xml:space="preserve">in 2020, cooling the 200–2000 m layer. However, in 2021, convection shallowed to 800 </w:t>
      </w:r>
      <w:r w:rsidR="00E95B12" w:rsidRPr="006142BC">
        <w:rPr>
          <w:rFonts w:cstheme="minorHAnsi"/>
        </w:rPr>
        <w:t>meters</w:t>
      </w:r>
      <w:r w:rsidR="00E5345E" w:rsidRPr="006142BC">
        <w:rPr>
          <w:rFonts w:cstheme="minorHAnsi"/>
        </w:rPr>
        <w:t xml:space="preserve">, with warming in the intermediate upper layer and a cold LSW remnant persisting below 800 </w:t>
      </w:r>
      <w:r w:rsidR="00E95B12" w:rsidRPr="006142BC">
        <w:rPr>
          <w:rFonts w:cstheme="minorHAnsi"/>
        </w:rPr>
        <w:t>meters</w:t>
      </w:r>
      <w:r w:rsidR="00E5345E" w:rsidRPr="006142BC">
        <w:rPr>
          <w:rFonts w:cstheme="minorHAnsi"/>
        </w:rPr>
        <w:t xml:space="preserve">. Salinity decreased above 800 </w:t>
      </w:r>
      <w:r w:rsidR="00E95B12" w:rsidRPr="006142BC">
        <w:rPr>
          <w:rFonts w:cstheme="minorHAnsi"/>
        </w:rPr>
        <w:t xml:space="preserve">meters </w:t>
      </w:r>
      <w:r w:rsidR="00E5345E" w:rsidRPr="006142BC">
        <w:rPr>
          <w:rFonts w:cstheme="minorHAnsi"/>
        </w:rPr>
        <w:t xml:space="preserve">while increasing below, and record-high freshwater content was recorded between 200–800 </w:t>
      </w:r>
      <w:r w:rsidR="00E95B12" w:rsidRPr="006142BC">
        <w:rPr>
          <w:rFonts w:cstheme="minorHAnsi"/>
        </w:rPr>
        <w:t>meters</w:t>
      </w:r>
      <w:r w:rsidR="00E5345E" w:rsidRPr="006142BC">
        <w:rPr>
          <w:rFonts w:cstheme="minorHAnsi"/>
        </w:rPr>
        <w:t xml:space="preserve">. In 2022, convection deepened to between 1000 and 2000 </w:t>
      </w:r>
      <w:r w:rsidR="00E95B12" w:rsidRPr="006142BC">
        <w:rPr>
          <w:rFonts w:cstheme="minorHAnsi"/>
        </w:rPr>
        <w:t>meters</w:t>
      </w:r>
      <w:r w:rsidR="00E5345E" w:rsidRPr="006142BC">
        <w:rPr>
          <w:rFonts w:cstheme="minorHAnsi"/>
        </w:rPr>
        <w:t xml:space="preserve">, but by 2023, it weakened again to 700 </w:t>
      </w:r>
      <w:r w:rsidR="00E95B12" w:rsidRPr="006142BC">
        <w:rPr>
          <w:rFonts w:cstheme="minorHAnsi"/>
        </w:rPr>
        <w:t xml:space="preserve">meters, </w:t>
      </w:r>
      <w:r w:rsidR="00E5345E" w:rsidRPr="006142BC">
        <w:rPr>
          <w:rFonts w:cstheme="minorHAnsi"/>
        </w:rPr>
        <w:t xml:space="preserve">the shallowest </w:t>
      </w:r>
      <w:r w:rsidR="00E95B12" w:rsidRPr="006142BC">
        <w:rPr>
          <w:rFonts w:cstheme="minorHAnsi"/>
        </w:rPr>
        <w:t xml:space="preserve">it has been in </w:t>
      </w:r>
      <w:r w:rsidR="00E5345E" w:rsidRPr="006142BC">
        <w:rPr>
          <w:rFonts w:cstheme="minorHAnsi"/>
        </w:rPr>
        <w:t>13 years</w:t>
      </w:r>
      <w:r w:rsidR="00E95B12" w:rsidRPr="006142BC">
        <w:rPr>
          <w:rFonts w:cstheme="minorHAnsi"/>
        </w:rPr>
        <w:t>, however t</w:t>
      </w:r>
      <w:r w:rsidR="00E5345E" w:rsidRPr="006142BC">
        <w:rPr>
          <w:rFonts w:cstheme="minorHAnsi"/>
        </w:rPr>
        <w:t xml:space="preserve">he mixed layer remained colder than in 2021. A broader trend of freshening has been observed, with the 34.84 isohaline deepening from 150 </w:t>
      </w:r>
      <w:r w:rsidR="00E95B12" w:rsidRPr="006142BC">
        <w:rPr>
          <w:rFonts w:cstheme="minorHAnsi"/>
        </w:rPr>
        <w:t xml:space="preserve">meters </w:t>
      </w:r>
      <w:r w:rsidR="00E5345E" w:rsidRPr="006142BC">
        <w:rPr>
          <w:rFonts w:cstheme="minorHAnsi"/>
        </w:rPr>
        <w:t xml:space="preserve">in 2017 to 1000 </w:t>
      </w:r>
      <w:r w:rsidR="00E95B12" w:rsidRPr="006142BC">
        <w:rPr>
          <w:rFonts w:cstheme="minorHAnsi"/>
        </w:rPr>
        <w:t xml:space="preserve">meters </w:t>
      </w:r>
      <w:r w:rsidR="00E5345E" w:rsidRPr="006142BC">
        <w:rPr>
          <w:rFonts w:cstheme="minorHAnsi"/>
        </w:rPr>
        <w:t xml:space="preserve">by 2022. Notably, 2021, 2023, and 2011 rank among the four shallowest convection events since the mid-1980s. The weakening of convection in 2023 is attributed to ongoing </w:t>
      </w:r>
      <w:proofErr w:type="spellStart"/>
      <w:r w:rsidR="00E5345E" w:rsidRPr="006142BC">
        <w:rPr>
          <w:rFonts w:cstheme="minorHAnsi"/>
        </w:rPr>
        <w:t>seawide</w:t>
      </w:r>
      <w:proofErr w:type="spellEnd"/>
      <w:r w:rsidR="00E5345E" w:rsidRPr="006142BC">
        <w:rPr>
          <w:rFonts w:cstheme="minorHAnsi"/>
        </w:rPr>
        <w:t xml:space="preserve"> freshening</w:t>
      </w:r>
      <w:r w:rsidR="006E374A" w:rsidRPr="006142BC">
        <w:rPr>
          <w:rFonts w:cstheme="minorHAnsi"/>
        </w:rPr>
        <w:t xml:space="preserve"> (Fried et al., 2024</w:t>
      </w:r>
      <w:r w:rsidR="004635CF" w:rsidRPr="006142BC">
        <w:rPr>
          <w:rFonts w:cstheme="minorHAnsi"/>
        </w:rPr>
        <w:t>, Wei and Zhang 2024</w:t>
      </w:r>
      <w:r w:rsidR="006E374A" w:rsidRPr="006142BC">
        <w:rPr>
          <w:rFonts w:cstheme="minorHAnsi"/>
        </w:rPr>
        <w:t>)</w:t>
      </w:r>
      <w:r w:rsidR="00E5345E" w:rsidRPr="006142BC">
        <w:rPr>
          <w:rFonts w:cstheme="minorHAnsi"/>
        </w:rPr>
        <w:t>.</w:t>
      </w:r>
    </w:p>
    <w:bookmarkEnd w:id="3"/>
    <w:p w14:paraId="2E17F57D" w14:textId="77777777" w:rsidR="00C110E0" w:rsidRDefault="006E374A" w:rsidP="00AE78E4">
      <w:pPr>
        <w:rPr>
          <w:rFonts w:cstheme="minorHAnsi"/>
        </w:rPr>
      </w:pPr>
      <w:r>
        <w:rPr>
          <w:rFonts w:cstheme="minorHAnsi"/>
        </w:rPr>
        <w:t>Transient tracer measurements are extremely useful when describing the ventilation of the labrador sea</w:t>
      </w:r>
      <w:r w:rsidR="00E82396">
        <w:rPr>
          <w:rFonts w:cstheme="minorHAnsi"/>
        </w:rPr>
        <w:t xml:space="preserve">, </w:t>
      </w:r>
      <w:r w:rsidR="00654E87">
        <w:rPr>
          <w:rFonts w:cstheme="minorHAnsi"/>
        </w:rPr>
        <w:t xml:space="preserve">water mass circulation </w:t>
      </w:r>
      <w:r w:rsidR="00E82396">
        <w:rPr>
          <w:rFonts w:cstheme="minorHAnsi"/>
        </w:rPr>
        <w:t>and formation rates.</w:t>
      </w:r>
      <w:r w:rsidR="00C110E0">
        <w:rPr>
          <w:rFonts w:cstheme="minorHAnsi"/>
        </w:rPr>
        <w:t xml:space="preserve"> </w:t>
      </w:r>
      <w:r w:rsidR="00631A4D" w:rsidRPr="00631A4D">
        <w:rPr>
          <w:rFonts w:cstheme="minorHAnsi"/>
        </w:rPr>
        <w:t xml:space="preserve">Formation rates of Labrador Sea Water (LSW) have been estimated using inventories of chlorofluorocarbons (CFCs) in </w:t>
      </w:r>
      <w:r w:rsidR="0078370D">
        <w:rPr>
          <w:rFonts w:cstheme="minorHAnsi"/>
        </w:rPr>
        <w:t>this</w:t>
      </w:r>
      <w:r w:rsidR="00631A4D" w:rsidRPr="00631A4D">
        <w:rPr>
          <w:rFonts w:cstheme="minorHAnsi"/>
        </w:rPr>
        <w:t xml:space="preserve"> region. Rhein et al. (2002) calculated a mean formation rate of 4.4–5.6 </w:t>
      </w:r>
      <w:proofErr w:type="spellStart"/>
      <w:r w:rsidR="00631A4D" w:rsidRPr="00631A4D">
        <w:rPr>
          <w:rFonts w:cstheme="minorHAnsi"/>
        </w:rPr>
        <w:t>Sv</w:t>
      </w:r>
      <w:proofErr w:type="spellEnd"/>
      <w:r w:rsidR="00631A4D" w:rsidRPr="00631A4D">
        <w:rPr>
          <w:rFonts w:cstheme="minorHAnsi"/>
        </w:rPr>
        <w:t xml:space="preserve"> for the year 1997, while </w:t>
      </w:r>
      <w:proofErr w:type="spellStart"/>
      <w:r w:rsidR="00631A4D" w:rsidRPr="00631A4D">
        <w:rPr>
          <w:rFonts w:cstheme="minorHAnsi"/>
        </w:rPr>
        <w:t>Smethie</w:t>
      </w:r>
      <w:proofErr w:type="spellEnd"/>
      <w:r w:rsidR="00631A4D" w:rsidRPr="00631A4D">
        <w:rPr>
          <w:rFonts w:cstheme="minorHAnsi"/>
        </w:rPr>
        <w:t xml:space="preserve"> and Fine (2001) estimated the formation rate of North Atlantic Deep Water (NADW) as 17.2 </w:t>
      </w:r>
      <w:proofErr w:type="spellStart"/>
      <w:r w:rsidR="00631A4D" w:rsidRPr="00631A4D">
        <w:rPr>
          <w:rFonts w:cstheme="minorHAnsi"/>
        </w:rPr>
        <w:t>Sv</w:t>
      </w:r>
      <w:proofErr w:type="spellEnd"/>
      <w:r w:rsidR="00631A4D" w:rsidRPr="00631A4D">
        <w:rPr>
          <w:rFonts w:cstheme="minorHAnsi"/>
        </w:rPr>
        <w:t xml:space="preserve"> for the period 1986–1992, with approximately 7.4 </w:t>
      </w:r>
      <w:proofErr w:type="spellStart"/>
      <w:r w:rsidR="00631A4D" w:rsidRPr="00631A4D">
        <w:rPr>
          <w:rFonts w:cstheme="minorHAnsi"/>
        </w:rPr>
        <w:t>Sv</w:t>
      </w:r>
      <w:proofErr w:type="spellEnd"/>
      <w:r w:rsidR="00631A4D" w:rsidRPr="00631A4D">
        <w:rPr>
          <w:rFonts w:cstheme="minorHAnsi"/>
        </w:rPr>
        <w:t xml:space="preserve"> attributed to the central Labrador Sea. </w:t>
      </w:r>
      <w:proofErr w:type="spellStart"/>
      <w:r w:rsidR="00631A4D" w:rsidRPr="00631A4D">
        <w:rPr>
          <w:rFonts w:cstheme="minorHAnsi"/>
        </w:rPr>
        <w:t>Kieke</w:t>
      </w:r>
      <w:proofErr w:type="spellEnd"/>
      <w:r w:rsidR="00631A4D" w:rsidRPr="00631A4D">
        <w:rPr>
          <w:rFonts w:cstheme="minorHAnsi"/>
        </w:rPr>
        <w:t xml:space="preserve"> et al. (2006) determined a mean formation rate for the upper Labrador Sea, defined by a density range of σₜ = 27.68–27.74 kg m⁻³, of 3.2–3.3 </w:t>
      </w:r>
      <w:proofErr w:type="spellStart"/>
      <w:r w:rsidR="00631A4D" w:rsidRPr="00631A4D">
        <w:rPr>
          <w:rFonts w:cstheme="minorHAnsi"/>
        </w:rPr>
        <w:t>Sv</w:t>
      </w:r>
      <w:proofErr w:type="spellEnd"/>
      <w:r w:rsidR="00631A4D" w:rsidRPr="00631A4D">
        <w:rPr>
          <w:rFonts w:cstheme="minorHAnsi"/>
        </w:rPr>
        <w:t xml:space="preserve"> from 1970 to 1997, and a combined mean rate for both the upper Labrador Sea and the full LSW layer of 7.6–8.9 </w:t>
      </w:r>
      <w:proofErr w:type="spellStart"/>
      <w:r w:rsidR="00631A4D" w:rsidRPr="00631A4D">
        <w:rPr>
          <w:rFonts w:cstheme="minorHAnsi"/>
        </w:rPr>
        <w:t>Sv</w:t>
      </w:r>
      <w:proofErr w:type="spellEnd"/>
      <w:r w:rsidR="00631A4D" w:rsidRPr="00631A4D">
        <w:rPr>
          <w:rFonts w:cstheme="minorHAnsi"/>
        </w:rPr>
        <w:t xml:space="preserve">. By 2001, upper Labrador Sea formation had declined to 3.3–4.7 </w:t>
      </w:r>
      <w:proofErr w:type="spellStart"/>
      <w:r w:rsidR="00631A4D" w:rsidRPr="00631A4D">
        <w:rPr>
          <w:rFonts w:cstheme="minorHAnsi"/>
        </w:rPr>
        <w:t>Sv</w:t>
      </w:r>
      <w:proofErr w:type="spellEnd"/>
      <w:r w:rsidR="00631A4D" w:rsidRPr="00631A4D">
        <w:rPr>
          <w:rFonts w:cstheme="minorHAnsi"/>
        </w:rPr>
        <w:t xml:space="preserve">. In a follow-up study, </w:t>
      </w:r>
      <w:proofErr w:type="spellStart"/>
      <w:r w:rsidR="00631A4D" w:rsidRPr="00631A4D">
        <w:rPr>
          <w:rFonts w:cstheme="minorHAnsi"/>
        </w:rPr>
        <w:t>Kieke</w:t>
      </w:r>
      <w:proofErr w:type="spellEnd"/>
      <w:r w:rsidR="00631A4D" w:rsidRPr="00631A4D">
        <w:rPr>
          <w:rFonts w:cstheme="minorHAnsi"/>
        </w:rPr>
        <w:t xml:space="preserve"> et al. (2007) reported a formation rate of 7.9 </w:t>
      </w:r>
      <w:proofErr w:type="spellStart"/>
      <w:r w:rsidR="00631A4D" w:rsidRPr="00631A4D">
        <w:rPr>
          <w:rFonts w:cstheme="minorHAnsi"/>
        </w:rPr>
        <w:t>Sv</w:t>
      </w:r>
      <w:proofErr w:type="spellEnd"/>
      <w:r w:rsidR="00631A4D" w:rsidRPr="00631A4D">
        <w:rPr>
          <w:rFonts w:cstheme="minorHAnsi"/>
        </w:rPr>
        <w:t xml:space="preserve"> for 1998–1999, which dropped significantly to 2.5 </w:t>
      </w:r>
      <w:proofErr w:type="spellStart"/>
      <w:r w:rsidR="00631A4D" w:rsidRPr="00631A4D">
        <w:rPr>
          <w:rFonts w:cstheme="minorHAnsi"/>
        </w:rPr>
        <w:t>Sv</w:t>
      </w:r>
      <w:proofErr w:type="spellEnd"/>
      <w:r w:rsidR="00631A4D" w:rsidRPr="00631A4D">
        <w:rPr>
          <w:rFonts w:cstheme="minorHAnsi"/>
        </w:rPr>
        <w:t xml:space="preserve"> in 2000</w:t>
      </w:r>
      <w:r w:rsidR="0078370D">
        <w:rPr>
          <w:rFonts w:cstheme="minorHAnsi"/>
        </w:rPr>
        <w:t xml:space="preserve">.  These rates are highly variable and further </w:t>
      </w:r>
      <w:r w:rsidR="00631A4D" w:rsidRPr="00631A4D">
        <w:rPr>
          <w:rFonts w:cstheme="minorHAnsi"/>
        </w:rPr>
        <w:t>highlight</w:t>
      </w:r>
      <w:r w:rsidR="0078370D">
        <w:rPr>
          <w:rFonts w:cstheme="minorHAnsi"/>
        </w:rPr>
        <w:t>s</w:t>
      </w:r>
      <w:r w:rsidR="00631A4D" w:rsidRPr="00631A4D">
        <w:rPr>
          <w:rFonts w:cstheme="minorHAnsi"/>
        </w:rPr>
        <w:t xml:space="preserve"> the interannual variability of LSW formation.</w:t>
      </w:r>
      <w:r w:rsidR="006F55C7">
        <w:rPr>
          <w:rFonts w:cstheme="minorHAnsi"/>
        </w:rPr>
        <w:t xml:space="preserve">  </w:t>
      </w:r>
    </w:p>
    <w:p w14:paraId="6B4EA10D" w14:textId="5A6D4C60" w:rsidR="002053CB" w:rsidRDefault="0078370D" w:rsidP="00C110E0">
      <w:pPr>
        <w:rPr>
          <w:rFonts w:cstheme="minorHAnsi"/>
        </w:rPr>
      </w:pPr>
      <w:r>
        <w:rPr>
          <w:rFonts w:cstheme="minorHAnsi"/>
        </w:rPr>
        <w:t xml:space="preserve">CFCs have been used to track pathways of LSW once it has been formed through deep convection.  </w:t>
      </w:r>
      <w:r w:rsidR="008C3DE6">
        <w:rPr>
          <w:rFonts w:cstheme="minorHAnsi"/>
        </w:rPr>
        <w:t xml:space="preserve">This has been important as both the LSW and DSOW are key components in the Atlantic </w:t>
      </w:r>
      <w:r w:rsidR="000C742A">
        <w:rPr>
          <w:rFonts w:cstheme="minorHAnsi"/>
        </w:rPr>
        <w:t>Meridional</w:t>
      </w:r>
      <w:r w:rsidR="008C3DE6">
        <w:rPr>
          <w:rFonts w:cstheme="minorHAnsi"/>
        </w:rPr>
        <w:t xml:space="preserve"> Overturning Circulation (AMOC)</w:t>
      </w:r>
      <w:r w:rsidR="000C742A">
        <w:rPr>
          <w:rFonts w:cstheme="minorHAnsi"/>
        </w:rPr>
        <w:t xml:space="preserve"> which plays an important role in transporting heat and carbon.  Variations in the formation and export of LSW can </w:t>
      </w:r>
      <w:proofErr w:type="spellStart"/>
      <w:r w:rsidR="000C742A">
        <w:rPr>
          <w:rFonts w:cstheme="minorHAnsi"/>
        </w:rPr>
        <w:t>influcene</w:t>
      </w:r>
      <w:proofErr w:type="spellEnd"/>
      <w:r w:rsidR="000C742A">
        <w:rPr>
          <w:rFonts w:cstheme="minorHAnsi"/>
        </w:rPr>
        <w:t xml:space="preserve"> the strength and stability of the AMOC.  </w:t>
      </w:r>
      <w:r w:rsidR="00FA562E">
        <w:rPr>
          <w:rFonts w:cstheme="minorHAnsi"/>
        </w:rPr>
        <w:t>C</w:t>
      </w:r>
      <w:r>
        <w:rPr>
          <w:rFonts w:cstheme="minorHAnsi"/>
        </w:rPr>
        <w:t>FCs were first measured in the deep western bound current along the equator by Weiss et al., 1985 and</w:t>
      </w:r>
      <w:r w:rsidR="00FA562E">
        <w:rPr>
          <w:rFonts w:cstheme="minorHAnsi"/>
        </w:rPr>
        <w:t xml:space="preserve"> they </w:t>
      </w:r>
      <w:r>
        <w:rPr>
          <w:rFonts w:cstheme="minorHAnsi"/>
        </w:rPr>
        <w:t xml:space="preserve"> estimated that it took 23 years to reach the tropics from the labrador sea. </w:t>
      </w:r>
      <w:r w:rsidR="00FA562E">
        <w:rPr>
          <w:rFonts w:cstheme="minorHAnsi"/>
        </w:rPr>
        <w:t xml:space="preserve">  </w:t>
      </w:r>
      <w:proofErr w:type="spellStart"/>
      <w:r w:rsidR="00D5529E">
        <w:rPr>
          <w:rFonts w:cstheme="minorHAnsi"/>
        </w:rPr>
        <w:t>Smethie</w:t>
      </w:r>
      <w:proofErr w:type="spellEnd"/>
      <w:r w:rsidR="00FA562E">
        <w:rPr>
          <w:rFonts w:cstheme="minorHAnsi"/>
        </w:rPr>
        <w:t xml:space="preserve"> et al., 2000 showed that LSW rich with CFCs </w:t>
      </w:r>
      <w:r w:rsidR="002053CB">
        <w:rPr>
          <w:rFonts w:cstheme="minorHAnsi"/>
        </w:rPr>
        <w:t xml:space="preserve">was </w:t>
      </w:r>
      <w:r w:rsidR="00D56BF0">
        <w:rPr>
          <w:rFonts w:cstheme="minorHAnsi"/>
        </w:rPr>
        <w:t>exported</w:t>
      </w:r>
      <w:r w:rsidR="002053CB">
        <w:rPr>
          <w:rFonts w:cstheme="minorHAnsi"/>
        </w:rPr>
        <w:t xml:space="preserve"> from</w:t>
      </w:r>
      <w:r w:rsidR="00FA562E">
        <w:rPr>
          <w:rFonts w:cstheme="minorHAnsi"/>
        </w:rPr>
        <w:t xml:space="preserve"> the labrador sea</w:t>
      </w:r>
      <w:r w:rsidR="002053CB">
        <w:rPr>
          <w:rFonts w:cstheme="minorHAnsi"/>
        </w:rPr>
        <w:t xml:space="preserve"> through small eddies that became </w:t>
      </w:r>
      <w:r w:rsidR="00D56BF0">
        <w:rPr>
          <w:rFonts w:cstheme="minorHAnsi"/>
        </w:rPr>
        <w:t>rapidly</w:t>
      </w:r>
      <w:r w:rsidR="002053CB">
        <w:rPr>
          <w:rFonts w:cstheme="minorHAnsi"/>
        </w:rPr>
        <w:t xml:space="preserve"> entrained into the deep western boundary current (DWBC).  </w:t>
      </w:r>
      <w:r w:rsidR="00D56BF0">
        <w:rPr>
          <w:rFonts w:cstheme="minorHAnsi"/>
        </w:rPr>
        <w:t xml:space="preserve"> These authors also calculated that it took ULSW 25-30 years to spread from the subpolar source region to the tropics.   </w:t>
      </w:r>
      <w:r w:rsidR="004B4A92">
        <w:rPr>
          <w:rFonts w:cstheme="minorHAnsi"/>
        </w:rPr>
        <w:t xml:space="preserve">Recently, Rhein et al., 2015 used a 25 year data set of CFCs to further observations relating to export pathways from the Labrador sea.  </w:t>
      </w:r>
      <w:r w:rsidR="00D5529E">
        <w:rPr>
          <w:rFonts w:cstheme="minorHAnsi"/>
        </w:rPr>
        <w:t>It was found that the decay of the CFC signal in LSW at 20N was only 39% and this was due to mixing and dispersion of source water.</w:t>
      </w:r>
    </w:p>
    <w:p w14:paraId="356AAF93" w14:textId="2C25E6D5" w:rsidR="0078370D" w:rsidRDefault="00C110E0" w:rsidP="00AC5165">
      <w:bookmarkStart w:id="4" w:name="_Hlk201954953"/>
      <w:r>
        <w:rPr>
          <w:rFonts w:cstheme="minorHAnsi"/>
        </w:rPr>
        <w:t xml:space="preserve">Ventilation in the labrador sea through deep convection is brings atmospheric gases (oxygen, cfcs/sf6 and anthropogenic carbon) into the deep labrador ocean basin which then distributes these gases among other deep parts of the ocean.  </w:t>
      </w:r>
      <w:proofErr w:type="spellStart"/>
      <w:r>
        <w:rPr>
          <w:rFonts w:cstheme="minorHAnsi"/>
        </w:rPr>
        <w:t>Koelling</w:t>
      </w:r>
      <w:proofErr w:type="spellEnd"/>
      <w:r>
        <w:rPr>
          <w:rFonts w:cstheme="minorHAnsi"/>
        </w:rPr>
        <w:t xml:space="preserve"> et al., 2022 reported 1.6 x 10</w:t>
      </w:r>
      <w:r w:rsidRPr="00C110E0">
        <w:rPr>
          <w:rFonts w:cstheme="minorHAnsi"/>
          <w:vertAlign w:val="superscript"/>
        </w:rPr>
        <w:t>12</w:t>
      </w:r>
      <w:r>
        <w:rPr>
          <w:rFonts w:cstheme="minorHAnsi"/>
        </w:rPr>
        <w:t xml:space="preserve"> moles of 02 per year were exported from the Labrador sea through the DWBC which was 50% of the wintertime uptake.  </w:t>
      </w:r>
      <w:r w:rsidR="00121D3F">
        <w:rPr>
          <w:rFonts w:cstheme="minorHAnsi"/>
        </w:rPr>
        <w:t>Tracer measurements have been used as a proxy to calculate anthropogenic carbon uptake in the oceans using the Time Transient distribution, most recently this method has been modified to take into account the varying surface saturations of CFC12 and sf6 (</w:t>
      </w:r>
      <w:r w:rsidR="00121D3F">
        <w:t xml:space="preserve">Raimondi et al., 2021).  These </w:t>
      </w:r>
      <w:r w:rsidR="009C11B7">
        <w:t>researchers</w:t>
      </w:r>
      <w:r w:rsidR="00121D3F">
        <w:t xml:space="preserve"> calculated </w:t>
      </w:r>
      <w:proofErr w:type="spellStart"/>
      <w:r w:rsidR="00121D3F">
        <w:t>a</w:t>
      </w:r>
      <w:proofErr w:type="spellEnd"/>
      <w:r w:rsidR="00121D3F">
        <w:t xml:space="preserve"> overall increase in anthropogenic </w:t>
      </w:r>
      <w:r w:rsidR="009C11B7">
        <w:t xml:space="preserve">carbon in the central labrador sea of 69 mol per m2 from 1986 to 2016 </w:t>
      </w:r>
      <w:r w:rsidR="009C11B7">
        <w:lastRenderedPageBreak/>
        <w:t>(storage rate of 1.8mol m-2 y-1).  Further stating that this was not a steady rate of increase as the accumulation of Cant slowed between 2003 and 2012 (</w:t>
      </w:r>
      <w:r w:rsidR="00F54E87">
        <w:t>0.6 mol m-2 y-1) and increased in 2013-2016 when convection was deep (5.2 mol m-2 y-1).</w:t>
      </w:r>
    </w:p>
    <w:p w14:paraId="7B4AD4FE" w14:textId="5DF7213C" w:rsidR="00B50C41" w:rsidRDefault="00B50C41" w:rsidP="00AC5165">
      <w:pPr>
        <w:rPr>
          <w:rFonts w:cstheme="minorHAnsi"/>
        </w:rPr>
      </w:pPr>
      <w:bookmarkStart w:id="5" w:name="_Hlk201955019"/>
      <w:bookmarkEnd w:id="4"/>
      <w:r>
        <w:t xml:space="preserve">The time transient </w:t>
      </w:r>
      <w:r w:rsidR="001250DB">
        <w:t>distribution</w:t>
      </w:r>
      <w:r>
        <w:t xml:space="preserve"> </w:t>
      </w:r>
      <w:r w:rsidR="001250DB">
        <w:t xml:space="preserve">method calculates how long a parcel of water has been isolated from the atmosphere.  Instead of </w:t>
      </w:r>
      <w:r>
        <w:t xml:space="preserve"> </w:t>
      </w:r>
      <w:r w:rsidR="001250DB">
        <w:t>a single age</w:t>
      </w:r>
      <w:r w:rsidR="006142BC">
        <w:t>,</w:t>
      </w:r>
      <w:r w:rsidR="001250DB">
        <w:t xml:space="preserve"> the method calculates a range of ages described by the inverse </w:t>
      </w:r>
      <w:proofErr w:type="spellStart"/>
      <w:r w:rsidR="001250DB">
        <w:t>gausian</w:t>
      </w:r>
      <w:proofErr w:type="spellEnd"/>
      <w:r w:rsidR="001250DB">
        <w:t xml:space="preserve"> shap</w:t>
      </w:r>
      <w:r w:rsidR="004F7832">
        <w:t xml:space="preserve">e which uses </w:t>
      </w:r>
      <w:r w:rsidR="004849FD">
        <w:t>the mean age (</w:t>
      </w:r>
      <w:r w:rsidR="00D7730C">
        <w:rPr>
          <w:rFonts w:cstheme="minorHAnsi"/>
        </w:rPr>
        <w:t>Ƭ</w:t>
      </w:r>
      <w:r w:rsidR="004849FD">
        <w:t>), which is the last time the parcel of water was in contact with the surface and width (</w:t>
      </w:r>
      <w:r w:rsidR="00D7730C">
        <w:rPr>
          <w:rFonts w:cstheme="minorHAnsi"/>
        </w:rPr>
        <w:t>∆</w:t>
      </w:r>
      <w:r w:rsidR="004849FD">
        <w:t>) which is spread or how mixed the ages are</w:t>
      </w:r>
      <w:r w:rsidR="00D7730C">
        <w:t xml:space="preserve"> in the parcel of water (</w:t>
      </w:r>
      <w:proofErr w:type="spellStart"/>
      <w:r w:rsidR="00D7730C">
        <w:t>haine</w:t>
      </w:r>
      <w:proofErr w:type="spellEnd"/>
      <w:r w:rsidR="00D7730C">
        <w:t xml:space="preserve"> and hall 2002) </w:t>
      </w:r>
      <w:r w:rsidR="004849FD">
        <w:t xml:space="preserve">.  </w:t>
      </w:r>
      <w:r w:rsidR="00D7730C">
        <w:t>----- going to leave TTD for now…</w:t>
      </w:r>
    </w:p>
    <w:bookmarkEnd w:id="5"/>
    <w:p w14:paraId="387D51B4" w14:textId="77777777" w:rsidR="00442D78" w:rsidRDefault="00442D78">
      <w:pPr>
        <w:rPr>
          <w:rFonts w:cstheme="minorHAnsi"/>
        </w:rPr>
      </w:pPr>
    </w:p>
    <w:p w14:paraId="03D6557B" w14:textId="4E770D83" w:rsidR="00D7730C" w:rsidRDefault="00442D78">
      <w:pPr>
        <w:rPr>
          <w:rFonts w:cstheme="minorHAnsi"/>
        </w:rPr>
      </w:pPr>
      <w:bookmarkStart w:id="6" w:name="_Hlk201955040"/>
      <w:r>
        <w:rPr>
          <w:rFonts w:cstheme="minorHAnsi"/>
        </w:rPr>
        <w:t xml:space="preserve">We describe </w:t>
      </w:r>
      <w:r w:rsidR="00AF2195">
        <w:rPr>
          <w:rFonts w:cstheme="minorHAnsi"/>
        </w:rPr>
        <w:t xml:space="preserve">the variability of </w:t>
      </w:r>
      <w:r>
        <w:rPr>
          <w:rFonts w:cstheme="minorHAnsi"/>
        </w:rPr>
        <w:t>both</w:t>
      </w:r>
      <w:r w:rsidR="00D7730C">
        <w:rPr>
          <w:rFonts w:cstheme="minorHAnsi"/>
        </w:rPr>
        <w:t xml:space="preserve"> SF6 and CFC12 concentrations in the labrador sea from the time-periods of 2015-2025 which includes a period of deep convection </w:t>
      </w:r>
      <w:r>
        <w:rPr>
          <w:rFonts w:cstheme="minorHAnsi"/>
        </w:rPr>
        <w:t xml:space="preserve">(2015-2022) </w:t>
      </w:r>
      <w:r w:rsidR="00D7730C">
        <w:rPr>
          <w:rFonts w:cstheme="minorHAnsi"/>
        </w:rPr>
        <w:t>followed by a period of shallow convection</w:t>
      </w:r>
      <w:r>
        <w:rPr>
          <w:rFonts w:cstheme="minorHAnsi"/>
        </w:rPr>
        <w:t xml:space="preserve"> (2023-2025)</w:t>
      </w:r>
      <w:r w:rsidR="00D7730C">
        <w:rPr>
          <w:rFonts w:cstheme="minorHAnsi"/>
        </w:rPr>
        <w:t xml:space="preserve">.  </w:t>
      </w:r>
      <w:r>
        <w:rPr>
          <w:rFonts w:cstheme="minorHAnsi"/>
        </w:rPr>
        <w:t>We will compare these results to dissolved oxygen concentrations</w:t>
      </w:r>
      <w:r w:rsidR="00AF2195">
        <w:rPr>
          <w:rFonts w:cstheme="minorHAnsi"/>
        </w:rPr>
        <w:t xml:space="preserve"> along with </w:t>
      </w:r>
      <w:r>
        <w:rPr>
          <w:rFonts w:cstheme="minorHAnsi"/>
        </w:rPr>
        <w:t>historical concentrations</w:t>
      </w:r>
      <w:r w:rsidR="00AF2195">
        <w:rPr>
          <w:rFonts w:cstheme="minorHAnsi"/>
        </w:rPr>
        <w:t xml:space="preserve"> as both tracers exhibit differing atmospheric trends (i.e. decreasing and </w:t>
      </w:r>
      <w:proofErr w:type="spellStart"/>
      <w:r w:rsidR="00AF2195">
        <w:rPr>
          <w:rFonts w:cstheme="minorHAnsi"/>
        </w:rPr>
        <w:t>incrasign</w:t>
      </w:r>
      <w:proofErr w:type="spellEnd"/>
      <w:r w:rsidR="00AF2195">
        <w:rPr>
          <w:rFonts w:cstheme="minorHAnsi"/>
        </w:rPr>
        <w:t xml:space="preserve"> mixing ratios for cfc12 and sf6 respectively).  </w:t>
      </w:r>
    </w:p>
    <w:bookmarkEnd w:id="6"/>
    <w:p w14:paraId="1B9AA7CF" w14:textId="77777777" w:rsidR="00D7730C" w:rsidRDefault="00D7730C">
      <w:pPr>
        <w:rPr>
          <w:rFonts w:cstheme="minorHAnsi"/>
        </w:rPr>
      </w:pPr>
    </w:p>
    <w:p w14:paraId="699ADAD2" w14:textId="3B2725AE" w:rsidR="00D7730C" w:rsidRDefault="00D7730C">
      <w:pPr>
        <w:rPr>
          <w:rFonts w:cstheme="minorHAnsi"/>
        </w:rPr>
      </w:pPr>
      <w:r>
        <w:rPr>
          <w:rFonts w:cstheme="minorHAnsi"/>
        </w:rPr>
        <w:t xml:space="preserve">Methods; </w:t>
      </w:r>
    </w:p>
    <w:p w14:paraId="2F51AE38" w14:textId="424E5982" w:rsidR="00D7730C" w:rsidRDefault="00D7730C">
      <w:pPr>
        <w:rPr>
          <w:rFonts w:cstheme="minorHAnsi"/>
        </w:rPr>
      </w:pPr>
      <w:r>
        <w:rPr>
          <w:rFonts w:cstheme="minorHAnsi"/>
        </w:rPr>
        <w:t xml:space="preserve">The Atlantic Repeat </w:t>
      </w:r>
      <w:r w:rsidR="00974FFD">
        <w:rPr>
          <w:rFonts w:cstheme="minorHAnsi"/>
        </w:rPr>
        <w:t>Hydrography</w:t>
      </w:r>
      <w:r>
        <w:rPr>
          <w:rFonts w:cstheme="minorHAnsi"/>
        </w:rPr>
        <w:t xml:space="preserve"> line 7 West</w:t>
      </w:r>
      <w:r w:rsidR="00974FFD">
        <w:rPr>
          <w:rFonts w:cstheme="minorHAnsi"/>
        </w:rPr>
        <w:t xml:space="preserve"> (AR7W)</w:t>
      </w:r>
      <w:r>
        <w:rPr>
          <w:rFonts w:cstheme="minorHAnsi"/>
        </w:rPr>
        <w:t xml:space="preserve"> was initially part of the </w:t>
      </w:r>
      <w:r w:rsidRPr="00D7730C">
        <w:rPr>
          <w:rFonts w:cstheme="minorHAnsi"/>
        </w:rPr>
        <w:t>WOCE (World Ocean Circulation Experiment) program and later adopted into CLIVAR and GO-SHIP.</w:t>
      </w:r>
      <w:r>
        <w:rPr>
          <w:rFonts w:cstheme="minorHAnsi"/>
        </w:rPr>
        <w:t xml:space="preserve">  It is one of the </w:t>
      </w:r>
      <w:r w:rsidR="00974FFD">
        <w:rPr>
          <w:rFonts w:cstheme="minorHAnsi"/>
        </w:rPr>
        <w:t>longest</w:t>
      </w:r>
      <w:r>
        <w:rPr>
          <w:rFonts w:cstheme="minorHAnsi"/>
        </w:rPr>
        <w:t xml:space="preserve"> monitored </w:t>
      </w:r>
      <w:r w:rsidR="00974FFD">
        <w:rPr>
          <w:rFonts w:cstheme="minorHAnsi"/>
        </w:rPr>
        <w:t xml:space="preserve">hydrographic lines in north America and these missions have been conducted by the Bedford </w:t>
      </w:r>
      <w:r w:rsidR="00CB7F16">
        <w:rPr>
          <w:rFonts w:cstheme="minorHAnsi"/>
        </w:rPr>
        <w:t>Institute</w:t>
      </w:r>
      <w:r w:rsidR="00974FFD">
        <w:rPr>
          <w:rFonts w:cstheme="minorHAnsi"/>
        </w:rPr>
        <w:t xml:space="preserve"> of Oceanography in Canda since 1990.  The AR7W line extends 900 kilometers from </w:t>
      </w:r>
      <w:r w:rsidR="00974FFD" w:rsidRPr="00974FFD">
        <w:rPr>
          <w:rFonts w:cstheme="minorHAnsi"/>
        </w:rPr>
        <w:t>Misery Point, Labrador, to Cape Desolation, Greenland</w:t>
      </w:r>
      <w:r w:rsidR="00CB7F16">
        <w:rPr>
          <w:rFonts w:cstheme="minorHAnsi"/>
        </w:rPr>
        <w:t xml:space="preserve">.   Field work was </w:t>
      </w:r>
      <w:r w:rsidR="00AF2195">
        <w:rPr>
          <w:rFonts w:cstheme="minorHAnsi"/>
        </w:rPr>
        <w:t>conducted</w:t>
      </w:r>
      <w:r w:rsidR="00CB7F16">
        <w:rPr>
          <w:rFonts w:cstheme="minorHAnsi"/>
        </w:rPr>
        <w:t xml:space="preserve"> in the early spring to summer each year with the exception of 2017 and 2021 due to ship problems not being able to sail to the labrador sea those years.  </w:t>
      </w:r>
    </w:p>
    <w:p w14:paraId="4A2E94DA" w14:textId="7C611E3C" w:rsidR="00305516" w:rsidRDefault="003845EE">
      <w:pPr>
        <w:rPr>
          <w:rFonts w:cstheme="minorHAnsi"/>
        </w:rPr>
      </w:pPr>
      <w:r>
        <w:rPr>
          <w:rFonts w:cstheme="minorHAnsi"/>
        </w:rPr>
        <w:t>Table of cruises</w:t>
      </w:r>
      <w:r w:rsidR="00C46F38">
        <w:rPr>
          <w:rFonts w:cstheme="minorHAnsi"/>
        </w:rPr>
        <w:t>:  Samples from the AR7W line</w:t>
      </w:r>
    </w:p>
    <w:tbl>
      <w:tblPr>
        <w:tblStyle w:val="TableGrid"/>
        <w:tblW w:w="0" w:type="auto"/>
        <w:tblLook w:val="04A0" w:firstRow="1" w:lastRow="0" w:firstColumn="1" w:lastColumn="0" w:noHBand="0" w:noVBand="1"/>
      </w:tblPr>
      <w:tblGrid>
        <w:gridCol w:w="805"/>
        <w:gridCol w:w="1440"/>
        <w:gridCol w:w="1620"/>
        <w:gridCol w:w="1080"/>
        <w:gridCol w:w="1620"/>
        <w:gridCol w:w="2785"/>
      </w:tblGrid>
      <w:tr w:rsidR="00305516" w14:paraId="5EE8F7CF" w14:textId="77777777" w:rsidTr="00C46F38">
        <w:tc>
          <w:tcPr>
            <w:tcW w:w="805" w:type="dxa"/>
          </w:tcPr>
          <w:p w14:paraId="45073335" w14:textId="578ECC3D" w:rsidR="00305516" w:rsidRDefault="00305516">
            <w:pPr>
              <w:rPr>
                <w:rFonts w:cstheme="minorHAnsi"/>
              </w:rPr>
            </w:pPr>
            <w:r>
              <w:rPr>
                <w:rFonts w:cstheme="minorHAnsi"/>
              </w:rPr>
              <w:t>Year</w:t>
            </w:r>
          </w:p>
        </w:tc>
        <w:tc>
          <w:tcPr>
            <w:tcW w:w="1440" w:type="dxa"/>
          </w:tcPr>
          <w:p w14:paraId="5EBECB5A" w14:textId="52EB7735" w:rsidR="00947C3A" w:rsidRDefault="00947C3A">
            <w:pPr>
              <w:rPr>
                <w:rFonts w:cstheme="minorHAnsi"/>
              </w:rPr>
            </w:pPr>
            <w:r>
              <w:rPr>
                <w:rFonts w:cstheme="minorHAnsi"/>
              </w:rPr>
              <w:t>EXPOCODE</w:t>
            </w:r>
          </w:p>
        </w:tc>
        <w:tc>
          <w:tcPr>
            <w:tcW w:w="1620" w:type="dxa"/>
          </w:tcPr>
          <w:p w14:paraId="40444A13" w14:textId="45476371" w:rsidR="00305516" w:rsidRDefault="00305516">
            <w:pPr>
              <w:rPr>
                <w:rFonts w:cstheme="minorHAnsi"/>
              </w:rPr>
            </w:pPr>
            <w:r>
              <w:rPr>
                <w:rFonts w:cstheme="minorHAnsi"/>
              </w:rPr>
              <w:t>Sampling dates</w:t>
            </w:r>
          </w:p>
        </w:tc>
        <w:tc>
          <w:tcPr>
            <w:tcW w:w="1080" w:type="dxa"/>
          </w:tcPr>
          <w:p w14:paraId="16DAA23B" w14:textId="6C99FC45" w:rsidR="00305516" w:rsidRDefault="00305516">
            <w:pPr>
              <w:rPr>
                <w:rFonts w:cstheme="minorHAnsi"/>
              </w:rPr>
            </w:pPr>
            <w:r>
              <w:rPr>
                <w:rFonts w:cstheme="minorHAnsi"/>
              </w:rPr>
              <w:t xml:space="preserve">Stations </w:t>
            </w:r>
          </w:p>
        </w:tc>
        <w:tc>
          <w:tcPr>
            <w:tcW w:w="1620" w:type="dxa"/>
          </w:tcPr>
          <w:p w14:paraId="5C8E776A" w14:textId="7C75A4C1" w:rsidR="00305516" w:rsidRDefault="00305516">
            <w:pPr>
              <w:rPr>
                <w:rFonts w:cstheme="minorHAnsi"/>
              </w:rPr>
            </w:pPr>
            <w:r>
              <w:rPr>
                <w:rFonts w:cstheme="minorHAnsi"/>
              </w:rPr>
              <w:t>No of samples</w:t>
            </w:r>
          </w:p>
        </w:tc>
        <w:tc>
          <w:tcPr>
            <w:tcW w:w="2785" w:type="dxa"/>
          </w:tcPr>
          <w:p w14:paraId="6088105F" w14:textId="57DA7ADD" w:rsidR="00305516" w:rsidRDefault="00305516">
            <w:pPr>
              <w:rPr>
                <w:rFonts w:cstheme="minorHAnsi"/>
              </w:rPr>
            </w:pPr>
            <w:r>
              <w:rPr>
                <w:rFonts w:cstheme="minorHAnsi"/>
              </w:rPr>
              <w:t>Notes</w:t>
            </w:r>
          </w:p>
        </w:tc>
      </w:tr>
      <w:tr w:rsidR="00305516" w14:paraId="165F8B07" w14:textId="77777777" w:rsidTr="00C46F38">
        <w:tc>
          <w:tcPr>
            <w:tcW w:w="805" w:type="dxa"/>
          </w:tcPr>
          <w:p w14:paraId="2A779E3C" w14:textId="6BC89CF4" w:rsidR="00305516" w:rsidRDefault="00305516">
            <w:pPr>
              <w:rPr>
                <w:rFonts w:cstheme="minorHAnsi"/>
              </w:rPr>
            </w:pPr>
            <w:r>
              <w:rPr>
                <w:rFonts w:cstheme="minorHAnsi"/>
              </w:rPr>
              <w:t>2015</w:t>
            </w:r>
          </w:p>
        </w:tc>
        <w:tc>
          <w:tcPr>
            <w:tcW w:w="1440" w:type="dxa"/>
          </w:tcPr>
          <w:p w14:paraId="1475D42A" w14:textId="78BF0D9B" w:rsidR="00305516" w:rsidRDefault="00C46F38">
            <w:pPr>
              <w:rPr>
                <w:rFonts w:cstheme="minorHAnsi"/>
              </w:rPr>
            </w:pPr>
            <w:r>
              <w:rPr>
                <w:rFonts w:cstheme="minorHAnsi"/>
              </w:rPr>
              <w:t>HUD2015006</w:t>
            </w:r>
          </w:p>
        </w:tc>
        <w:tc>
          <w:tcPr>
            <w:tcW w:w="1620" w:type="dxa"/>
          </w:tcPr>
          <w:p w14:paraId="49FE3C10" w14:textId="437608B3" w:rsidR="00305516" w:rsidRDefault="00C46F38">
            <w:pPr>
              <w:rPr>
                <w:rFonts w:cstheme="minorHAnsi"/>
              </w:rPr>
            </w:pPr>
            <w:r>
              <w:rPr>
                <w:rFonts w:cstheme="minorHAnsi"/>
              </w:rPr>
              <w:t>May 4</w:t>
            </w:r>
            <w:r w:rsidRPr="00C46F38">
              <w:rPr>
                <w:rFonts w:cstheme="minorHAnsi"/>
                <w:vertAlign w:val="superscript"/>
              </w:rPr>
              <w:t>th</w:t>
            </w:r>
            <w:r>
              <w:rPr>
                <w:rFonts w:cstheme="minorHAnsi"/>
              </w:rPr>
              <w:t xml:space="preserve"> – May 24</w:t>
            </w:r>
            <w:r w:rsidRPr="00C46F38">
              <w:rPr>
                <w:rFonts w:cstheme="minorHAnsi"/>
                <w:vertAlign w:val="superscript"/>
              </w:rPr>
              <w:t>th</w:t>
            </w:r>
          </w:p>
        </w:tc>
        <w:tc>
          <w:tcPr>
            <w:tcW w:w="1080" w:type="dxa"/>
          </w:tcPr>
          <w:p w14:paraId="39530A9A" w14:textId="31FB5D88" w:rsidR="00305516" w:rsidRDefault="00C46F38">
            <w:pPr>
              <w:rPr>
                <w:rFonts w:cstheme="minorHAnsi"/>
              </w:rPr>
            </w:pPr>
            <w:r>
              <w:rPr>
                <w:rFonts w:cstheme="minorHAnsi"/>
              </w:rPr>
              <w:t>8-28</w:t>
            </w:r>
          </w:p>
        </w:tc>
        <w:tc>
          <w:tcPr>
            <w:tcW w:w="1620" w:type="dxa"/>
          </w:tcPr>
          <w:p w14:paraId="41CA9927" w14:textId="77777777" w:rsidR="00305516" w:rsidRDefault="00305516">
            <w:pPr>
              <w:rPr>
                <w:rFonts w:cstheme="minorHAnsi"/>
              </w:rPr>
            </w:pPr>
          </w:p>
        </w:tc>
        <w:tc>
          <w:tcPr>
            <w:tcW w:w="2785" w:type="dxa"/>
          </w:tcPr>
          <w:p w14:paraId="14623387" w14:textId="27385FA2" w:rsidR="00305516" w:rsidRDefault="00C46F38">
            <w:pPr>
              <w:rPr>
                <w:rFonts w:cstheme="minorHAnsi"/>
              </w:rPr>
            </w:pPr>
            <w:r>
              <w:rPr>
                <w:rFonts w:cstheme="minorHAnsi"/>
              </w:rPr>
              <w:t>Stations 1-7 were inaccessible due to ice</w:t>
            </w:r>
          </w:p>
        </w:tc>
      </w:tr>
      <w:tr w:rsidR="00C46F38" w14:paraId="70FDFE8F" w14:textId="77777777" w:rsidTr="00C46F38">
        <w:tc>
          <w:tcPr>
            <w:tcW w:w="805" w:type="dxa"/>
          </w:tcPr>
          <w:p w14:paraId="6A653BDF" w14:textId="50F176ED" w:rsidR="00C46F38" w:rsidRDefault="00C46F38" w:rsidP="00C46F38">
            <w:pPr>
              <w:rPr>
                <w:rFonts w:cstheme="minorHAnsi"/>
              </w:rPr>
            </w:pPr>
            <w:r>
              <w:rPr>
                <w:rFonts w:cstheme="minorHAnsi"/>
              </w:rPr>
              <w:t>2016</w:t>
            </w:r>
          </w:p>
        </w:tc>
        <w:tc>
          <w:tcPr>
            <w:tcW w:w="1440" w:type="dxa"/>
          </w:tcPr>
          <w:p w14:paraId="7DE46B4B" w14:textId="71EC61C8" w:rsidR="00C46F38" w:rsidRDefault="00C46F38" w:rsidP="00C46F38">
            <w:pPr>
              <w:rPr>
                <w:rFonts w:cstheme="minorHAnsi"/>
              </w:rPr>
            </w:pPr>
            <w:r w:rsidRPr="00C46F38">
              <w:rPr>
                <w:rFonts w:cstheme="minorHAnsi"/>
              </w:rPr>
              <w:t>HUD2016006</w:t>
            </w:r>
          </w:p>
        </w:tc>
        <w:tc>
          <w:tcPr>
            <w:tcW w:w="1620" w:type="dxa"/>
          </w:tcPr>
          <w:p w14:paraId="48B6B9EB" w14:textId="07590A15" w:rsidR="00C46F38" w:rsidRDefault="00C46F38" w:rsidP="00C46F38">
            <w:pPr>
              <w:rPr>
                <w:rFonts w:cstheme="minorHAnsi"/>
              </w:rPr>
            </w:pPr>
          </w:p>
        </w:tc>
        <w:tc>
          <w:tcPr>
            <w:tcW w:w="1080" w:type="dxa"/>
          </w:tcPr>
          <w:p w14:paraId="25075965" w14:textId="0D79D0B4" w:rsidR="00C46F38" w:rsidRDefault="00C46F38" w:rsidP="00C46F38">
            <w:pPr>
              <w:rPr>
                <w:rFonts w:cstheme="minorHAnsi"/>
              </w:rPr>
            </w:pPr>
            <w:r>
              <w:rPr>
                <w:rFonts w:cstheme="minorHAnsi"/>
              </w:rPr>
              <w:t>7-28</w:t>
            </w:r>
          </w:p>
        </w:tc>
        <w:tc>
          <w:tcPr>
            <w:tcW w:w="1620" w:type="dxa"/>
          </w:tcPr>
          <w:p w14:paraId="25FD362F" w14:textId="77777777" w:rsidR="00C46F38" w:rsidRDefault="00C46F38" w:rsidP="00C46F38">
            <w:pPr>
              <w:rPr>
                <w:rFonts w:cstheme="minorHAnsi"/>
              </w:rPr>
            </w:pPr>
          </w:p>
        </w:tc>
        <w:tc>
          <w:tcPr>
            <w:tcW w:w="2785" w:type="dxa"/>
          </w:tcPr>
          <w:p w14:paraId="7E146F47" w14:textId="067591F3" w:rsidR="00C46F38" w:rsidRDefault="00C46F38" w:rsidP="00C46F38">
            <w:pPr>
              <w:rPr>
                <w:rFonts w:cstheme="minorHAnsi"/>
              </w:rPr>
            </w:pPr>
            <w:r>
              <w:rPr>
                <w:rFonts w:cstheme="minorHAnsi"/>
              </w:rPr>
              <w:t>Stations 1-6 were inaccessible due to ice</w:t>
            </w:r>
          </w:p>
        </w:tc>
      </w:tr>
      <w:tr w:rsidR="00C46F38" w14:paraId="299AFE1E" w14:textId="77777777" w:rsidTr="00C46F38">
        <w:tc>
          <w:tcPr>
            <w:tcW w:w="805" w:type="dxa"/>
          </w:tcPr>
          <w:p w14:paraId="5B1BB93F" w14:textId="6AF0A0D1" w:rsidR="00C46F38" w:rsidRDefault="00C46F38" w:rsidP="00C46F38">
            <w:pPr>
              <w:rPr>
                <w:rFonts w:cstheme="minorHAnsi"/>
              </w:rPr>
            </w:pPr>
            <w:r>
              <w:rPr>
                <w:rFonts w:cstheme="minorHAnsi"/>
              </w:rPr>
              <w:t>2017</w:t>
            </w:r>
          </w:p>
        </w:tc>
        <w:tc>
          <w:tcPr>
            <w:tcW w:w="1440" w:type="dxa"/>
          </w:tcPr>
          <w:p w14:paraId="5937DD38" w14:textId="3AD8076C" w:rsidR="00C46F38" w:rsidRDefault="00387646" w:rsidP="00C46F38">
            <w:pPr>
              <w:rPr>
                <w:rFonts w:cstheme="minorHAnsi"/>
              </w:rPr>
            </w:pPr>
            <w:r>
              <w:rPr>
                <w:rFonts w:cstheme="minorHAnsi"/>
              </w:rPr>
              <w:t>-</w:t>
            </w:r>
          </w:p>
        </w:tc>
        <w:tc>
          <w:tcPr>
            <w:tcW w:w="1620" w:type="dxa"/>
          </w:tcPr>
          <w:p w14:paraId="519E851F" w14:textId="3EF507C5" w:rsidR="00C46F38" w:rsidRDefault="00C46F38" w:rsidP="00C46F38">
            <w:pPr>
              <w:rPr>
                <w:rFonts w:cstheme="minorHAnsi"/>
              </w:rPr>
            </w:pPr>
          </w:p>
        </w:tc>
        <w:tc>
          <w:tcPr>
            <w:tcW w:w="1080" w:type="dxa"/>
          </w:tcPr>
          <w:p w14:paraId="4965CAEE" w14:textId="77777777" w:rsidR="00C46F38" w:rsidRDefault="00C46F38" w:rsidP="00C46F38">
            <w:pPr>
              <w:rPr>
                <w:rFonts w:cstheme="minorHAnsi"/>
              </w:rPr>
            </w:pPr>
          </w:p>
        </w:tc>
        <w:tc>
          <w:tcPr>
            <w:tcW w:w="1620" w:type="dxa"/>
          </w:tcPr>
          <w:p w14:paraId="6126F00A" w14:textId="77777777" w:rsidR="00C46F38" w:rsidRDefault="00C46F38" w:rsidP="00C46F38">
            <w:pPr>
              <w:rPr>
                <w:rFonts w:cstheme="minorHAnsi"/>
              </w:rPr>
            </w:pPr>
          </w:p>
        </w:tc>
        <w:tc>
          <w:tcPr>
            <w:tcW w:w="2785" w:type="dxa"/>
          </w:tcPr>
          <w:p w14:paraId="2DD398D5" w14:textId="631B58DA" w:rsidR="00387646" w:rsidRDefault="00387646" w:rsidP="00C46F38">
            <w:pPr>
              <w:rPr>
                <w:rFonts w:cstheme="minorHAnsi"/>
              </w:rPr>
            </w:pPr>
            <w:r>
              <w:rPr>
                <w:rFonts w:cstheme="minorHAnsi"/>
              </w:rPr>
              <w:t>No cruise due to lack of research vessel.</w:t>
            </w:r>
          </w:p>
        </w:tc>
      </w:tr>
      <w:tr w:rsidR="00C46F38" w14:paraId="4C4B904C" w14:textId="77777777" w:rsidTr="00C46F38">
        <w:tc>
          <w:tcPr>
            <w:tcW w:w="805" w:type="dxa"/>
          </w:tcPr>
          <w:p w14:paraId="07ECF745" w14:textId="4258B532" w:rsidR="00C46F38" w:rsidRDefault="00C46F38" w:rsidP="00C46F38">
            <w:pPr>
              <w:rPr>
                <w:rFonts w:cstheme="minorHAnsi"/>
              </w:rPr>
            </w:pPr>
            <w:r>
              <w:rPr>
                <w:rFonts w:cstheme="minorHAnsi"/>
              </w:rPr>
              <w:t>2018</w:t>
            </w:r>
          </w:p>
        </w:tc>
        <w:tc>
          <w:tcPr>
            <w:tcW w:w="1440" w:type="dxa"/>
          </w:tcPr>
          <w:p w14:paraId="28D6CB77" w14:textId="3AD997C3" w:rsidR="00C46F38" w:rsidRDefault="00387646" w:rsidP="00C46F38">
            <w:pPr>
              <w:rPr>
                <w:rFonts w:cstheme="minorHAnsi"/>
              </w:rPr>
            </w:pPr>
            <w:r w:rsidRPr="00387646">
              <w:rPr>
                <w:rFonts w:cstheme="minorHAnsi"/>
              </w:rPr>
              <w:t>HUD2018008</w:t>
            </w:r>
          </w:p>
        </w:tc>
        <w:tc>
          <w:tcPr>
            <w:tcW w:w="1620" w:type="dxa"/>
          </w:tcPr>
          <w:p w14:paraId="53484CF3" w14:textId="763DA952" w:rsidR="00C46F38" w:rsidRDefault="0003560C" w:rsidP="00C46F38">
            <w:pPr>
              <w:rPr>
                <w:rFonts w:cstheme="minorHAnsi"/>
              </w:rPr>
            </w:pPr>
            <w:r>
              <w:rPr>
                <w:rFonts w:cstheme="minorHAnsi"/>
              </w:rPr>
              <w:t>April 25</w:t>
            </w:r>
            <w:r w:rsidRPr="0003560C">
              <w:rPr>
                <w:rFonts w:cstheme="minorHAnsi"/>
                <w:vertAlign w:val="superscript"/>
              </w:rPr>
              <w:t>th</w:t>
            </w:r>
            <w:r>
              <w:rPr>
                <w:rFonts w:cstheme="minorHAnsi"/>
              </w:rPr>
              <w:t xml:space="preserve"> – May 21</w:t>
            </w:r>
            <w:r w:rsidRPr="0003560C">
              <w:rPr>
                <w:rFonts w:cstheme="minorHAnsi"/>
                <w:vertAlign w:val="superscript"/>
              </w:rPr>
              <w:t>st</w:t>
            </w:r>
          </w:p>
        </w:tc>
        <w:tc>
          <w:tcPr>
            <w:tcW w:w="1080" w:type="dxa"/>
          </w:tcPr>
          <w:p w14:paraId="17BCF360" w14:textId="0AC93F22" w:rsidR="00C46F38" w:rsidRDefault="00387646" w:rsidP="00C46F38">
            <w:pPr>
              <w:rPr>
                <w:rFonts w:cstheme="minorHAnsi"/>
              </w:rPr>
            </w:pPr>
            <w:r>
              <w:rPr>
                <w:rFonts w:cstheme="minorHAnsi"/>
              </w:rPr>
              <w:t>7-28.9</w:t>
            </w:r>
          </w:p>
        </w:tc>
        <w:tc>
          <w:tcPr>
            <w:tcW w:w="1620" w:type="dxa"/>
          </w:tcPr>
          <w:p w14:paraId="46D16F55" w14:textId="1DB1295B" w:rsidR="00C46F38" w:rsidRDefault="00387646" w:rsidP="00C46F38">
            <w:pPr>
              <w:rPr>
                <w:rFonts w:cstheme="minorHAnsi"/>
              </w:rPr>
            </w:pPr>
            <w:r>
              <w:rPr>
                <w:rFonts w:cstheme="minorHAnsi"/>
              </w:rPr>
              <w:t>425</w:t>
            </w:r>
          </w:p>
        </w:tc>
        <w:tc>
          <w:tcPr>
            <w:tcW w:w="2785" w:type="dxa"/>
          </w:tcPr>
          <w:p w14:paraId="6BA8F854" w14:textId="1B398C45" w:rsidR="00C46F38" w:rsidRDefault="00387646" w:rsidP="00C46F38">
            <w:pPr>
              <w:rPr>
                <w:rFonts w:cstheme="minorHAnsi"/>
              </w:rPr>
            </w:pPr>
            <w:r>
              <w:rPr>
                <w:rFonts w:cstheme="minorHAnsi"/>
              </w:rPr>
              <w:t>Stations 1-6 were inaccessible due to ice</w:t>
            </w:r>
          </w:p>
        </w:tc>
      </w:tr>
      <w:tr w:rsidR="00C46F38" w14:paraId="25761E73" w14:textId="77777777" w:rsidTr="00C46F38">
        <w:tc>
          <w:tcPr>
            <w:tcW w:w="805" w:type="dxa"/>
          </w:tcPr>
          <w:p w14:paraId="3B48CBE0" w14:textId="121B96E4" w:rsidR="00C46F38" w:rsidRDefault="00C46F38" w:rsidP="00C46F38">
            <w:pPr>
              <w:rPr>
                <w:rFonts w:cstheme="minorHAnsi"/>
              </w:rPr>
            </w:pPr>
            <w:r>
              <w:rPr>
                <w:rFonts w:cstheme="minorHAnsi"/>
              </w:rPr>
              <w:t>2019</w:t>
            </w:r>
          </w:p>
        </w:tc>
        <w:tc>
          <w:tcPr>
            <w:tcW w:w="1440" w:type="dxa"/>
          </w:tcPr>
          <w:p w14:paraId="72C22125" w14:textId="77777777" w:rsidR="00C46F38" w:rsidRDefault="00C46F38" w:rsidP="00C46F38">
            <w:pPr>
              <w:rPr>
                <w:rFonts w:cstheme="minorHAnsi"/>
              </w:rPr>
            </w:pPr>
          </w:p>
        </w:tc>
        <w:tc>
          <w:tcPr>
            <w:tcW w:w="1620" w:type="dxa"/>
          </w:tcPr>
          <w:p w14:paraId="1C7E814E" w14:textId="77777777" w:rsidR="00C46F38" w:rsidRDefault="00C46F38" w:rsidP="00C46F38">
            <w:pPr>
              <w:rPr>
                <w:rFonts w:cstheme="minorHAnsi"/>
              </w:rPr>
            </w:pPr>
          </w:p>
        </w:tc>
        <w:tc>
          <w:tcPr>
            <w:tcW w:w="1080" w:type="dxa"/>
          </w:tcPr>
          <w:p w14:paraId="3C33405D" w14:textId="77777777" w:rsidR="00C46F38" w:rsidRDefault="00C46F38" w:rsidP="00C46F38">
            <w:pPr>
              <w:rPr>
                <w:rFonts w:cstheme="minorHAnsi"/>
              </w:rPr>
            </w:pPr>
          </w:p>
        </w:tc>
        <w:tc>
          <w:tcPr>
            <w:tcW w:w="1620" w:type="dxa"/>
          </w:tcPr>
          <w:p w14:paraId="1538FE03" w14:textId="77777777" w:rsidR="00C46F38" w:rsidRDefault="00C46F38" w:rsidP="00C46F38">
            <w:pPr>
              <w:rPr>
                <w:rFonts w:cstheme="minorHAnsi"/>
              </w:rPr>
            </w:pPr>
          </w:p>
        </w:tc>
        <w:tc>
          <w:tcPr>
            <w:tcW w:w="2785" w:type="dxa"/>
          </w:tcPr>
          <w:p w14:paraId="467584D8" w14:textId="77777777" w:rsidR="00C46F38" w:rsidRDefault="00C46F38" w:rsidP="00C46F38">
            <w:pPr>
              <w:rPr>
                <w:rFonts w:cstheme="minorHAnsi"/>
              </w:rPr>
            </w:pPr>
          </w:p>
        </w:tc>
      </w:tr>
      <w:tr w:rsidR="00C46F38" w14:paraId="63785EF7" w14:textId="77777777" w:rsidTr="00C46F38">
        <w:tc>
          <w:tcPr>
            <w:tcW w:w="805" w:type="dxa"/>
          </w:tcPr>
          <w:p w14:paraId="747A3A1C" w14:textId="64DD1B1B" w:rsidR="00C46F38" w:rsidRDefault="00C46F38" w:rsidP="00C46F38">
            <w:pPr>
              <w:rPr>
                <w:rFonts w:cstheme="minorHAnsi"/>
              </w:rPr>
            </w:pPr>
            <w:r>
              <w:rPr>
                <w:rFonts w:cstheme="minorHAnsi"/>
              </w:rPr>
              <w:t>2020</w:t>
            </w:r>
          </w:p>
        </w:tc>
        <w:tc>
          <w:tcPr>
            <w:tcW w:w="1440" w:type="dxa"/>
          </w:tcPr>
          <w:p w14:paraId="10143983" w14:textId="77777777" w:rsidR="00C46F38" w:rsidRDefault="00C46F38" w:rsidP="00C46F38">
            <w:pPr>
              <w:rPr>
                <w:rFonts w:cstheme="minorHAnsi"/>
              </w:rPr>
            </w:pPr>
          </w:p>
        </w:tc>
        <w:tc>
          <w:tcPr>
            <w:tcW w:w="1620" w:type="dxa"/>
          </w:tcPr>
          <w:p w14:paraId="72EF1B72" w14:textId="77777777" w:rsidR="00C46F38" w:rsidRDefault="00C46F38" w:rsidP="00C46F38">
            <w:pPr>
              <w:rPr>
                <w:rFonts w:cstheme="minorHAnsi"/>
              </w:rPr>
            </w:pPr>
          </w:p>
        </w:tc>
        <w:tc>
          <w:tcPr>
            <w:tcW w:w="1080" w:type="dxa"/>
          </w:tcPr>
          <w:p w14:paraId="59FCE1D8" w14:textId="77777777" w:rsidR="00C46F38" w:rsidRDefault="00C46F38" w:rsidP="00C46F38">
            <w:pPr>
              <w:rPr>
                <w:rFonts w:cstheme="minorHAnsi"/>
              </w:rPr>
            </w:pPr>
          </w:p>
        </w:tc>
        <w:tc>
          <w:tcPr>
            <w:tcW w:w="1620" w:type="dxa"/>
          </w:tcPr>
          <w:p w14:paraId="5570F801" w14:textId="77777777" w:rsidR="00C46F38" w:rsidRDefault="00C46F38" w:rsidP="00C46F38">
            <w:pPr>
              <w:rPr>
                <w:rFonts w:cstheme="minorHAnsi"/>
              </w:rPr>
            </w:pPr>
          </w:p>
        </w:tc>
        <w:tc>
          <w:tcPr>
            <w:tcW w:w="2785" w:type="dxa"/>
          </w:tcPr>
          <w:p w14:paraId="69E724B7" w14:textId="77777777" w:rsidR="00C46F38" w:rsidRDefault="00C46F38" w:rsidP="00C46F38">
            <w:pPr>
              <w:rPr>
                <w:rFonts w:cstheme="minorHAnsi"/>
              </w:rPr>
            </w:pPr>
          </w:p>
        </w:tc>
      </w:tr>
      <w:tr w:rsidR="00C46F38" w14:paraId="1E4805AF" w14:textId="77777777" w:rsidTr="00C46F38">
        <w:tc>
          <w:tcPr>
            <w:tcW w:w="805" w:type="dxa"/>
          </w:tcPr>
          <w:p w14:paraId="26137424" w14:textId="15A076EB" w:rsidR="00C46F38" w:rsidRDefault="00C46F38" w:rsidP="00C46F38">
            <w:pPr>
              <w:rPr>
                <w:rFonts w:cstheme="minorHAnsi"/>
              </w:rPr>
            </w:pPr>
            <w:r>
              <w:rPr>
                <w:rFonts w:cstheme="minorHAnsi"/>
              </w:rPr>
              <w:t>2021</w:t>
            </w:r>
          </w:p>
        </w:tc>
        <w:tc>
          <w:tcPr>
            <w:tcW w:w="1440" w:type="dxa"/>
          </w:tcPr>
          <w:p w14:paraId="535B476B" w14:textId="77777777" w:rsidR="00C46F38" w:rsidRDefault="00C46F38" w:rsidP="00C46F38">
            <w:pPr>
              <w:rPr>
                <w:rFonts w:cstheme="minorHAnsi"/>
              </w:rPr>
            </w:pPr>
          </w:p>
        </w:tc>
        <w:tc>
          <w:tcPr>
            <w:tcW w:w="1620" w:type="dxa"/>
          </w:tcPr>
          <w:p w14:paraId="6FCFB281" w14:textId="77777777" w:rsidR="00C46F38" w:rsidRDefault="00C46F38" w:rsidP="00C46F38">
            <w:pPr>
              <w:rPr>
                <w:rFonts w:cstheme="minorHAnsi"/>
              </w:rPr>
            </w:pPr>
          </w:p>
        </w:tc>
        <w:tc>
          <w:tcPr>
            <w:tcW w:w="1080" w:type="dxa"/>
          </w:tcPr>
          <w:p w14:paraId="0DFFE884" w14:textId="77777777" w:rsidR="00C46F38" w:rsidRDefault="00C46F38" w:rsidP="00C46F38">
            <w:pPr>
              <w:rPr>
                <w:rFonts w:cstheme="minorHAnsi"/>
              </w:rPr>
            </w:pPr>
          </w:p>
        </w:tc>
        <w:tc>
          <w:tcPr>
            <w:tcW w:w="1620" w:type="dxa"/>
          </w:tcPr>
          <w:p w14:paraId="2D87C7ED" w14:textId="77777777" w:rsidR="00C46F38" w:rsidRDefault="00C46F38" w:rsidP="00C46F38">
            <w:pPr>
              <w:rPr>
                <w:rFonts w:cstheme="minorHAnsi"/>
              </w:rPr>
            </w:pPr>
          </w:p>
        </w:tc>
        <w:tc>
          <w:tcPr>
            <w:tcW w:w="2785" w:type="dxa"/>
          </w:tcPr>
          <w:p w14:paraId="4D0D9CDF" w14:textId="77777777" w:rsidR="00C46F38" w:rsidRDefault="00C46F38" w:rsidP="00C46F38">
            <w:pPr>
              <w:rPr>
                <w:rFonts w:cstheme="minorHAnsi"/>
              </w:rPr>
            </w:pPr>
          </w:p>
        </w:tc>
      </w:tr>
      <w:tr w:rsidR="00C46F38" w14:paraId="2E759D81" w14:textId="77777777" w:rsidTr="00C46F38">
        <w:tc>
          <w:tcPr>
            <w:tcW w:w="805" w:type="dxa"/>
          </w:tcPr>
          <w:p w14:paraId="5811E814" w14:textId="1A17186A" w:rsidR="00C46F38" w:rsidRDefault="00C46F38" w:rsidP="00C46F38">
            <w:pPr>
              <w:rPr>
                <w:rFonts w:cstheme="minorHAnsi"/>
              </w:rPr>
            </w:pPr>
            <w:r>
              <w:rPr>
                <w:rFonts w:cstheme="minorHAnsi"/>
              </w:rPr>
              <w:t>2022</w:t>
            </w:r>
          </w:p>
        </w:tc>
        <w:tc>
          <w:tcPr>
            <w:tcW w:w="1440" w:type="dxa"/>
          </w:tcPr>
          <w:p w14:paraId="4201224E" w14:textId="77777777" w:rsidR="00C46F38" w:rsidRDefault="00C46F38" w:rsidP="00C46F38">
            <w:pPr>
              <w:rPr>
                <w:rFonts w:cstheme="minorHAnsi"/>
              </w:rPr>
            </w:pPr>
          </w:p>
        </w:tc>
        <w:tc>
          <w:tcPr>
            <w:tcW w:w="1620" w:type="dxa"/>
          </w:tcPr>
          <w:p w14:paraId="408DD869" w14:textId="77777777" w:rsidR="00C46F38" w:rsidRDefault="00C46F38" w:rsidP="00C46F38">
            <w:pPr>
              <w:rPr>
                <w:rFonts w:cstheme="minorHAnsi"/>
              </w:rPr>
            </w:pPr>
          </w:p>
        </w:tc>
        <w:tc>
          <w:tcPr>
            <w:tcW w:w="1080" w:type="dxa"/>
          </w:tcPr>
          <w:p w14:paraId="1CB41853" w14:textId="77777777" w:rsidR="00C46F38" w:rsidRDefault="00C46F38" w:rsidP="00C46F38">
            <w:pPr>
              <w:rPr>
                <w:rFonts w:cstheme="minorHAnsi"/>
              </w:rPr>
            </w:pPr>
          </w:p>
        </w:tc>
        <w:tc>
          <w:tcPr>
            <w:tcW w:w="1620" w:type="dxa"/>
          </w:tcPr>
          <w:p w14:paraId="4415FC5F" w14:textId="77777777" w:rsidR="00C46F38" w:rsidRDefault="00C46F38" w:rsidP="00C46F38">
            <w:pPr>
              <w:rPr>
                <w:rFonts w:cstheme="minorHAnsi"/>
              </w:rPr>
            </w:pPr>
          </w:p>
        </w:tc>
        <w:tc>
          <w:tcPr>
            <w:tcW w:w="2785" w:type="dxa"/>
          </w:tcPr>
          <w:p w14:paraId="1A7FA8A6" w14:textId="77777777" w:rsidR="00C46F38" w:rsidRDefault="00C46F38" w:rsidP="00C46F38">
            <w:pPr>
              <w:rPr>
                <w:rFonts w:cstheme="minorHAnsi"/>
              </w:rPr>
            </w:pPr>
          </w:p>
        </w:tc>
      </w:tr>
      <w:tr w:rsidR="00C46F38" w14:paraId="1E68ED53" w14:textId="77777777" w:rsidTr="00C46F38">
        <w:tc>
          <w:tcPr>
            <w:tcW w:w="805" w:type="dxa"/>
          </w:tcPr>
          <w:p w14:paraId="1F11360C" w14:textId="0A591F3A" w:rsidR="00C46F38" w:rsidRDefault="00C46F38" w:rsidP="00C46F38">
            <w:pPr>
              <w:rPr>
                <w:rFonts w:cstheme="minorHAnsi"/>
              </w:rPr>
            </w:pPr>
            <w:r>
              <w:rPr>
                <w:rFonts w:cstheme="minorHAnsi"/>
              </w:rPr>
              <w:t>2024</w:t>
            </w:r>
          </w:p>
        </w:tc>
        <w:tc>
          <w:tcPr>
            <w:tcW w:w="1440" w:type="dxa"/>
          </w:tcPr>
          <w:p w14:paraId="7253228E" w14:textId="77777777" w:rsidR="00C46F38" w:rsidRDefault="00C46F38" w:rsidP="00C46F38">
            <w:pPr>
              <w:rPr>
                <w:rFonts w:cstheme="minorHAnsi"/>
              </w:rPr>
            </w:pPr>
          </w:p>
        </w:tc>
        <w:tc>
          <w:tcPr>
            <w:tcW w:w="1620" w:type="dxa"/>
          </w:tcPr>
          <w:p w14:paraId="7A618443" w14:textId="77777777" w:rsidR="00C46F38" w:rsidRDefault="00C46F38" w:rsidP="00C46F38">
            <w:pPr>
              <w:rPr>
                <w:rFonts w:cstheme="minorHAnsi"/>
              </w:rPr>
            </w:pPr>
          </w:p>
        </w:tc>
        <w:tc>
          <w:tcPr>
            <w:tcW w:w="1080" w:type="dxa"/>
          </w:tcPr>
          <w:p w14:paraId="0A1C0716" w14:textId="77777777" w:rsidR="00C46F38" w:rsidRDefault="00C46F38" w:rsidP="00C46F38">
            <w:pPr>
              <w:rPr>
                <w:rFonts w:cstheme="minorHAnsi"/>
              </w:rPr>
            </w:pPr>
          </w:p>
        </w:tc>
        <w:tc>
          <w:tcPr>
            <w:tcW w:w="1620" w:type="dxa"/>
          </w:tcPr>
          <w:p w14:paraId="70489D7F" w14:textId="77777777" w:rsidR="00C46F38" w:rsidRDefault="00C46F38" w:rsidP="00C46F38">
            <w:pPr>
              <w:rPr>
                <w:rFonts w:cstheme="minorHAnsi"/>
              </w:rPr>
            </w:pPr>
          </w:p>
        </w:tc>
        <w:tc>
          <w:tcPr>
            <w:tcW w:w="2785" w:type="dxa"/>
          </w:tcPr>
          <w:p w14:paraId="2CCF0E6B" w14:textId="77777777" w:rsidR="00C46F38" w:rsidRDefault="00C46F38" w:rsidP="00C46F38">
            <w:pPr>
              <w:rPr>
                <w:rFonts w:cstheme="minorHAnsi"/>
              </w:rPr>
            </w:pPr>
          </w:p>
        </w:tc>
      </w:tr>
      <w:tr w:rsidR="00C46F38" w14:paraId="225640B8" w14:textId="77777777" w:rsidTr="00C46F38">
        <w:tc>
          <w:tcPr>
            <w:tcW w:w="805" w:type="dxa"/>
          </w:tcPr>
          <w:p w14:paraId="4A1BD5CE" w14:textId="0965AE55" w:rsidR="00C46F38" w:rsidRDefault="00C46F38" w:rsidP="00C46F38">
            <w:pPr>
              <w:rPr>
                <w:rFonts w:cstheme="minorHAnsi"/>
              </w:rPr>
            </w:pPr>
            <w:r>
              <w:rPr>
                <w:rFonts w:cstheme="minorHAnsi"/>
              </w:rPr>
              <w:t>2025</w:t>
            </w:r>
          </w:p>
        </w:tc>
        <w:tc>
          <w:tcPr>
            <w:tcW w:w="1440" w:type="dxa"/>
          </w:tcPr>
          <w:p w14:paraId="28E60B84" w14:textId="77777777" w:rsidR="00C46F38" w:rsidRDefault="00C46F38" w:rsidP="00C46F38">
            <w:pPr>
              <w:rPr>
                <w:rFonts w:cstheme="minorHAnsi"/>
              </w:rPr>
            </w:pPr>
          </w:p>
        </w:tc>
        <w:tc>
          <w:tcPr>
            <w:tcW w:w="1620" w:type="dxa"/>
          </w:tcPr>
          <w:p w14:paraId="1C548BF7" w14:textId="77777777" w:rsidR="00C46F38" w:rsidRDefault="00C46F38" w:rsidP="00C46F38">
            <w:pPr>
              <w:rPr>
                <w:rFonts w:cstheme="minorHAnsi"/>
              </w:rPr>
            </w:pPr>
          </w:p>
        </w:tc>
        <w:tc>
          <w:tcPr>
            <w:tcW w:w="1080" w:type="dxa"/>
          </w:tcPr>
          <w:p w14:paraId="728A415E" w14:textId="77777777" w:rsidR="00C46F38" w:rsidRDefault="00C46F38" w:rsidP="00C46F38">
            <w:pPr>
              <w:rPr>
                <w:rFonts w:cstheme="minorHAnsi"/>
              </w:rPr>
            </w:pPr>
          </w:p>
        </w:tc>
        <w:tc>
          <w:tcPr>
            <w:tcW w:w="1620" w:type="dxa"/>
          </w:tcPr>
          <w:p w14:paraId="3CFAADA8" w14:textId="77777777" w:rsidR="00C46F38" w:rsidRDefault="00C46F38" w:rsidP="00C46F38">
            <w:pPr>
              <w:rPr>
                <w:rFonts w:cstheme="minorHAnsi"/>
              </w:rPr>
            </w:pPr>
          </w:p>
        </w:tc>
        <w:tc>
          <w:tcPr>
            <w:tcW w:w="2785" w:type="dxa"/>
          </w:tcPr>
          <w:p w14:paraId="77E4DF45" w14:textId="77777777" w:rsidR="00C46F38" w:rsidRDefault="00C46F38" w:rsidP="00C46F38">
            <w:pPr>
              <w:rPr>
                <w:rFonts w:cstheme="minorHAnsi"/>
              </w:rPr>
            </w:pPr>
          </w:p>
        </w:tc>
      </w:tr>
    </w:tbl>
    <w:p w14:paraId="6F22C192" w14:textId="77777777" w:rsidR="003845EE" w:rsidRDefault="003845EE">
      <w:pPr>
        <w:rPr>
          <w:rFonts w:cstheme="minorHAnsi"/>
        </w:rPr>
      </w:pPr>
    </w:p>
    <w:p w14:paraId="0439A148" w14:textId="25C9C756" w:rsidR="00CB7F16" w:rsidRDefault="00CB7F16">
      <w:r>
        <w:rPr>
          <w:rFonts w:cstheme="minorHAnsi"/>
        </w:rPr>
        <w:lastRenderedPageBreak/>
        <w:t xml:space="preserve">Chlorofluorocarbon-12 (F12) and </w:t>
      </w:r>
      <w:proofErr w:type="spellStart"/>
      <w:r>
        <w:rPr>
          <w:rFonts w:cstheme="minorHAnsi"/>
        </w:rPr>
        <w:t>sulphur</w:t>
      </w:r>
      <w:proofErr w:type="spellEnd"/>
      <w:r>
        <w:rPr>
          <w:rFonts w:cstheme="minorHAnsi"/>
        </w:rPr>
        <w:t xml:space="preserve"> hexafluoride (sf6) were measured from s</w:t>
      </w:r>
      <w:r>
        <w:t xml:space="preserve">eawater samples from the rosette which were drawn directly into 250 mL glass syringes were then stored at ~ 4 °C for up to 12 hours prior to analysis onboard. The samples were </w:t>
      </w:r>
      <w:proofErr w:type="spellStart"/>
      <w:r>
        <w:t>analysed</w:t>
      </w:r>
      <w:proofErr w:type="spellEnd"/>
      <w:r>
        <w:t xml:space="preserve"> for dissolved SF</w:t>
      </w:r>
      <w:r>
        <w:rPr>
          <w:vertAlign w:val="subscript"/>
        </w:rPr>
        <w:t>6</w:t>
      </w:r>
      <w:r>
        <w:t xml:space="preserve"> and CFC-12 according to the method described in Punshon et al., 2016. </w:t>
      </w:r>
      <w:r w:rsidR="003845EE">
        <w:t xml:space="preserve">  Data quality evaluation (DQE) was preformed for the tracer data sets as outlined in </w:t>
      </w:r>
      <w:proofErr w:type="spellStart"/>
      <w:r w:rsidR="006C2CFD">
        <w:t>Bullister</w:t>
      </w:r>
      <w:proofErr w:type="spellEnd"/>
      <w:r w:rsidR="006C2CFD">
        <w:t xml:space="preserve"> and </w:t>
      </w:r>
      <w:proofErr w:type="spellStart"/>
      <w:r w:rsidR="006C2CFD">
        <w:t>Tanhua</w:t>
      </w:r>
      <w:proofErr w:type="spellEnd"/>
      <w:r w:rsidR="006C2CFD">
        <w:t xml:space="preserve"> (2010).  </w:t>
      </w:r>
      <w:r w:rsidR="006C2CFD" w:rsidRPr="006C2CFD">
        <w:t xml:space="preserve">Analytical precision and accuracy were evaluated in the laboratory using methods described in </w:t>
      </w:r>
      <w:proofErr w:type="spellStart"/>
      <w:r w:rsidR="006C2CFD" w:rsidRPr="006C2CFD">
        <w:t>Pushon</w:t>
      </w:r>
      <w:proofErr w:type="spellEnd"/>
      <w:r w:rsidR="006C2CFD" w:rsidRPr="006C2CFD">
        <w:t xml:space="preserve"> et al., 2016.  The standard error about the mean for 3 measurements was + 2.08 % and + 0.78% for SF6 and F12 respectively.  </w:t>
      </w:r>
    </w:p>
    <w:p w14:paraId="32919F25" w14:textId="77777777" w:rsidR="006C2CFD" w:rsidRDefault="006C2CFD"/>
    <w:p w14:paraId="7178189C" w14:textId="05617DDC" w:rsidR="00F23527" w:rsidRDefault="00F23527">
      <w:r>
        <w:t>Results</w:t>
      </w:r>
    </w:p>
    <w:p w14:paraId="3D3DD6A6" w14:textId="6C52B201" w:rsidR="00F23527" w:rsidRDefault="00F23527">
      <w:bookmarkStart w:id="7" w:name="_Hlk203736900"/>
      <w:r>
        <w:t xml:space="preserve">We assessed the interannual variability of the hydrographic properties and convection depth in the Labrador Sea between 2015-2025, using a central-box averaging method first outlined by Lazier et al. (2002). Profiles of temperature and salinity were spatially averaged within a central region of the Labrador Sea, approximately bounded by 56°–58°N and 51°–54°W, where deep convection is known to be most intense (Figures xxx and xxx).  This method highlights the dominant vertical structure associated with deep convection and subsequent </w:t>
      </w:r>
      <w:proofErr w:type="spellStart"/>
      <w:r w:rsidR="00F64D2F">
        <w:t>restratification</w:t>
      </w:r>
      <w:proofErr w:type="spellEnd"/>
      <w:r>
        <w:t xml:space="preserve">.   </w:t>
      </w:r>
    </w:p>
    <w:p w14:paraId="753C1426" w14:textId="77777777" w:rsidR="00F23527" w:rsidRDefault="00F23527"/>
    <w:p w14:paraId="02944E4F" w14:textId="60D05D37" w:rsidR="006C2CFD" w:rsidRDefault="00F23527">
      <w:r>
        <w:t>This method was also applied to the tracer data (Figure xxx</w:t>
      </w:r>
      <w:r w:rsidR="006474DB">
        <w:t xml:space="preserve"> and xxx</w:t>
      </w:r>
      <w:r>
        <w:t xml:space="preserve">).  </w:t>
      </w:r>
    </w:p>
    <w:bookmarkEnd w:id="7"/>
    <w:p w14:paraId="5BC53BFA" w14:textId="77777777" w:rsidR="00F23527" w:rsidRDefault="00F23527"/>
    <w:p w14:paraId="2649CA74" w14:textId="77777777" w:rsidR="00F23527" w:rsidRDefault="00F23527"/>
    <w:p w14:paraId="314A98D5" w14:textId="389AD0D2" w:rsidR="00F23527" w:rsidRDefault="00F23527">
      <w:r>
        <w:t>References</w:t>
      </w:r>
    </w:p>
    <w:p w14:paraId="417EAB64" w14:textId="77777777" w:rsidR="00F23527" w:rsidRPr="00F23527" w:rsidRDefault="00F23527" w:rsidP="00F23527">
      <w:pPr>
        <w:rPr>
          <w:rFonts w:cstheme="minorHAnsi"/>
        </w:rPr>
      </w:pPr>
      <w:r w:rsidRPr="00F23527">
        <w:rPr>
          <w:rFonts w:cstheme="minorHAnsi"/>
        </w:rPr>
        <w:t xml:space="preserve">Lazier, J. R. N., Hendry, R., Clarke, A., Yashayaev, I., &amp; </w:t>
      </w:r>
      <w:proofErr w:type="spellStart"/>
      <w:r w:rsidRPr="00F23527">
        <w:rPr>
          <w:rFonts w:cstheme="minorHAnsi"/>
        </w:rPr>
        <w:t>Rhines</w:t>
      </w:r>
      <w:proofErr w:type="spellEnd"/>
      <w:r w:rsidRPr="00F23527">
        <w:rPr>
          <w:rFonts w:cstheme="minorHAnsi"/>
        </w:rPr>
        <w:t xml:space="preserve">, P. (2002). Convection and </w:t>
      </w:r>
      <w:proofErr w:type="spellStart"/>
      <w:r w:rsidRPr="00F23527">
        <w:rPr>
          <w:rFonts w:cstheme="minorHAnsi"/>
        </w:rPr>
        <w:t>restratification</w:t>
      </w:r>
      <w:proofErr w:type="spellEnd"/>
      <w:r w:rsidRPr="00F23527">
        <w:rPr>
          <w:rFonts w:cstheme="minorHAnsi"/>
        </w:rPr>
        <w:t xml:space="preserve"> in the Labrador Sea, 1990–2000. Deep-Sea Research Part I: Oceanographic Research Papers, 49(10), 1819–1835.</w:t>
      </w:r>
    </w:p>
    <w:p w14:paraId="3381FC5D" w14:textId="77777777" w:rsidR="00F23527" w:rsidRPr="00F23527" w:rsidRDefault="00F23527" w:rsidP="00F23527">
      <w:pPr>
        <w:rPr>
          <w:rFonts w:cstheme="minorHAnsi"/>
        </w:rPr>
      </w:pPr>
    </w:p>
    <w:p w14:paraId="75CF4986" w14:textId="1CBB37E1" w:rsidR="006C2CFD" w:rsidRPr="00ED63E1" w:rsidRDefault="00F23527" w:rsidP="00F23527">
      <w:pPr>
        <w:rPr>
          <w:rFonts w:cstheme="minorHAnsi"/>
        </w:rPr>
      </w:pPr>
      <w:r w:rsidRPr="00F23527">
        <w:rPr>
          <w:rFonts w:cstheme="minorHAnsi"/>
        </w:rPr>
        <w:t>Yashayaev, I. (2007). Hydrographic changes in the Labrador Sea, 1960–2005. Progress in Oceanography, 73(3–4), 242–276.</w:t>
      </w:r>
    </w:p>
    <w:sectPr w:rsidR="006C2CFD" w:rsidRPr="00ED63E1">
      <w:headerReference w:type="even" r:id="rId7"/>
      <w:headerReference w:type="default" r:id="rId8"/>
      <w:head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1FDB7B" w14:textId="77777777" w:rsidR="00EE5BAC" w:rsidRDefault="00EE5BAC" w:rsidP="00947C3A">
      <w:pPr>
        <w:spacing w:after="0" w:line="240" w:lineRule="auto"/>
      </w:pPr>
      <w:r>
        <w:separator/>
      </w:r>
    </w:p>
  </w:endnote>
  <w:endnote w:type="continuationSeparator" w:id="0">
    <w:p w14:paraId="0139745E" w14:textId="77777777" w:rsidR="00EE5BAC" w:rsidRDefault="00EE5BAC" w:rsidP="00947C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EC794F" w14:textId="77777777" w:rsidR="00EE5BAC" w:rsidRDefault="00EE5BAC" w:rsidP="00947C3A">
      <w:pPr>
        <w:spacing w:after="0" w:line="240" w:lineRule="auto"/>
      </w:pPr>
      <w:r>
        <w:separator/>
      </w:r>
    </w:p>
  </w:footnote>
  <w:footnote w:type="continuationSeparator" w:id="0">
    <w:p w14:paraId="2BE976F5" w14:textId="77777777" w:rsidR="00EE5BAC" w:rsidRDefault="00EE5BAC" w:rsidP="00947C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2EBBCD" w14:textId="0AD197E5" w:rsidR="00947C3A" w:rsidRDefault="00947C3A">
    <w:pPr>
      <w:pStyle w:val="Header"/>
    </w:pPr>
    <w:r>
      <w:rPr>
        <w:noProof/>
      </w:rPr>
      <mc:AlternateContent>
        <mc:Choice Requires="wps">
          <w:drawing>
            <wp:anchor distT="0" distB="0" distL="0" distR="0" simplePos="0" relativeHeight="251659264" behindDoc="0" locked="0" layoutInCell="1" allowOverlap="1" wp14:anchorId="25BCF1BA" wp14:editId="0C5DE39D">
              <wp:simplePos x="635" y="635"/>
              <wp:positionH relativeFrom="page">
                <wp:align>right</wp:align>
              </wp:positionH>
              <wp:positionV relativeFrom="page">
                <wp:align>top</wp:align>
              </wp:positionV>
              <wp:extent cx="443865" cy="443865"/>
              <wp:effectExtent l="0" t="0" r="0" b="8890"/>
              <wp:wrapNone/>
              <wp:docPr id="367036417" name="Text Box 2"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A63B2CF" w14:textId="7DCF764D" w:rsidR="00947C3A" w:rsidRPr="00947C3A" w:rsidRDefault="00947C3A" w:rsidP="00947C3A">
                          <w:pPr>
                            <w:spacing w:after="0"/>
                            <w:rPr>
                              <w:rFonts w:ascii="Calibri" w:eastAsia="Calibri" w:hAnsi="Calibri" w:cs="Calibri"/>
                              <w:noProof/>
                              <w:color w:val="000000"/>
                              <w:sz w:val="24"/>
                              <w:szCs w:val="24"/>
                            </w:rPr>
                          </w:pPr>
                          <w:r w:rsidRPr="00947C3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25BCF1BA" id="_x0000_t202" coordsize="21600,21600" o:spt="202" path="m,l,21600r21600,l21600,xe">
              <v:stroke joinstyle="miter"/>
              <v:path gradientshapeok="t" o:connecttype="rect"/>
            </v:shapetype>
            <v:shape id="Text Box 2" o:spid="_x0000_s1026" type="#_x0000_t202" alt="Unclassified - Non-Classifié" style="position:absolute;margin-left:-5.05pt;margin-top:0;width:34.95pt;height:34.9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J4b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" filled="f" stroked="f">
              <v:fill o:detectmouseclick="t"/>
              <v:textbox style="mso-fit-shape-to-text:t" inset="0,15pt,20pt,0">
                <w:txbxContent>
                  <w:p w14:paraId="1A63B2CF" w14:textId="7DCF764D" w:rsidR="00947C3A" w:rsidRPr="00947C3A" w:rsidRDefault="00947C3A" w:rsidP="00947C3A">
                    <w:pPr>
                      <w:spacing w:after="0"/>
                      <w:rPr>
                        <w:rFonts w:ascii="Calibri" w:eastAsia="Calibri" w:hAnsi="Calibri" w:cs="Calibri"/>
                        <w:noProof/>
                        <w:color w:val="000000"/>
                        <w:sz w:val="24"/>
                        <w:szCs w:val="24"/>
                      </w:rPr>
                    </w:pPr>
                    <w:r w:rsidRPr="00947C3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5BB71E" w14:textId="38F1FA42" w:rsidR="00947C3A" w:rsidRDefault="00947C3A">
    <w:pPr>
      <w:pStyle w:val="Header"/>
    </w:pPr>
    <w:r>
      <w:rPr>
        <w:noProof/>
      </w:rPr>
      <mc:AlternateContent>
        <mc:Choice Requires="wps">
          <w:drawing>
            <wp:anchor distT="0" distB="0" distL="0" distR="0" simplePos="0" relativeHeight="251660288" behindDoc="0" locked="0" layoutInCell="1" allowOverlap="1" wp14:anchorId="361A7FB5" wp14:editId="17E2F48A">
              <wp:simplePos x="914400" y="459105"/>
              <wp:positionH relativeFrom="page">
                <wp:align>right</wp:align>
              </wp:positionH>
              <wp:positionV relativeFrom="page">
                <wp:align>top</wp:align>
              </wp:positionV>
              <wp:extent cx="443865" cy="443865"/>
              <wp:effectExtent l="0" t="0" r="0" b="8890"/>
              <wp:wrapNone/>
              <wp:docPr id="310374585" name="Text Box 3"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538F717" w14:textId="656BEEFE" w:rsidR="00947C3A" w:rsidRPr="00947C3A" w:rsidRDefault="00947C3A" w:rsidP="00947C3A">
                          <w:pPr>
                            <w:spacing w:after="0"/>
                            <w:rPr>
                              <w:rFonts w:ascii="Calibri" w:eastAsia="Calibri" w:hAnsi="Calibri" w:cs="Calibri"/>
                              <w:noProof/>
                              <w:color w:val="000000"/>
                              <w:sz w:val="24"/>
                              <w:szCs w:val="24"/>
                            </w:rPr>
                          </w:pPr>
                          <w:r w:rsidRPr="00947C3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61A7FB5" id="_x0000_t202" coordsize="21600,21600" o:spt="202" path="m,l,21600r21600,l21600,xe">
              <v:stroke joinstyle="miter"/>
              <v:path gradientshapeok="t" o:connecttype="rect"/>
            </v:shapetype>
            <v:shape id="Text Box 3" o:spid="_x0000_s1027" type="#_x0000_t202" alt="Unclassified - Non-Classifié" style="position:absolute;margin-left:-5.05pt;margin-top:0;width:34.95pt;height:34.9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XBt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" filled="f" stroked="f">
              <v:fill o:detectmouseclick="t"/>
              <v:textbox style="mso-fit-shape-to-text:t" inset="0,15pt,20pt,0">
                <w:txbxContent>
                  <w:p w14:paraId="3538F717" w14:textId="656BEEFE" w:rsidR="00947C3A" w:rsidRPr="00947C3A" w:rsidRDefault="00947C3A" w:rsidP="00947C3A">
                    <w:pPr>
                      <w:spacing w:after="0"/>
                      <w:rPr>
                        <w:rFonts w:ascii="Calibri" w:eastAsia="Calibri" w:hAnsi="Calibri" w:cs="Calibri"/>
                        <w:noProof/>
                        <w:color w:val="000000"/>
                        <w:sz w:val="24"/>
                        <w:szCs w:val="24"/>
                      </w:rPr>
                    </w:pPr>
                    <w:r w:rsidRPr="00947C3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4B40A2" w14:textId="479EDC52" w:rsidR="00947C3A" w:rsidRDefault="00947C3A">
    <w:pPr>
      <w:pStyle w:val="Header"/>
    </w:pPr>
    <w:r>
      <w:rPr>
        <w:noProof/>
      </w:rPr>
      <mc:AlternateContent>
        <mc:Choice Requires="wps">
          <w:drawing>
            <wp:anchor distT="0" distB="0" distL="0" distR="0" simplePos="0" relativeHeight="251658240" behindDoc="0" locked="0" layoutInCell="1" allowOverlap="1" wp14:anchorId="34770CB5" wp14:editId="4628B7C9">
              <wp:simplePos x="635" y="635"/>
              <wp:positionH relativeFrom="page">
                <wp:align>right</wp:align>
              </wp:positionH>
              <wp:positionV relativeFrom="page">
                <wp:align>top</wp:align>
              </wp:positionV>
              <wp:extent cx="443865" cy="443865"/>
              <wp:effectExtent l="0" t="0" r="0" b="8890"/>
              <wp:wrapNone/>
              <wp:docPr id="196789141" name="Text Box 1"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DC919D6" w14:textId="36F108D3" w:rsidR="00947C3A" w:rsidRPr="00947C3A" w:rsidRDefault="00947C3A" w:rsidP="00947C3A">
                          <w:pPr>
                            <w:spacing w:after="0"/>
                            <w:rPr>
                              <w:rFonts w:ascii="Calibri" w:eastAsia="Calibri" w:hAnsi="Calibri" w:cs="Calibri"/>
                              <w:noProof/>
                              <w:color w:val="000000"/>
                              <w:sz w:val="24"/>
                              <w:szCs w:val="24"/>
                            </w:rPr>
                          </w:pPr>
                          <w:r w:rsidRPr="00947C3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4770CB5" id="_x0000_t202" coordsize="21600,21600" o:spt="202" path="m,l,21600r21600,l21600,xe">
              <v:stroke joinstyle="miter"/>
              <v:path gradientshapeok="t" o:connecttype="rect"/>
            </v:shapetype>
            <v:shape id="Text Box 1" o:spid="_x0000_s1028" type="#_x0000_t202" alt="Unclassified - Non-Classifié" style="position:absolute;margin-left:-5.05pt;margin-top:0;width:34.95pt;height:34.9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4Mv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" filled="f" stroked="f">
              <v:fill o:detectmouseclick="t"/>
              <v:textbox style="mso-fit-shape-to-text:t" inset="0,15pt,20pt,0">
                <w:txbxContent>
                  <w:p w14:paraId="4DC919D6" w14:textId="36F108D3" w:rsidR="00947C3A" w:rsidRPr="00947C3A" w:rsidRDefault="00947C3A" w:rsidP="00947C3A">
                    <w:pPr>
                      <w:spacing w:after="0"/>
                      <w:rPr>
                        <w:rFonts w:ascii="Calibri" w:eastAsia="Calibri" w:hAnsi="Calibri" w:cs="Calibri"/>
                        <w:noProof/>
                        <w:color w:val="000000"/>
                        <w:sz w:val="24"/>
                        <w:szCs w:val="24"/>
                      </w:rPr>
                    </w:pPr>
                    <w:r w:rsidRPr="00947C3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9F4357"/>
    <w:multiLevelType w:val="hybridMultilevel"/>
    <w:tmpl w:val="B238C55A"/>
    <w:lvl w:ilvl="0" w:tplc="22BCD2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F142129"/>
    <w:multiLevelType w:val="multilevel"/>
    <w:tmpl w:val="D222F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8A34ED"/>
    <w:multiLevelType w:val="hybridMultilevel"/>
    <w:tmpl w:val="ACD866B2"/>
    <w:lvl w:ilvl="0" w:tplc="3300E3EE">
      <w:start w:val="1971"/>
      <w:numFmt w:val="bullet"/>
      <w:lvlText w:val="-"/>
      <w:lvlJc w:val="left"/>
      <w:pPr>
        <w:ind w:left="405" w:hanging="360"/>
      </w:pPr>
      <w:rPr>
        <w:rFonts w:ascii="Calibri" w:eastAsiaTheme="minorHAnsi" w:hAnsi="Calibri" w:cs="Calibr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num w:numId="1" w16cid:durableId="1987658139">
    <w:abstractNumId w:val="0"/>
  </w:num>
  <w:num w:numId="2" w16cid:durableId="1888756952">
    <w:abstractNumId w:val="2"/>
  </w:num>
  <w:num w:numId="3" w16cid:durableId="21085796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45E"/>
    <w:rsid w:val="0003560C"/>
    <w:rsid w:val="000623E1"/>
    <w:rsid w:val="000C742A"/>
    <w:rsid w:val="00121D3F"/>
    <w:rsid w:val="001250DB"/>
    <w:rsid w:val="001E6643"/>
    <w:rsid w:val="002053CB"/>
    <w:rsid w:val="00262701"/>
    <w:rsid w:val="00305516"/>
    <w:rsid w:val="003845EE"/>
    <w:rsid w:val="00387646"/>
    <w:rsid w:val="003C2D52"/>
    <w:rsid w:val="003D0105"/>
    <w:rsid w:val="00442D78"/>
    <w:rsid w:val="004635CF"/>
    <w:rsid w:val="0047253F"/>
    <w:rsid w:val="004849FD"/>
    <w:rsid w:val="004B4A92"/>
    <w:rsid w:val="004D70F5"/>
    <w:rsid w:val="004F7832"/>
    <w:rsid w:val="006142BC"/>
    <w:rsid w:val="00631A4D"/>
    <w:rsid w:val="006474DB"/>
    <w:rsid w:val="00654E87"/>
    <w:rsid w:val="006C2CFD"/>
    <w:rsid w:val="006E374A"/>
    <w:rsid w:val="006F55C7"/>
    <w:rsid w:val="00715F53"/>
    <w:rsid w:val="0078370D"/>
    <w:rsid w:val="0079417C"/>
    <w:rsid w:val="00865F55"/>
    <w:rsid w:val="008727CE"/>
    <w:rsid w:val="008C3DE6"/>
    <w:rsid w:val="009435FF"/>
    <w:rsid w:val="00947C3A"/>
    <w:rsid w:val="00957DCA"/>
    <w:rsid w:val="00962C21"/>
    <w:rsid w:val="00974FFD"/>
    <w:rsid w:val="009C11B7"/>
    <w:rsid w:val="00A02E32"/>
    <w:rsid w:val="00AC5165"/>
    <w:rsid w:val="00AE78E4"/>
    <w:rsid w:val="00AF2195"/>
    <w:rsid w:val="00B13449"/>
    <w:rsid w:val="00B50C41"/>
    <w:rsid w:val="00B72FAA"/>
    <w:rsid w:val="00B87A1D"/>
    <w:rsid w:val="00BE6A60"/>
    <w:rsid w:val="00C07523"/>
    <w:rsid w:val="00C110E0"/>
    <w:rsid w:val="00C46F38"/>
    <w:rsid w:val="00C56792"/>
    <w:rsid w:val="00CB7F16"/>
    <w:rsid w:val="00D477DF"/>
    <w:rsid w:val="00D5529E"/>
    <w:rsid w:val="00D56BF0"/>
    <w:rsid w:val="00D7730C"/>
    <w:rsid w:val="00E5345E"/>
    <w:rsid w:val="00E72D6B"/>
    <w:rsid w:val="00E82396"/>
    <w:rsid w:val="00E95B12"/>
    <w:rsid w:val="00EB2336"/>
    <w:rsid w:val="00ED63E1"/>
    <w:rsid w:val="00EE5BAC"/>
    <w:rsid w:val="00F23527"/>
    <w:rsid w:val="00F54E87"/>
    <w:rsid w:val="00F64D2F"/>
    <w:rsid w:val="00FA1646"/>
    <w:rsid w:val="00FA56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93BF5"/>
  <w15:chartTrackingRefBased/>
  <w15:docId w15:val="{2A2E3FC8-D660-4CF6-8EF8-92E93DB36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FA562E"/>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5345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AC5165"/>
    <w:pPr>
      <w:ind w:left="720"/>
      <w:contextualSpacing/>
    </w:pPr>
  </w:style>
  <w:style w:type="character" w:customStyle="1" w:styleId="Heading4Char">
    <w:name w:val="Heading 4 Char"/>
    <w:basedOn w:val="DefaultParagraphFont"/>
    <w:link w:val="Heading4"/>
    <w:uiPriority w:val="9"/>
    <w:rsid w:val="00FA562E"/>
    <w:rPr>
      <w:rFonts w:ascii="Times New Roman" w:eastAsia="Times New Roman" w:hAnsi="Times New Roman" w:cs="Times New Roman"/>
      <w:b/>
      <w:bCs/>
      <w:kern w:val="0"/>
      <w:sz w:val="24"/>
      <w:szCs w:val="24"/>
      <w14:ligatures w14:val="none"/>
    </w:rPr>
  </w:style>
  <w:style w:type="character" w:styleId="Strong">
    <w:name w:val="Strong"/>
    <w:basedOn w:val="DefaultParagraphFont"/>
    <w:uiPriority w:val="22"/>
    <w:qFormat/>
    <w:rsid w:val="00FA562E"/>
    <w:rPr>
      <w:b/>
      <w:bCs/>
    </w:rPr>
  </w:style>
  <w:style w:type="character" w:customStyle="1" w:styleId="relative">
    <w:name w:val="relative"/>
    <w:basedOn w:val="DefaultParagraphFont"/>
    <w:rsid w:val="008C3DE6"/>
  </w:style>
  <w:style w:type="character" w:customStyle="1" w:styleId="ms-1">
    <w:name w:val="ms-1"/>
    <w:basedOn w:val="DefaultParagraphFont"/>
    <w:rsid w:val="008C3DE6"/>
  </w:style>
  <w:style w:type="character" w:customStyle="1" w:styleId="max-w-full">
    <w:name w:val="max-w-full"/>
    <w:basedOn w:val="DefaultParagraphFont"/>
    <w:rsid w:val="008C3DE6"/>
  </w:style>
  <w:style w:type="table" w:styleId="TableGrid">
    <w:name w:val="Table Grid"/>
    <w:basedOn w:val="TableNormal"/>
    <w:uiPriority w:val="39"/>
    <w:rsid w:val="00305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47C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7C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3009268">
      <w:bodyDiv w:val="1"/>
      <w:marLeft w:val="0"/>
      <w:marRight w:val="0"/>
      <w:marTop w:val="0"/>
      <w:marBottom w:val="0"/>
      <w:divBdr>
        <w:top w:val="none" w:sz="0" w:space="0" w:color="auto"/>
        <w:left w:val="none" w:sz="0" w:space="0" w:color="auto"/>
        <w:bottom w:val="none" w:sz="0" w:space="0" w:color="auto"/>
        <w:right w:val="none" w:sz="0" w:space="0" w:color="auto"/>
      </w:divBdr>
    </w:div>
    <w:div w:id="819081443">
      <w:bodyDiv w:val="1"/>
      <w:marLeft w:val="0"/>
      <w:marRight w:val="0"/>
      <w:marTop w:val="0"/>
      <w:marBottom w:val="0"/>
      <w:divBdr>
        <w:top w:val="none" w:sz="0" w:space="0" w:color="auto"/>
        <w:left w:val="none" w:sz="0" w:space="0" w:color="auto"/>
        <w:bottom w:val="none" w:sz="0" w:space="0" w:color="auto"/>
        <w:right w:val="none" w:sz="0" w:space="0" w:color="auto"/>
      </w:divBdr>
    </w:div>
    <w:div w:id="1549759414">
      <w:bodyDiv w:val="1"/>
      <w:marLeft w:val="0"/>
      <w:marRight w:val="0"/>
      <w:marTop w:val="0"/>
      <w:marBottom w:val="0"/>
      <w:divBdr>
        <w:top w:val="none" w:sz="0" w:space="0" w:color="auto"/>
        <w:left w:val="none" w:sz="0" w:space="0" w:color="auto"/>
        <w:bottom w:val="none" w:sz="0" w:space="0" w:color="auto"/>
        <w:right w:val="none" w:sz="0" w:space="0" w:color="auto"/>
      </w:divBdr>
    </w:div>
    <w:div w:id="1802727884">
      <w:bodyDiv w:val="1"/>
      <w:marLeft w:val="0"/>
      <w:marRight w:val="0"/>
      <w:marTop w:val="0"/>
      <w:marBottom w:val="0"/>
      <w:divBdr>
        <w:top w:val="none" w:sz="0" w:space="0" w:color="auto"/>
        <w:left w:val="none" w:sz="0" w:space="0" w:color="auto"/>
        <w:bottom w:val="none" w:sz="0" w:space="0" w:color="auto"/>
        <w:right w:val="none" w:sz="0" w:space="0" w:color="auto"/>
      </w:divBdr>
    </w:div>
    <w:div w:id="1843817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6905</TotalTime>
  <Pages>4</Pages>
  <Words>1714</Words>
  <Characters>9774</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Childs, Darlene</dc:creator>
  <cp:keywords/>
  <dc:description/>
  <cp:lastModifiedBy>Childs, Darlene</cp:lastModifiedBy>
  <cp:revision>19</cp:revision>
  <dcterms:created xsi:type="dcterms:W3CDTF">2025-06-02T17:33:00Z</dcterms:created>
  <dcterms:modified xsi:type="dcterms:W3CDTF">2025-07-18T19:09:00Z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bbac395,15e08801,127ff0b9</vt:lpwstr>
  </property>
  <property fmtid="{D5CDD505-2E9C-101B-9397-08002B2CF9AE}" pid="3" name="ClassificationContentMarkingHeaderFontProps">
    <vt:lpwstr>#000000,12,Calibri</vt:lpwstr>
  </property>
  <property fmtid="{D5CDD505-2E9C-101B-9397-08002B2CF9AE}" pid="4" name="ClassificationContentMarkingHeaderText">
    <vt:lpwstr>Unclassified - Non-Classifié</vt:lpwstr>
  </property>
  <property fmtid="{D5CDD505-2E9C-101B-9397-08002B2CF9AE}" pid="5" name="MSIP_Label_4e6cdb53-fd15-486d-84de-c510e3a62203_Enabled">
    <vt:lpwstr>true</vt:lpwstr>
  </property>
  <property fmtid="{D5CDD505-2E9C-101B-9397-08002B2CF9AE}" pid="6" name="MSIP_Label_4e6cdb53-fd15-486d-84de-c510e3a62203_SetDate">
    <vt:lpwstr>2025-07-18T16:12:59Z</vt:lpwstr>
  </property>
  <property fmtid="{D5CDD505-2E9C-101B-9397-08002B2CF9AE}" pid="7" name="MSIP_Label_4e6cdb53-fd15-486d-84de-c510e3a62203_Method">
    <vt:lpwstr>Standard</vt:lpwstr>
  </property>
  <property fmtid="{D5CDD505-2E9C-101B-9397-08002B2CF9AE}" pid="8" name="MSIP_Label_4e6cdb53-fd15-486d-84de-c510e3a62203_Name">
    <vt:lpwstr>UNCLASSIFIED - NON-CLASSIFIÉ</vt:lpwstr>
  </property>
  <property fmtid="{D5CDD505-2E9C-101B-9397-08002B2CF9AE}" pid="9" name="MSIP_Label_4e6cdb53-fd15-486d-84de-c510e3a62203_SiteId">
    <vt:lpwstr>1594fdae-a1d9-4405-915d-011467234338</vt:lpwstr>
  </property>
  <property fmtid="{D5CDD505-2E9C-101B-9397-08002B2CF9AE}" pid="10" name="MSIP_Label_4e6cdb53-fd15-486d-84de-c510e3a62203_ActionId">
    <vt:lpwstr>96077902-a20a-4c9c-b672-d0b84d53e2ba</vt:lpwstr>
  </property>
  <property fmtid="{D5CDD505-2E9C-101B-9397-08002B2CF9AE}" pid="11" name="MSIP_Label_4e6cdb53-fd15-486d-84de-c510e3a62203_ContentBits">
    <vt:lpwstr>1</vt:lpwstr>
  </property>
</Properties>
</file>