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CD2A" w14:textId="0562D850" w:rsidR="00C77A02" w:rsidRPr="00E34B98" w:rsidRDefault="00E91A15" w:rsidP="000A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Вариант 10</w:t>
      </w:r>
    </w:p>
    <w:p w14:paraId="3C112EFC" w14:textId="77777777" w:rsidR="000A763D" w:rsidRPr="00E34B98" w:rsidRDefault="000A763D" w:rsidP="000A76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3F26D" w14:textId="77777777" w:rsidR="00CD649E" w:rsidRPr="00E34B98" w:rsidRDefault="00E91A15">
      <w:pPr>
        <w:rPr>
          <w:rFonts w:ascii="Times New Roman" w:hAnsi="Times New Roman" w:cs="Times New Roman"/>
          <w:b/>
          <w:sz w:val="24"/>
          <w:szCs w:val="24"/>
        </w:rPr>
      </w:pPr>
      <w:r w:rsidRPr="00E34B98">
        <w:rPr>
          <w:rFonts w:ascii="Times New Roman" w:hAnsi="Times New Roman" w:cs="Times New Roman"/>
          <w:b/>
          <w:sz w:val="24"/>
          <w:szCs w:val="24"/>
        </w:rPr>
        <w:t>1.Определить в БНФ понятие «идентификатор» языка С++</w:t>
      </w:r>
    </w:p>
    <w:p w14:paraId="098D4F1C" w14:textId="77777777" w:rsidR="00CD649E" w:rsidRPr="00E34B98" w:rsidRDefault="00CD649E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&lt;идентификатор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&lt;буква&gt;{(&lt;буква&gt; | &lt;цифра&gt; | “_“  )}</w:t>
      </w:r>
    </w:p>
    <w:p w14:paraId="00737E2D" w14:textId="6FAE3753" w:rsidR="00E91A15" w:rsidRPr="00E34B98" w:rsidRDefault="00E91A15">
      <w:pPr>
        <w:rPr>
          <w:rFonts w:ascii="Times New Roman" w:hAnsi="Times New Roman" w:cs="Times New Roman"/>
          <w:b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&lt;буква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4B98">
        <w:rPr>
          <w:rFonts w:ascii="Times New Roman" w:hAnsi="Times New Roman" w:cs="Times New Roman"/>
          <w:sz w:val="24"/>
          <w:szCs w:val="24"/>
        </w:rPr>
        <w:t xml:space="preserve"> |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B98">
        <w:rPr>
          <w:rFonts w:ascii="Times New Roman" w:hAnsi="Times New Roman" w:cs="Times New Roman"/>
          <w:sz w:val="24"/>
          <w:szCs w:val="24"/>
        </w:rPr>
        <w:t xml:space="preserve"> |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34B98">
        <w:rPr>
          <w:rFonts w:ascii="Times New Roman" w:hAnsi="Times New Roman" w:cs="Times New Roman"/>
          <w:sz w:val="24"/>
          <w:szCs w:val="24"/>
        </w:rPr>
        <w:t xml:space="preserve">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4B98">
        <w:rPr>
          <w:rFonts w:ascii="Times New Roman" w:hAnsi="Times New Roman" w:cs="Times New Roman"/>
          <w:sz w:val="24"/>
          <w:szCs w:val="24"/>
        </w:rPr>
        <w:t xml:space="preserve"> |</w:t>
      </w:r>
      <w:r w:rsidR="00A162D4" w:rsidRPr="00E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B9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4B98">
        <w:rPr>
          <w:rFonts w:ascii="Times New Roman" w:hAnsi="Times New Roman" w:cs="Times New Roman"/>
          <w:sz w:val="24"/>
          <w:szCs w:val="24"/>
        </w:rPr>
        <w:t xml:space="preserve"> | </w:t>
      </w:r>
      <w:r w:rsidRPr="00E34B98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DACB3DF" w14:textId="6F415DB3" w:rsidR="007D20B6" w:rsidRPr="00E34B98" w:rsidRDefault="007D20B6" w:rsidP="007D20B6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&lt;цифра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0</w:t>
      </w:r>
      <w:r w:rsidR="00A162D4" w:rsidRPr="00E34B98">
        <w:rPr>
          <w:rFonts w:ascii="Times New Roman" w:hAnsi="Times New Roman" w:cs="Times New Roman"/>
          <w:sz w:val="24"/>
          <w:szCs w:val="24"/>
        </w:rPr>
        <w:t xml:space="preserve"> </w:t>
      </w:r>
      <w:r w:rsidRPr="00E34B98">
        <w:rPr>
          <w:rFonts w:ascii="Times New Roman" w:hAnsi="Times New Roman" w:cs="Times New Roman"/>
          <w:sz w:val="24"/>
          <w:szCs w:val="24"/>
        </w:rPr>
        <w:t>| 1 | 2 | 3 | 4 | 5 | 6 | 7 | 8 | 9</w:t>
      </w:r>
    </w:p>
    <w:p w14:paraId="5964A6E0" w14:textId="77777777" w:rsidR="000A763D" w:rsidRPr="00E34B98" w:rsidRDefault="000A763D">
      <w:pPr>
        <w:rPr>
          <w:rFonts w:ascii="Times New Roman" w:hAnsi="Times New Roman" w:cs="Times New Roman"/>
          <w:sz w:val="24"/>
          <w:szCs w:val="24"/>
        </w:rPr>
      </w:pPr>
    </w:p>
    <w:p w14:paraId="76F55175" w14:textId="26D8D5D3" w:rsidR="00E91A15" w:rsidRPr="00E34B98" w:rsidRDefault="00E91A15">
      <w:pPr>
        <w:rPr>
          <w:rFonts w:ascii="Times New Roman" w:hAnsi="Times New Roman" w:cs="Times New Roman"/>
          <w:b/>
          <w:sz w:val="24"/>
          <w:szCs w:val="24"/>
        </w:rPr>
      </w:pPr>
      <w:r w:rsidRPr="00E34B98">
        <w:rPr>
          <w:rFonts w:ascii="Times New Roman" w:hAnsi="Times New Roman" w:cs="Times New Roman"/>
          <w:b/>
          <w:sz w:val="24"/>
          <w:szCs w:val="24"/>
        </w:rPr>
        <w:t>2. Определить в БНФ описание составного оператора «блок» языка С++</w:t>
      </w:r>
    </w:p>
    <w:p w14:paraId="3C42EE24" w14:textId="4AB0198C" w:rsidR="00E91A15" w:rsidRPr="00E34B98" w:rsidRDefault="00E91A15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&lt;блок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67313583"/>
      <w:r w:rsidRPr="00E34B98">
        <w:rPr>
          <w:rFonts w:ascii="Times New Roman" w:hAnsi="Times New Roman" w:cs="Times New Roman"/>
          <w:sz w:val="24"/>
          <w:szCs w:val="24"/>
        </w:rPr>
        <w:t xml:space="preserve">“{“ </w:t>
      </w:r>
      <w:bookmarkEnd w:id="0"/>
      <w:r w:rsidRPr="00E34B98">
        <w:rPr>
          <w:rFonts w:ascii="Times New Roman" w:hAnsi="Times New Roman" w:cs="Times New Roman"/>
          <w:sz w:val="24"/>
          <w:szCs w:val="24"/>
        </w:rPr>
        <w:t>{&lt;оператор&gt;} “}”</w:t>
      </w:r>
    </w:p>
    <w:p w14:paraId="6EB69FA3" w14:textId="77777777" w:rsidR="00E91A15" w:rsidRPr="00E34B98" w:rsidRDefault="00E91A15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&lt;оператор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&lt;простой оператор&gt; | &lt;составной оператор&gt;</w:t>
      </w:r>
    </w:p>
    <w:p w14:paraId="6F1711C5" w14:textId="77777777" w:rsidR="00CD1B4B" w:rsidRPr="00E34B98" w:rsidRDefault="00CD1B4B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&lt;простой оператор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&lt;оператор присваивания&gt; | &lt;оператор ввода-вывода&gt; | &lt;оператор выбора&gt; | &lt;оператор цикла&gt; | &lt;оператор вызова функции&gt; </w:t>
      </w:r>
    </w:p>
    <w:p w14:paraId="63119F96" w14:textId="20AC6FCC" w:rsidR="00CD1B4B" w:rsidRPr="00E34B98" w:rsidRDefault="00CD1B4B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&lt;составной оператор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&lt;блок&gt; | &lt;оператор ветвления&gt; | &lt;цикл&gt;</w:t>
      </w:r>
    </w:p>
    <w:p w14:paraId="1249A5B3" w14:textId="75D76D53" w:rsidR="00E34B98" w:rsidRDefault="00E34B98">
      <w:pPr>
        <w:rPr>
          <w:rFonts w:ascii="Times New Roman" w:hAnsi="Times New Roman" w:cs="Times New Roman"/>
          <w:sz w:val="24"/>
          <w:szCs w:val="24"/>
        </w:rPr>
      </w:pPr>
    </w:p>
    <w:p w14:paraId="648A0D2D" w14:textId="47AD65DD" w:rsidR="00E34B98" w:rsidRPr="00E34B98" w:rsidRDefault="00E34B98" w:rsidP="00E34B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7361198"/>
      <w:r w:rsidRPr="00E34B98">
        <w:rPr>
          <w:rFonts w:ascii="Times New Roman" w:hAnsi="Times New Roman" w:cs="Times New Roman"/>
          <w:b/>
          <w:bCs/>
          <w:sz w:val="24"/>
          <w:szCs w:val="24"/>
        </w:rPr>
        <w:t>ОТВЕТЫ НА ВОПРОСЫ:</w:t>
      </w:r>
      <w:bookmarkStart w:id="2" w:name="_GoBack"/>
      <w:bookmarkEnd w:id="2"/>
    </w:p>
    <w:bookmarkEnd w:id="1"/>
    <w:p w14:paraId="40F0EA5D" w14:textId="4085592E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1)</w:t>
      </w:r>
      <w:r w:rsidRPr="00E34B98">
        <w:rPr>
          <w:rFonts w:ascii="Times New Roman" w:hAnsi="Times New Roman" w:cs="Times New Roman"/>
          <w:sz w:val="24"/>
          <w:szCs w:val="24"/>
        </w:rPr>
        <w:t>Назначение БНФ (Бэкуса-Наура формы) состоит в описании синтаксиса формального языка. БНФ является формой записи для контекстно-свободных грамматик, которые определяют структуру языка и правила его построения. Она используется в различных областях, включая компьютерные языки программирования, языки разметки и протоколы.</w:t>
      </w:r>
    </w:p>
    <w:p w14:paraId="56BB236F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4EB31D0D" w14:textId="644B3E7A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2)</w:t>
      </w:r>
      <w:r w:rsidRPr="00E34B98">
        <w:rPr>
          <w:rFonts w:ascii="Times New Roman" w:hAnsi="Times New Roman" w:cs="Times New Roman"/>
          <w:sz w:val="24"/>
          <w:szCs w:val="24"/>
        </w:rPr>
        <w:t xml:space="preserve">Для удобства и компактности описаний, в расширенных БНФ (РБНФ) вводятся следующие дополнительные конструкции (метасимволы): </w:t>
      </w:r>
      <w:r w:rsidRPr="00E34B98">
        <w:rPr>
          <w:rFonts w:ascii="Times New Roman" w:hAnsi="Times New Roman" w:cs="Times New Roman"/>
          <w:sz w:val="24"/>
          <w:szCs w:val="24"/>
        </w:rPr>
        <w:sym w:font="Symbol" w:char="F02D"/>
      </w:r>
      <w:r w:rsidRPr="00E34B98">
        <w:rPr>
          <w:rFonts w:ascii="Times New Roman" w:hAnsi="Times New Roman" w:cs="Times New Roman"/>
          <w:sz w:val="24"/>
          <w:szCs w:val="24"/>
        </w:rPr>
        <w:t xml:space="preserve"> квадратные скобки «[» и «]» означают, что заключенная в них синтаксическая конструкция может отсутствовать; </w:t>
      </w:r>
      <w:r w:rsidRPr="00E34B98">
        <w:rPr>
          <w:rFonts w:ascii="Times New Roman" w:hAnsi="Times New Roman" w:cs="Times New Roman"/>
          <w:sz w:val="24"/>
          <w:szCs w:val="24"/>
        </w:rPr>
        <w:sym w:font="Symbol" w:char="F02D"/>
      </w:r>
      <w:r w:rsidRPr="00E34B98">
        <w:rPr>
          <w:rFonts w:ascii="Times New Roman" w:hAnsi="Times New Roman" w:cs="Times New Roman"/>
          <w:sz w:val="24"/>
          <w:szCs w:val="24"/>
        </w:rPr>
        <w:t xml:space="preserve"> фигурные скобки «{» и «}» означают повторение заключенной в них синтаксической конструкции ноль или более раз; </w:t>
      </w:r>
      <w:r w:rsidRPr="00E34B98">
        <w:rPr>
          <w:rFonts w:ascii="Times New Roman" w:hAnsi="Times New Roman" w:cs="Times New Roman"/>
          <w:sz w:val="24"/>
          <w:szCs w:val="24"/>
        </w:rPr>
        <w:sym w:font="Symbol" w:char="F02D"/>
      </w:r>
      <w:r w:rsidRPr="00E34B98">
        <w:rPr>
          <w:rFonts w:ascii="Times New Roman" w:hAnsi="Times New Roman" w:cs="Times New Roman"/>
          <w:sz w:val="24"/>
          <w:szCs w:val="24"/>
        </w:rPr>
        <w:t xml:space="preserve"> сочетание фигурных скобок и косой черты «{/» и «/}» используется для обозначения повторения один и более раз; </w:t>
      </w:r>
      <w:r w:rsidRPr="00E34B98">
        <w:rPr>
          <w:rFonts w:ascii="Times New Roman" w:hAnsi="Times New Roman" w:cs="Times New Roman"/>
          <w:sz w:val="24"/>
          <w:szCs w:val="24"/>
        </w:rPr>
        <w:sym w:font="Symbol" w:char="F02D"/>
      </w:r>
      <w:r w:rsidRPr="00E34B98">
        <w:rPr>
          <w:rFonts w:ascii="Times New Roman" w:hAnsi="Times New Roman" w:cs="Times New Roman"/>
          <w:sz w:val="24"/>
          <w:szCs w:val="24"/>
        </w:rPr>
        <w:t xml:space="preserve"> круглые скобки «(» и «)» используются для ограничения альтернативных конструкций; </w:t>
      </w:r>
      <w:r w:rsidRPr="00E34B98">
        <w:rPr>
          <w:rFonts w:ascii="Times New Roman" w:hAnsi="Times New Roman" w:cs="Times New Roman"/>
          <w:sz w:val="24"/>
          <w:szCs w:val="24"/>
        </w:rPr>
        <w:sym w:font="Symbol" w:char="F02D"/>
      </w:r>
      <w:r w:rsidRPr="00E34B98">
        <w:rPr>
          <w:rFonts w:ascii="Times New Roman" w:hAnsi="Times New Roman" w:cs="Times New Roman"/>
          <w:sz w:val="24"/>
          <w:szCs w:val="24"/>
        </w:rPr>
        <w:t xml:space="preserve"> кавычки используются в тех случаях, когда один из метасимволов нужно включить в цепочку обычным образом.</w:t>
      </w:r>
    </w:p>
    <w:p w14:paraId="35A8B067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5DDEC7F3" w14:textId="4A1A9AE6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3)</w:t>
      </w:r>
      <w:r w:rsidRPr="00E34B98">
        <w:rPr>
          <w:rFonts w:ascii="Times New Roman" w:hAnsi="Times New Roman" w:cs="Times New Roman"/>
          <w:sz w:val="24"/>
          <w:szCs w:val="24"/>
        </w:rPr>
        <w:t>В БНФ используются следующие метасимволы:</w:t>
      </w:r>
    </w:p>
    <w:p w14:paraId="46A9A718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B98">
        <w:rPr>
          <w:rFonts w:ascii="Times New Roman" w:hAnsi="Times New Roman" w:cs="Times New Roman"/>
          <w:sz w:val="24"/>
          <w:szCs w:val="24"/>
        </w:rPr>
        <w:t>&lt; &gt;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: Угловые скобки используются для обозначения </w:t>
      </w:r>
      <w:proofErr w:type="spellStart"/>
      <w:r w:rsidRPr="00E34B98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E34B98">
        <w:rPr>
          <w:rFonts w:ascii="Times New Roman" w:hAnsi="Times New Roman" w:cs="Times New Roman"/>
          <w:sz w:val="24"/>
          <w:szCs w:val="24"/>
        </w:rPr>
        <w:t>, то есть символических представлений для синтаксических конструкций.</w:t>
      </w:r>
    </w:p>
    <w:p w14:paraId="757C1A2F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B9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>=: Двойное двоеточие с прямым слешем указывает на "определяется как" и используется для определения правил грамматики.</w:t>
      </w:r>
    </w:p>
    <w:p w14:paraId="35056E71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|: Вертикальная черта обозначает альтернативу, то есть выбор из нескольких вариантов.</w:t>
      </w:r>
    </w:p>
    <w:p w14:paraId="213F5A0A" w14:textId="77777777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156AA1C3" w14:textId="77777777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1FED87BB" w14:textId="166E02B5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4)</w:t>
      </w:r>
      <w:r w:rsidRPr="00E34B98">
        <w:rPr>
          <w:rFonts w:ascii="Times New Roman" w:hAnsi="Times New Roman" w:cs="Times New Roman"/>
          <w:sz w:val="24"/>
          <w:szCs w:val="24"/>
        </w:rPr>
        <w:t>Для задания схем грамматик используются несколько форм:</w:t>
      </w:r>
    </w:p>
    <w:p w14:paraId="767CE3CD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Нотация Бэкуса-Наура (БНФ)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: Описывает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контекстно-свободные грамматики с помощью правил, состоящих из </w:t>
      </w:r>
      <w:proofErr w:type="spellStart"/>
      <w:r w:rsidRPr="00E34B98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E34B98">
        <w:rPr>
          <w:rFonts w:ascii="Times New Roman" w:hAnsi="Times New Roman" w:cs="Times New Roman"/>
          <w:sz w:val="24"/>
          <w:szCs w:val="24"/>
        </w:rPr>
        <w:t xml:space="preserve"> и терминалов.</w:t>
      </w:r>
    </w:p>
    <w:p w14:paraId="303C2BA1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Расширенная нотация Бэкуса-Наура (EBNF): Расширение БНФ, добавляющее дополнительные конструкции для более гибкого описания грамматик.</w:t>
      </w:r>
    </w:p>
    <w:p w14:paraId="0F629895" w14:textId="77777777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Схемы грамматик в виде диаграмм</w:t>
      </w:r>
      <w:proofErr w:type="gramStart"/>
      <w:r w:rsidRPr="00E34B98">
        <w:rPr>
          <w:rFonts w:ascii="Times New Roman" w:hAnsi="Times New Roman" w:cs="Times New Roman"/>
          <w:sz w:val="24"/>
          <w:szCs w:val="24"/>
        </w:rPr>
        <w:t>: Используются</w:t>
      </w:r>
      <w:proofErr w:type="gramEnd"/>
      <w:r w:rsidRPr="00E34B98">
        <w:rPr>
          <w:rFonts w:ascii="Times New Roman" w:hAnsi="Times New Roman" w:cs="Times New Roman"/>
          <w:sz w:val="24"/>
          <w:szCs w:val="24"/>
        </w:rPr>
        <w:t xml:space="preserve"> графические элементы, такие как стрелки и прямоугольники, для визуального представления структуры грамматики.</w:t>
      </w:r>
    </w:p>
    <w:p w14:paraId="5E24553D" w14:textId="77777777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54843E7B" w14:textId="36CC7EAC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5)</w:t>
      </w:r>
      <w:r w:rsidRPr="00E34B98">
        <w:rPr>
          <w:rFonts w:ascii="Times New Roman" w:hAnsi="Times New Roman" w:cs="Times New Roman"/>
          <w:sz w:val="24"/>
          <w:szCs w:val="24"/>
        </w:rPr>
        <w:t>Для описания повторения 0 или произвольного числа раз некоторой цепочки в БНФ используется конструкция с фигурными скобками {}. Например, {</w:t>
      </w:r>
      <w:proofErr w:type="spellStart"/>
      <w:r w:rsidRPr="00E34B98">
        <w:rPr>
          <w:rFonts w:ascii="Times New Roman" w:hAnsi="Times New Roman" w:cs="Times New Roman"/>
          <w:sz w:val="24"/>
          <w:szCs w:val="24"/>
        </w:rPr>
        <w:t>циепочка</w:t>
      </w:r>
      <w:proofErr w:type="spellEnd"/>
      <w:r w:rsidRPr="00E34B98">
        <w:rPr>
          <w:rFonts w:ascii="Times New Roman" w:hAnsi="Times New Roman" w:cs="Times New Roman"/>
          <w:sz w:val="24"/>
          <w:szCs w:val="24"/>
        </w:rPr>
        <w:t>} обозначает, что цепочка может повторяться ноль или более раз.</w:t>
      </w:r>
    </w:p>
    <w:p w14:paraId="602ADBF8" w14:textId="77777777" w:rsid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</w:p>
    <w:p w14:paraId="2F507B84" w14:textId="6745A4FD" w:rsidR="00E34B98" w:rsidRPr="00E34B98" w:rsidRDefault="00E34B98" w:rsidP="00E34B98">
      <w:pPr>
        <w:rPr>
          <w:rFonts w:ascii="Times New Roman" w:hAnsi="Times New Roman" w:cs="Times New Roman"/>
          <w:sz w:val="24"/>
          <w:szCs w:val="24"/>
        </w:rPr>
      </w:pPr>
      <w:r w:rsidRPr="00E34B98">
        <w:rPr>
          <w:rFonts w:ascii="Times New Roman" w:hAnsi="Times New Roman" w:cs="Times New Roman"/>
          <w:sz w:val="24"/>
          <w:szCs w:val="24"/>
        </w:rPr>
        <w:t>6)</w:t>
      </w:r>
      <w:r w:rsidRPr="00E34B98">
        <w:rPr>
          <w:rFonts w:ascii="Times New Roman" w:hAnsi="Times New Roman" w:cs="Times New Roman"/>
          <w:sz w:val="24"/>
          <w:szCs w:val="24"/>
        </w:rPr>
        <w:t xml:space="preserve">Для описания необязательного элемента некоторой цепочки в БНФ используется конструкция с квадратными скобками []. Например, [элемент] указывает, что элемент может присутствовать или </w:t>
      </w:r>
      <w:proofErr w:type="spellStart"/>
      <w:proofErr w:type="gramStart"/>
      <w:r w:rsidRPr="00E34B98">
        <w:rPr>
          <w:rFonts w:ascii="Times New Roman" w:hAnsi="Times New Roman" w:cs="Times New Roman"/>
          <w:sz w:val="24"/>
          <w:szCs w:val="24"/>
        </w:rPr>
        <w:t>отсутствовать.</w:t>
      </w:r>
      <w:proofErr w:type="spellEnd"/>
      <w:proofErr w:type="gramEnd"/>
    </w:p>
    <w:sectPr w:rsidR="00E34B98" w:rsidRPr="00E34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EF"/>
    <w:rsid w:val="000A763D"/>
    <w:rsid w:val="003F530F"/>
    <w:rsid w:val="004829FE"/>
    <w:rsid w:val="007B377D"/>
    <w:rsid w:val="007D20B6"/>
    <w:rsid w:val="00A162D4"/>
    <w:rsid w:val="00C77A02"/>
    <w:rsid w:val="00CD1B4B"/>
    <w:rsid w:val="00CD649E"/>
    <w:rsid w:val="00D31B33"/>
    <w:rsid w:val="00DA19EF"/>
    <w:rsid w:val="00E34B98"/>
    <w:rsid w:val="00E91A15"/>
    <w:rsid w:val="00F1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566A"/>
  <w15:chartTrackingRefBased/>
  <w15:docId w15:val="{1B8C0638-D81D-40A5-9CE2-0DB8847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Дарья Литвинчук</cp:lastModifiedBy>
  <cp:revision>8</cp:revision>
  <dcterms:created xsi:type="dcterms:W3CDTF">2023-04-28T11:27:00Z</dcterms:created>
  <dcterms:modified xsi:type="dcterms:W3CDTF">2024-05-23T11:07:00Z</dcterms:modified>
</cp:coreProperties>
</file>