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0C2E7" w14:textId="0F93A21A" w:rsidR="003B5E1D" w:rsidRPr="00102D55" w:rsidRDefault="00000000" w:rsidP="00102D55">
      <w:pPr>
        <w:jc w:val="both"/>
        <w:rPr>
          <w:rFonts w:ascii="Times New Roman" w:hAnsi="Times New Roman" w:cs="Times New Roman"/>
          <w:color w:val="228B22"/>
        </w:rPr>
      </w:pPr>
      <w:r w:rsidRPr="00102D55">
        <w:rPr>
          <w:rFonts w:ascii="Times New Roman" w:hAnsi="Times New Roman" w:cs="Times New Roman"/>
          <w:b/>
          <w:color w:val="228B22"/>
          <w:sz w:val="24"/>
        </w:rPr>
        <w:t>PROJETO NUTRIWAY: TECNOLOGIA E GESTÃO APLICADAS À NUTRIÇÃO ECONÔMICA</w:t>
      </w:r>
      <w:r w:rsidRPr="00102D55">
        <w:rPr>
          <w:rFonts w:ascii="Times New Roman" w:hAnsi="Times New Roman" w:cs="Times New Roman"/>
          <w:b/>
          <w:color w:val="228B22"/>
          <w:sz w:val="24"/>
        </w:rPr>
        <w:br/>
      </w:r>
    </w:p>
    <w:p w14:paraId="11D683C6" w14:textId="77777777"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8"/>
        </w:rPr>
        <w:t>Introdução</w:t>
      </w:r>
    </w:p>
    <w:p w14:paraId="6D8A07F0" w14:textId="77777777" w:rsidR="003B5E1D" w:rsidRPr="00102D55" w:rsidRDefault="00000000" w:rsidP="00102D55">
      <w:pPr>
        <w:spacing w:after="240"/>
        <w:jc w:val="both"/>
        <w:rPr>
          <w:rFonts w:ascii="Times New Roman" w:hAnsi="Times New Roman" w:cs="Times New Roman"/>
        </w:rPr>
      </w:pPr>
      <w:r w:rsidRPr="00102D55">
        <w:rPr>
          <w:rFonts w:ascii="Times New Roman" w:hAnsi="Times New Roman" w:cs="Times New Roman"/>
          <w:color w:val="1E1E1E"/>
        </w:rPr>
        <w:t>Este documento detalha o planejamento de gestão, desenvolvimento e validação do NutriWay, um MVP (Produto Minimamente Viável) criado sob a ótica de Product Management e Gestão de Negócios em Saúde. O NutriWay foi concebido para resolver o gap financeiro que frequentemente impede a adesão de pacientes a dietas prescritas. Abaixo, estão documentadas as seis etapas essenciais que guiaram a nossa Jornada de Validação, conectando a ciência da nutrição às melhores práticas de gerenciamento de projetos.</w:t>
      </w:r>
    </w:p>
    <w:p w14:paraId="635F6730" w14:textId="77777777"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4"/>
        </w:rPr>
        <w:t>Etapa 1: Problema - O Gargalo da Adesão Nutricional por Fatores Financeiros</w:t>
      </w:r>
    </w:p>
    <w:p w14:paraId="3DD99B14"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Sob a perspectiva de gestão em saúde, o maior gargalo clínico não é a qualidade da prescrição dietética em si, mas sim a Taxa de Adesão do Paciente (Patient Adherence Rate). Estudos de mercado revelam que o fator financeiro é uma das principais barreiras relatadas pelos pacientes para abandonar planejamentos nutricionais.</w:t>
      </w:r>
    </w:p>
    <w:p w14:paraId="601F2DF3"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A crença popular e a falta de planejamento logístico reforçam a percepção de que 'comer de forma saudável é caro'. Na prática, o paciente de classe média-baixa se depara com listas de compras complexas e ingredientes importados ou fora de época prescritos de forma genérica.</w:t>
      </w:r>
    </w:p>
    <w:p w14:paraId="27329B65"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Identificamos o seguinte problema central no mercado de nutrição clínica:</w:t>
      </w:r>
    </w:p>
    <w:p w14:paraId="5B803C8B"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Perda de eficiência financeira e clínica: Pacientes desistem do tratamento dietético devido à incompatibilidade entre o custo dos planos prescritos e o seu orçamento mensal disponível.</w:t>
      </w:r>
    </w:p>
    <w:p w14:paraId="619F8BF1"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Falta de ferramentas de controle de custos na prescrição: Profissionais de nutrição carecem de softwares práticos que permitam calibrar e calcular o custo diário estimado das dietas em tempo real antes de passá-las aos clientes.</w:t>
      </w:r>
    </w:p>
    <w:p w14:paraId="40C88886" w14:textId="77777777" w:rsidR="003B5E1D" w:rsidRPr="00102D55" w:rsidRDefault="003B5E1D" w:rsidP="00102D55">
      <w:pPr>
        <w:spacing w:after="240"/>
        <w:jc w:val="both"/>
        <w:rPr>
          <w:rFonts w:ascii="Times New Roman" w:hAnsi="Times New Roman" w:cs="Times New Roman"/>
        </w:rPr>
      </w:pPr>
    </w:p>
    <w:p w14:paraId="682A4CB3" w14:textId="77777777"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4"/>
        </w:rPr>
        <w:t>Etapa 2: Público-Alvo - Segmentação de Clientes e Personas</w:t>
      </w:r>
    </w:p>
    <w:p w14:paraId="19257CA0"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Para garantir a precisão no desenvolvimento do MVP, a gestão definiu e segmentou o público-alvo em duas vertentes complementares de usuários (B2C e B2B2C):</w:t>
      </w:r>
    </w:p>
    <w:p w14:paraId="4E2AC9A3"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Pacientes de Classe Média e Média-Baixa (Usuário Final / B2C): Pessoas que buscam melhorar a qualidade da alimentação, que possuem restrições financeiras claras (ex: orçamento diário para alimentação de R$ 15,00 a R$ 25,00) e que necessitam de organização de compras para evitar desperdícios.</w:t>
      </w:r>
    </w:p>
    <w:p w14:paraId="5A863EF1"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Nutricionistas Clínicos e Estudantes de Nutrição (Canal de Prescrição / B2B2C): Profissionais que buscam entregar um serviço diferenciado e humanizado aos pacientes, garantindo que a dieta prescrita caiba no bolso do cliente e, consequentemente, aumente a retenção de seus serviços no consultório.</w:t>
      </w:r>
    </w:p>
    <w:p w14:paraId="6B297D63"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lastRenderedPageBreak/>
        <w:t>O foco inicial de validação do MVP concentrou-se nos pacientes que gerenciam suas próprias compras domésticas semanais e que relatam dificuldades de planejamento financeiro.</w:t>
      </w:r>
    </w:p>
    <w:p w14:paraId="31BC3700" w14:textId="77777777" w:rsidR="003B5E1D" w:rsidRPr="00102D55" w:rsidRDefault="003B5E1D" w:rsidP="00102D55">
      <w:pPr>
        <w:spacing w:after="240"/>
        <w:jc w:val="both"/>
        <w:rPr>
          <w:rFonts w:ascii="Times New Roman" w:hAnsi="Times New Roman" w:cs="Times New Roman"/>
        </w:rPr>
      </w:pPr>
    </w:p>
    <w:p w14:paraId="1C96D48B" w14:textId="77777777"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4"/>
        </w:rPr>
        <w:t>Etapa 3: Solução - O Gerador de Cardápios Inteligente com Controle de Custo</w:t>
      </w:r>
    </w:p>
    <w:p w14:paraId="69B3BD1E" w14:textId="2A89FA9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A solução consiste em uma ferramenta digital de fácil acesso (Next.js/Tailwind) focada estritamente na resolução do orçamento do usuário. Em vez de exigir o preenchimento de dados complexos, a solução simplifica a jornada com poucas interações de alto impacto:</w:t>
      </w:r>
    </w:p>
    <w:p w14:paraId="2F6B1AFD"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Input Orçamentário Direto: O usuário informa o orçamento diário disponível (ex: R$ 25,00) e o período desejado (de 1 a 7 dias).</w:t>
      </w:r>
    </w:p>
    <w:p w14:paraId="3AF735C0"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Algoritmo de Decisão e Rotação: O sistema analisa o banco de dados simplificado de alimentos locais (Tabela TACO) e seleciona os blocos de refeições (Café, Almoço, Lanche, Jantar) cujo custo somado total fique abaixo ou seja exatamente igual ao orçamento limite diário, variando os cardápios de forma alternada ao longo dos dias para evitar repetitividade.</w:t>
      </w:r>
    </w:p>
    <w:p w14:paraId="38D5D86C"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Lista de Compras Integrada e Consolidada: O sistema unifica todos os ingredientes das refeições semanais geradas em um checklist de compras de mercado, reduzindo compras desnecessárias e desperdícios.</w:t>
      </w:r>
    </w:p>
    <w:p w14:paraId="7EDC809F"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Exportação Facilitada (PDF): Permite que o usuário baixe o planejamento e a lista de compras para uso offline de maneira ágil.</w:t>
      </w:r>
    </w:p>
    <w:p w14:paraId="6C3F4859" w14:textId="77777777" w:rsidR="003B5E1D" w:rsidRPr="00102D55" w:rsidRDefault="003B5E1D" w:rsidP="00102D55">
      <w:pPr>
        <w:spacing w:after="240"/>
        <w:jc w:val="both"/>
        <w:rPr>
          <w:rFonts w:ascii="Times New Roman" w:hAnsi="Times New Roman" w:cs="Times New Roman"/>
        </w:rPr>
      </w:pPr>
    </w:p>
    <w:p w14:paraId="52C77072" w14:textId="77777777"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4"/>
        </w:rPr>
        <w:t>Etapa 4: Proposta de Valor - Acessibilidade Alimentar Previsível</w:t>
      </w:r>
    </w:p>
    <w:p w14:paraId="366627DE" w14:textId="0E60759B"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 xml:space="preserve">A proposta de valor do NutriWay difere dos aplicativos de calorias tradicionais do mercado. A marca e o </w:t>
      </w:r>
      <w:r w:rsidR="00102D55" w:rsidRPr="00102D55">
        <w:rPr>
          <w:rFonts w:ascii="Times New Roman" w:hAnsi="Times New Roman" w:cs="Times New Roman"/>
          <w:color w:val="1E1E1E"/>
        </w:rPr>
        <w:t xml:space="preserve">produto </w:t>
      </w:r>
      <w:r w:rsidRPr="00102D55">
        <w:rPr>
          <w:rFonts w:ascii="Times New Roman" w:hAnsi="Times New Roman" w:cs="Times New Roman"/>
          <w:color w:val="1E1E1E"/>
        </w:rPr>
        <w:t>baseiam-se em três pilares corporativos:</w:t>
      </w:r>
    </w:p>
    <w:p w14:paraId="0814400D"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Previsibilidade de Gastos: Garantia de que o usuário saberá exatamente quanto vai gastar antes mesmo de ir ao mercado comprar os mantimentos.</w:t>
      </w:r>
    </w:p>
    <w:p w14:paraId="0BE9E261"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Acessibilidade sem Perda Nutricional: Cardápios balanceados baseados na Tabela TACO (alimentos naturais e locais de baixo custo, como arroz, feijão, cuscuz, ovos e frutas) em vez de suplementos caros ou industrializados premium.</w:t>
      </w:r>
    </w:p>
    <w:p w14:paraId="269E6ACC"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Redução de Fricção Operacional: A unificação automática do planejamento e da lista de compras elimina a barreira do planejamento manual, otimizando o tempo do usuário.</w:t>
      </w:r>
    </w:p>
    <w:p w14:paraId="2673D97F" w14:textId="77777777" w:rsidR="003B5E1D" w:rsidRPr="00102D55" w:rsidRDefault="003B5E1D" w:rsidP="00102D55">
      <w:pPr>
        <w:spacing w:after="240"/>
        <w:jc w:val="both"/>
        <w:rPr>
          <w:rFonts w:ascii="Times New Roman" w:hAnsi="Times New Roman" w:cs="Times New Roman"/>
        </w:rPr>
      </w:pPr>
    </w:p>
    <w:p w14:paraId="456B9841" w14:textId="6C8C69D8"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4"/>
        </w:rPr>
        <w:t xml:space="preserve">Etapa 5: Critérios de Sucesso </w:t>
      </w:r>
      <w:r w:rsidR="00102D55" w:rsidRPr="00102D55">
        <w:rPr>
          <w:rFonts w:ascii="Times New Roman" w:hAnsi="Times New Roman" w:cs="Times New Roman"/>
          <w:b/>
          <w:color w:val="228B22"/>
          <w:sz w:val="24"/>
        </w:rPr>
        <w:t>–</w:t>
      </w:r>
      <w:r w:rsidRPr="00102D55">
        <w:rPr>
          <w:rFonts w:ascii="Times New Roman" w:hAnsi="Times New Roman" w:cs="Times New Roman"/>
          <w:b/>
          <w:color w:val="228B22"/>
          <w:sz w:val="24"/>
        </w:rPr>
        <w:t xml:space="preserve"> </w:t>
      </w:r>
      <w:r w:rsidR="00102D55" w:rsidRPr="00102D55">
        <w:rPr>
          <w:rFonts w:ascii="Times New Roman" w:hAnsi="Times New Roman" w:cs="Times New Roman"/>
          <w:b/>
          <w:color w:val="228B22"/>
          <w:sz w:val="24"/>
        </w:rPr>
        <w:t>Métricas de Validação de Produto</w:t>
      </w:r>
    </w:p>
    <w:p w14:paraId="273E31FE" w14:textId="61C563AD"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Para avaliar a aceitação e o sucesso do MVP, a gestão determinou métricas específicas divididas em dois pilares:</w:t>
      </w:r>
    </w:p>
    <w:p w14:paraId="1810AB5A"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Métricas de Usabilidade e Aderência Nutricional:</w:t>
      </w:r>
    </w:p>
    <w:p w14:paraId="528A5983"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lastRenderedPageBreak/>
        <w:t>• Taxa de Conversão de Planos Gerados: Percentual de usuários que geram o plano semanal e clicam para exportar o PDF.</w:t>
      </w:r>
    </w:p>
    <w:p w14:paraId="2098CAD0"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Frequência de Uso Semanal (Retention Rate): Retorno do usuário ao aplicativo a cada ciclo de 7 dias para gerar o cardápio da semana seguinte.</w:t>
      </w:r>
    </w:p>
    <w:p w14:paraId="20A94756"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Métricas de Validação Financeira:</w:t>
      </w:r>
    </w:p>
    <w:p w14:paraId="19226372"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Desvio do Orçamento Real vs. Planejado: Margem de variação do custo real de mercado comparado com as estimativas apresentadas pelo software (a meta é &lt; 10% de desvio).</w:t>
      </w:r>
    </w:p>
    <w:p w14:paraId="574DBE8A"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 NPS (Net Promoter Score): Avaliação qualitativa do grupo de testes sobre a utilidade prática do aplicativo no controle financeiro diário.</w:t>
      </w:r>
    </w:p>
    <w:p w14:paraId="5C93A1D4" w14:textId="77777777" w:rsidR="003B5E1D" w:rsidRPr="00102D55" w:rsidRDefault="003B5E1D" w:rsidP="00102D55">
      <w:pPr>
        <w:spacing w:after="240"/>
        <w:jc w:val="both"/>
        <w:rPr>
          <w:rFonts w:ascii="Times New Roman" w:hAnsi="Times New Roman" w:cs="Times New Roman"/>
        </w:rPr>
      </w:pPr>
    </w:p>
    <w:p w14:paraId="26B418DC" w14:textId="77777777" w:rsidR="003B5E1D" w:rsidRPr="00102D55" w:rsidRDefault="00000000" w:rsidP="00102D55">
      <w:pPr>
        <w:jc w:val="both"/>
        <w:rPr>
          <w:rFonts w:ascii="Times New Roman" w:hAnsi="Times New Roman" w:cs="Times New Roman"/>
        </w:rPr>
      </w:pPr>
      <w:r w:rsidRPr="00102D55">
        <w:rPr>
          <w:rFonts w:ascii="Times New Roman" w:hAnsi="Times New Roman" w:cs="Times New Roman"/>
          <w:b/>
          <w:color w:val="228B22"/>
          <w:sz w:val="24"/>
        </w:rPr>
        <w:t>Etapa 6: MVP - Versão Simplificada e Aprendizado Validado</w:t>
      </w:r>
    </w:p>
    <w:p w14:paraId="06338F33" w14:textId="24616788" w:rsidR="003B5E1D" w:rsidRPr="00102D55" w:rsidRDefault="00102D55" w:rsidP="00102D55">
      <w:pPr>
        <w:spacing w:after="120"/>
        <w:jc w:val="both"/>
        <w:rPr>
          <w:rFonts w:ascii="Times New Roman" w:hAnsi="Times New Roman" w:cs="Times New Roman"/>
        </w:rPr>
      </w:pPr>
      <w:r w:rsidRPr="00102D55">
        <w:rPr>
          <w:rFonts w:ascii="Times New Roman" w:hAnsi="Times New Roman" w:cs="Times New Roman"/>
          <w:color w:val="1E1E1E"/>
        </w:rPr>
        <w:t>O</w:t>
      </w:r>
      <w:r w:rsidR="00000000" w:rsidRPr="00102D55">
        <w:rPr>
          <w:rFonts w:ascii="Times New Roman" w:hAnsi="Times New Roman" w:cs="Times New Roman"/>
          <w:color w:val="1E1E1E"/>
        </w:rPr>
        <w:t xml:space="preserve"> MVP do NutriWay foi construído com escopo reduzido para eliminar desperdício de desenvolvimento de software. As funcionalidades de diário de exercícios, controle hídrico avançado e perfil complexo foram desativadas temporariamente.</w:t>
      </w:r>
    </w:p>
    <w:p w14:paraId="030956C5" w14:textId="77777777" w:rsidR="003B5E1D" w:rsidRPr="00102D55" w:rsidRDefault="00000000" w:rsidP="00102D55">
      <w:pPr>
        <w:spacing w:after="120"/>
        <w:jc w:val="both"/>
        <w:rPr>
          <w:rFonts w:ascii="Times New Roman" w:hAnsi="Times New Roman" w:cs="Times New Roman"/>
        </w:rPr>
      </w:pPr>
      <w:r w:rsidRPr="00102D55">
        <w:rPr>
          <w:rFonts w:ascii="Times New Roman" w:hAnsi="Times New Roman" w:cs="Times New Roman"/>
          <w:color w:val="1E1E1E"/>
        </w:rPr>
        <w:t>O MVP atual foca exclusivamente no Gerador de Cardápios com controle rígido de custos, geração de abas de 1 a 7 dias e exportação em PDF. Essa versão permite:</w:t>
      </w:r>
    </w:p>
    <w:p w14:paraId="185282BC"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1. Testar o motor do algoritmo de seleção de cardápio com usuários reais para entender se as refeições propostas são práticas.</w:t>
      </w:r>
    </w:p>
    <w:p w14:paraId="306E1E7F"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2. Validar se a lista de compras gerada de fato ajuda a economizar no supermercado.</w:t>
      </w:r>
    </w:p>
    <w:p w14:paraId="0B94C176" w14:textId="77777777" w:rsidR="003B5E1D" w:rsidRPr="00102D55" w:rsidRDefault="00000000" w:rsidP="00102D55">
      <w:pPr>
        <w:spacing w:after="120"/>
        <w:ind w:left="360"/>
        <w:jc w:val="both"/>
        <w:rPr>
          <w:rFonts w:ascii="Times New Roman" w:hAnsi="Times New Roman" w:cs="Times New Roman"/>
        </w:rPr>
      </w:pPr>
      <w:r w:rsidRPr="00102D55">
        <w:rPr>
          <w:rFonts w:ascii="Times New Roman" w:hAnsi="Times New Roman" w:cs="Times New Roman"/>
          <w:color w:val="1E1E1E"/>
        </w:rPr>
        <w:t>3. Coletar feedbacks rápidos para planejar a escala futura da ferramenta de forma sustentável.</w:t>
      </w:r>
    </w:p>
    <w:p w14:paraId="64CE7EBE" w14:textId="77777777" w:rsidR="003B5E1D" w:rsidRPr="00102D55" w:rsidRDefault="003B5E1D">
      <w:pPr>
        <w:spacing w:after="240"/>
        <w:rPr>
          <w:rFonts w:ascii="Times New Roman" w:hAnsi="Times New Roman" w:cs="Times New Roman"/>
        </w:rPr>
      </w:pPr>
    </w:p>
    <w:sectPr w:rsidR="003B5E1D" w:rsidRPr="00102D55" w:rsidSect="00102D55">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868571547">
    <w:abstractNumId w:val="8"/>
  </w:num>
  <w:num w:numId="2" w16cid:durableId="1777097612">
    <w:abstractNumId w:val="6"/>
  </w:num>
  <w:num w:numId="3" w16cid:durableId="1053426005">
    <w:abstractNumId w:val="5"/>
  </w:num>
  <w:num w:numId="4" w16cid:durableId="2085105555">
    <w:abstractNumId w:val="4"/>
  </w:num>
  <w:num w:numId="5" w16cid:durableId="2134204015">
    <w:abstractNumId w:val="7"/>
  </w:num>
  <w:num w:numId="6" w16cid:durableId="1089958521">
    <w:abstractNumId w:val="3"/>
  </w:num>
  <w:num w:numId="7" w16cid:durableId="1864322227">
    <w:abstractNumId w:val="2"/>
  </w:num>
  <w:num w:numId="8" w16cid:durableId="830173217">
    <w:abstractNumId w:val="1"/>
  </w:num>
  <w:num w:numId="9" w16cid:durableId="1730685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D55"/>
    <w:rsid w:val="0015074B"/>
    <w:rsid w:val="0029639D"/>
    <w:rsid w:val="00326F90"/>
    <w:rsid w:val="003B5E1D"/>
    <w:rsid w:val="00921B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FF297"/>
  <w14:defaultImageDpi w14:val="300"/>
  <w15:docId w15:val="{7631CC4F-3BC7-49DB-A981-135BDEB8B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976</Words>
  <Characters>5275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Darly Andrade</cp:lastModifiedBy>
  <cp:revision>2</cp:revision>
  <dcterms:created xsi:type="dcterms:W3CDTF">2013-12-23T23:15:00Z</dcterms:created>
  <dcterms:modified xsi:type="dcterms:W3CDTF">2026-06-02T01:05:00Z</dcterms:modified>
  <cp:category/>
</cp:coreProperties>
</file>