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B495" w14:textId="4BB326A1" w:rsidR="006E747D" w:rsidRPr="00AC4A3B" w:rsidRDefault="00AC4A3B" w:rsidP="00AC4A3B">
      <w:pPr>
        <w:jc w:val="center"/>
        <w:rPr>
          <w:rFonts w:ascii="Arial" w:hAnsi="Arial" w:cs="Arial"/>
          <w:sz w:val="24"/>
          <w:szCs w:val="24"/>
        </w:rPr>
      </w:pPr>
      <w:r w:rsidRPr="00AC4A3B">
        <w:rPr>
          <w:rFonts w:ascii="Arial" w:hAnsi="Arial" w:cs="Arial"/>
          <w:sz w:val="24"/>
          <w:szCs w:val="24"/>
        </w:rPr>
        <w:t>Tabla. Tipo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C4A3B" w14:paraId="537D8F77" w14:textId="77777777" w:rsidTr="00AC4A3B">
        <w:tc>
          <w:tcPr>
            <w:tcW w:w="2122" w:type="dxa"/>
          </w:tcPr>
          <w:p w14:paraId="057DC6E4" w14:textId="374137B0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 xml:space="preserve">Tipo de investigación </w:t>
            </w:r>
          </w:p>
        </w:tc>
        <w:tc>
          <w:tcPr>
            <w:tcW w:w="6706" w:type="dxa"/>
          </w:tcPr>
          <w:p w14:paraId="4543C230" w14:textId="0F264B1C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AC4A3B" w14:paraId="75CFE98F" w14:textId="77777777" w:rsidTr="00AC4A3B">
        <w:tc>
          <w:tcPr>
            <w:tcW w:w="2122" w:type="dxa"/>
          </w:tcPr>
          <w:p w14:paraId="12F5B4E1" w14:textId="61FF8566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i/>
                <w:sz w:val="24"/>
                <w:szCs w:val="24"/>
              </w:rPr>
              <w:t>Investigación de Validación</w:t>
            </w:r>
          </w:p>
        </w:tc>
        <w:tc>
          <w:tcPr>
            <w:tcW w:w="6706" w:type="dxa"/>
          </w:tcPr>
          <w:p w14:paraId="7728DDBF" w14:textId="1873DF92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>Este tipo de artículos investiga las propiedades de una propuesta de solución que aún no se ha implementado en la práctica de la ingeniería de requisitos, la propuesta a evaluar puede ser propia o de otro autor</w:t>
            </w:r>
            <w:r w:rsidRPr="00AC4A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A3B" w14:paraId="044AB10F" w14:textId="77777777" w:rsidTr="00AC4A3B">
        <w:tc>
          <w:tcPr>
            <w:tcW w:w="2122" w:type="dxa"/>
          </w:tcPr>
          <w:p w14:paraId="444018D9" w14:textId="33CAAF11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i/>
                <w:sz w:val="24"/>
                <w:szCs w:val="24"/>
              </w:rPr>
              <w:t>Investigación de Evaluación</w:t>
            </w:r>
          </w:p>
        </w:tc>
        <w:tc>
          <w:tcPr>
            <w:tcW w:w="6706" w:type="dxa"/>
          </w:tcPr>
          <w:p w14:paraId="6A060715" w14:textId="601B65C4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>Se refiere a la investigación de un problema en la práctica de ingeniería de requisitos o una implementación de una técnica de ingeniería de requisitos en la práctica</w:t>
            </w:r>
            <w:r w:rsidRPr="00AC4A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A3B" w14:paraId="0B3D085F" w14:textId="77777777" w:rsidTr="00AC4A3B">
        <w:tc>
          <w:tcPr>
            <w:tcW w:w="2122" w:type="dxa"/>
          </w:tcPr>
          <w:p w14:paraId="40774CAA" w14:textId="54099465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i/>
                <w:sz w:val="24"/>
                <w:szCs w:val="24"/>
              </w:rPr>
              <w:t>Propuesta de Solución</w:t>
            </w:r>
          </w:p>
        </w:tc>
        <w:tc>
          <w:tcPr>
            <w:tcW w:w="6706" w:type="dxa"/>
          </w:tcPr>
          <w:p w14:paraId="3BC4E2C9" w14:textId="5B65721C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>En este tipo de artículo se propone una técnica de solución y defiende su relevancia, sin una validación completa. La técnica debe ser novedosa, o al menos una mejora significativa de una técnica existente</w:t>
            </w:r>
            <w:r w:rsidRPr="00AC4A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A3B" w14:paraId="2AD666E2" w14:textId="77777777" w:rsidTr="00AC4A3B">
        <w:tc>
          <w:tcPr>
            <w:tcW w:w="2122" w:type="dxa"/>
          </w:tcPr>
          <w:p w14:paraId="46AA035D" w14:textId="61A633F4" w:rsidR="00AC4A3B" w:rsidRPr="00AC4A3B" w:rsidRDefault="00AC4A3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C4A3B">
              <w:rPr>
                <w:rFonts w:ascii="Arial" w:hAnsi="Arial" w:cs="Arial"/>
                <w:i/>
                <w:sz w:val="24"/>
                <w:szCs w:val="24"/>
              </w:rPr>
              <w:t>Artículos Filosóficos</w:t>
            </w:r>
          </w:p>
        </w:tc>
        <w:tc>
          <w:tcPr>
            <w:tcW w:w="6706" w:type="dxa"/>
          </w:tcPr>
          <w:p w14:paraId="034FE37A" w14:textId="520FE8A3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>Estos artículos muestran e idean una nueva forma de ver las cosas, un nuevo enfoque</w:t>
            </w:r>
            <w:r w:rsidRPr="00AC4A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A3B" w14:paraId="52B29D82" w14:textId="77777777" w:rsidTr="00AC4A3B">
        <w:tc>
          <w:tcPr>
            <w:tcW w:w="2122" w:type="dxa"/>
          </w:tcPr>
          <w:p w14:paraId="3F76E5B3" w14:textId="17E02AED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i/>
                <w:sz w:val="24"/>
                <w:szCs w:val="24"/>
              </w:rPr>
              <w:t>Artículos de Opinión</w:t>
            </w:r>
          </w:p>
        </w:tc>
        <w:tc>
          <w:tcPr>
            <w:tcW w:w="6706" w:type="dxa"/>
          </w:tcPr>
          <w:p w14:paraId="4F56DEEA" w14:textId="475C8636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>En estos artículos el autor expresa su opinión sobre un tema específico, resaltando lo que está bien y mal, sugerencias sobre el cómo se debería hacer algo</w:t>
            </w:r>
            <w:r w:rsidRPr="00AC4A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A3B" w14:paraId="310F8A1B" w14:textId="77777777" w:rsidTr="00AC4A3B">
        <w:tc>
          <w:tcPr>
            <w:tcW w:w="2122" w:type="dxa"/>
          </w:tcPr>
          <w:p w14:paraId="295170A6" w14:textId="201B2FE4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i/>
                <w:sz w:val="24"/>
                <w:szCs w:val="24"/>
              </w:rPr>
              <w:t>Artículos de Experiencia</w:t>
            </w:r>
          </w:p>
        </w:tc>
        <w:tc>
          <w:tcPr>
            <w:tcW w:w="6706" w:type="dxa"/>
          </w:tcPr>
          <w:p w14:paraId="345B63C7" w14:textId="4395AD05" w:rsidR="00AC4A3B" w:rsidRPr="00AC4A3B" w:rsidRDefault="00AC4A3B">
            <w:pPr>
              <w:rPr>
                <w:rFonts w:ascii="Arial" w:hAnsi="Arial" w:cs="Arial"/>
                <w:sz w:val="24"/>
                <w:szCs w:val="24"/>
              </w:rPr>
            </w:pPr>
            <w:r w:rsidRPr="00AC4A3B">
              <w:rPr>
                <w:rFonts w:ascii="Arial" w:hAnsi="Arial" w:cs="Arial"/>
                <w:sz w:val="24"/>
                <w:szCs w:val="24"/>
              </w:rPr>
              <w:t>En estos artículos, el énfasis está en el qué y no en el por qué, trata la experiencia personal del autor. Los resultados deben contener una lista de lecciones aprendidas por el autor a partir de su experiencia</w:t>
            </w:r>
            <w:r w:rsidRPr="00AC4A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B85F583" w14:textId="77777777" w:rsidR="00AC4A3B" w:rsidRDefault="00AC4A3B"/>
    <w:sectPr w:rsidR="00AC4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0"/>
    <w:rsid w:val="002744D0"/>
    <w:rsid w:val="005C6CD9"/>
    <w:rsid w:val="006E747D"/>
    <w:rsid w:val="00A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0714"/>
  <w15:chartTrackingRefBased/>
  <w15:docId w15:val="{EFF5AEC4-3403-46E3-8BD4-E155BFA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A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3</cp:revision>
  <dcterms:created xsi:type="dcterms:W3CDTF">2021-08-05T05:22:00Z</dcterms:created>
  <dcterms:modified xsi:type="dcterms:W3CDTF">2021-08-06T03:44:00Z</dcterms:modified>
</cp:coreProperties>
</file>