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Title"/>
        <w:keepNext/>
      </w:pPr>
      <w:r>
        <w:t>ОТЧЁТ ОБ АУДИТЕ БЕЗОПАСНОСТИ</w:t>
      </w:r>
    </w:p>
    <w:p>
      <w:pPr>
        <w:pStyle w:val="Subtitle"/>
        <w:keepNext/>
      </w:pPr>
      <w:r>
        <w:t>Защита 3D-моделей и потоковых тайлов от несанкционированного скачивания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Объект: </w:t>
      </w:r>
      <w:r>
        <w:rPr>
          <w:rFonts w:ascii="Calibri" w:hAnsi="Calibri" w:eastAsia="Calibri"/>
          <w:color w:val="000000"/>
          <w:sz w:val="21"/>
        </w:rPr>
        <w:t>репозиторий model-viewer / Heritage3D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Дата: </w:t>
      </w:r>
      <w:r>
        <w:rPr>
          <w:rFonts w:ascii="Calibri" w:hAnsi="Calibri" w:eastAsia="Calibri"/>
          <w:color w:val="000000"/>
          <w:sz w:val="21"/>
        </w:rPr>
        <w:t>24 августа 2026 года</w:t>
      </w:r>
    </w:p>
    <w:p>
      <w:pPr>
        <w:spacing w:before="0" w:after="40"/>
      </w:pPr>
      <w:r>
        <w:rPr>
          <w:rFonts w:ascii="Calibri" w:hAnsi="Calibri" w:eastAsia="Calibri"/>
        </w:rPr>
        <w:t>Версия отчёта: 2.0 — API, GLB, геоданные и обзор MIT-решений</w:t>
      </w:r>
    </w:p>
    <w:p>
      <w:pPr>
        <w:spacing w:before="0" w:after="40"/>
      </w:pPr>
      <w:r>
        <w:rPr>
          <w:rFonts w:ascii="Calibri" w:hAnsi="Calibri" w:eastAsia="Calibri"/>
        </w:rPr>
        <w:t>Метод: статический анализ кода и OpenAPI, проверка публичного viewer Sketchfab, обзор GitHub-проектов и лицензий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Классификация: </w:t>
      </w:r>
      <w:r>
        <w:rPr>
          <w:rFonts w:ascii="Calibri" w:hAnsi="Calibri" w:eastAsia="Calibri"/>
          <w:color w:val="000000"/>
          <w:sz w:val="21"/>
        </w:rPr>
        <w:t>внутренний документ; содержит сведения об архитектурных рисках</w:t>
      </w:r>
    </w:p>
    <w:p>
      <w:pPr>
        <w:spacing w:after="240"/>
        <w:pBdr>
          <w:bottom w:val="single" w:sz="14" w:space="4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Главный вывод. </w:t>
            </w:r>
            <w:r>
              <w:rPr>
                <w:rFonts w:ascii="Calibri" w:hAnsi="Calibri" w:eastAsia="Calibri"/>
                <w:color w:val="172B4D"/>
                <w:sz w:val="21"/>
              </w:rPr>
              <w:t>Текущий viewer не обеспечивает защиту «только просмотр». Браузер получает исходные либо близкие к исходным GLB/b3dm/SPZ/SOG-данные, а клиентский манифест раскрывает структуру набора. Удаление номера бокса или URL из отладочного HUD снизит удобство атаки, но не устранит возможность автоматической выгрузки и сборки модели.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000000"/>
          <w:sz w:val="22"/>
        </w:rPr>
        <w:t>Наиболее критичный дополнительный риск — экспортный postMessage-мост: команда export-project может повторно получить исходный файл и вернуть его вызывающему окну в base64. В публичной конфигурации это создаёт прямой канал выгрузки модели, не связанный с пользовательским разрешением на скачивание.</w:t>
      </w:r>
    </w:p>
    <w:p>
      <w:pPr>
        <w:spacing w:before="160" w:after="40"/>
      </w:pPr>
      <w:r>
        <w:rPr>
          <w:rFonts w:ascii="Calibri" w:hAnsi="Calibri" w:eastAsia="Calibri"/>
        </w:rPr>
        <w:t>Быстрый переход: реестр рисков  ·  целевая архитектура  ·  готовые MIT-компоненты  ·  API и геоданные</w:t>
      </w:r>
    </w:p>
    <w:p>
      <w:r>
        <w:br w:type="page"/>
      </w:r>
    </w:p>
    <w:p>
      <w:pPr>
        <w:pStyle w:val="Heading1"/>
        <w:keepNext/>
      </w:pPr>
      <w:r>
        <w:t>1. Цель и область аудита</w:t>
      </w:r>
    </w:p>
    <w:p>
      <w:r>
        <w:rPr>
          <w:rFonts w:ascii="Calibri" w:hAnsi="Calibri" w:eastAsia="Calibri"/>
          <w:color w:val="000000"/>
          <w:sz w:val="22"/>
        </w:rPr>
        <w:t>Цель аудита — оценить, насколько архитектура viewer препятствует скачиванию моделей, выявить пути извлечения геометрии и тайлов, сравнить подход с публично наблюдаемой защитой Sketchfab и определить приоритетный план снижения рисков.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В область аудита вошли: </w:t>
      </w:r>
      <w:r>
        <w:rPr>
          <w:rFonts w:ascii="Calibri" w:hAnsi="Calibri" w:eastAsia="Calibri"/>
          <w:color w:val="000000"/>
          <w:sz w:val="22"/>
        </w:rPr>
        <w:t>клиентская загрузка GLB/glTF, SPZ и GSplat; 3D Tiles explicit/implicit; Streamed SOG; iframe/postMessage; генерация embed-кода; debug-функции; production-сборка и проектная документация API.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Не входили: </w:t>
      </w:r>
      <w:r>
        <w:rPr>
          <w:rFonts w:ascii="Calibri" w:hAnsi="Calibri" w:eastAsia="Calibri"/>
          <w:color w:val="000000"/>
          <w:sz w:val="22"/>
        </w:rPr>
        <w:t>реальная конфигурация объектного хранилища/CDN, backend-реализация Manifest API, IAM-политики, WAF, журналы событий и инфраструктура развёртывания вне находящегося в репозитории Dockerfile.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Ограничение выводов. </w:t>
            </w:r>
            <w:r>
              <w:rPr>
                <w:rFonts w:ascii="Calibri" w:hAnsi="Calibri" w:eastAsia="Calibri"/>
                <w:color w:val="172B4D"/>
                <w:sz w:val="21"/>
              </w:rPr>
              <w:t>Если внешний backend уже применяет закрытый bucket, signed cookies, server-side viewerPolicy или frame-ancestors на reverse proxy, часть рисков может быть снижена на уровне эксплуатации. В репозитории эти механизмы не реализованы и не могут считаться действующими без отдельной проверки.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Методика и модель нарушителя</w:t>
      </w:r>
    </w:p>
    <w:p>
      <w:r>
        <w:rPr>
          <w:rFonts w:ascii="Calibri" w:hAnsi="Calibri" w:eastAsia="Calibri"/>
          <w:color w:val="000000"/>
          <w:sz w:val="22"/>
        </w:rPr>
        <w:t>Использованы четыре вида проверки: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Статический анализ всех клиентских путей загрузки модели, манифестов, subtree-файлов и чанков.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Анализ границ доверия iframe/postMessage и функций, возвращающих настройки, изображения или байты модели.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Сопоставление фактического кода с проектной OpenAPI-документацией и заявленными token modes.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Контрольная проверка публичной view-only модели Sketchfab: наблюдение сетевых ресурсов и проверка доступности viewer-производных.</w:t>
      </w:r>
    </w:p>
    <w:p>
      <w:pPr>
        <w:pStyle w:val="Heading2"/>
        <w:keepNext/>
      </w:pPr>
      <w:r>
        <w:t>2.1. Два разных класса защиты</w:t>
      </w:r>
    </w:p>
    <w:p>
      <w:r>
        <w:rPr>
          <w:rFonts w:ascii="Calibri" w:hAnsi="Calibri" w:eastAsia="Calibri"/>
          <w:color w:val="000000"/>
          <w:sz w:val="22"/>
        </w:rPr>
        <w:t>Важно разделять защиту закрытых данных и защиту модели, которую уже разрешено просматривать. Для первого класса возможно строгое управление доступом: неавторизованный пользователь не должен получить ни манифест, ни один чанк. Для второго абсолютная защита невозможна: всё, что браузер должен декодировать и передать GPU, может быть сохранено или перехвачено. Практическая цель — не передавать оригинал, повысить стоимость восстановления, ограничить массовую выгрузку и обеспечить атрибуцию утечки.</w:t>
      </w:r>
    </w:p>
    <w:p>
      <w:pPr>
        <w:pStyle w:val="Heading2"/>
        <w:keepNext/>
      </w:pPr>
      <w:r>
        <w:t>2.2. Рассматриваемый нарушитель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обычный посетитель с доступом к DevTools и сетевому журналу браузера;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автоматизированный клиент, анализирующий tileset.json, lod-meta.json и шаблоны URI;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внешний сайт, способный встроить viewer или открыть его в отдельном окне и отправлять postMessage;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авторизованный пользователь, пытающийся сохранить view-only представление модели;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неавторизованный пользователь, получивший или подобравший URL capability-токена.</w:t>
      </w:r>
    </w:p>
    <w:p>
      <w:pPr>
        <w:pStyle w:val="Heading1"/>
        <w:keepNext/>
      </w:pPr>
      <w:r>
        <w:t>3. Как Sketchfab снижает риск скачивания</w:t>
      </w:r>
    </w:p>
    <w:p>
      <w:r>
        <w:rPr>
          <w:rFonts w:ascii="Calibri" w:hAnsi="Calibri" w:eastAsia="Calibri"/>
          <w:color w:val="000000"/>
          <w:sz w:val="22"/>
        </w:rPr>
        <w:t>Sketchfab не полагается на сокрытие кнопки Download. Публично наблюдаемая модель защиты состоит из нескольких независимых слоёв: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Оригинальный загруженный файл отделён от viewer-производной и не передаётся браузеру, если владелец не разрешил официальное скачивание.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Viewer получает обработанные, сжатые и преобразованные бинарные ресурсы с непрозрачными идентификаторами, а не исходный OBJ/FBX/GLB.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Официальный Download API требует аутентификации и после проверки прав возвращает временную ссылку; в документации указан срок действия 300 секунд.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Для закрытых и защищённых паролем моделей применяются серверные проверки доступа до выдачи viewer-ресурсов.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Мониторинг, условия использования и реакция на массовый ripping дополняют технические меры, но не заменяют их.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B45309"/>
                <w:sz w:val="21"/>
              </w:rPr>
              <w:t xml:space="preserve">Контрольная проверка 24.08.2026. </w:t>
            </w:r>
            <w:r>
              <w:rPr>
                <w:rFonts w:ascii="Calibri" w:hAnsi="Calibri" w:eastAsia="Calibri"/>
                <w:color w:val="172B4D"/>
                <w:sz w:val="21"/>
              </w:rPr>
              <w:t>Для модели Sketchfab Cube Test, у которой API сообщал isDownloadable=false, браузер получил file.binz, model_file.binz и отдельный wireframe по непрозрачным CDN-путям. После обнаружения URL viewer-файл отвечал на анонимный GET запросом HTTP 200 и разрешал CORS. Следовательно, Sketchfab защищает оригинал и официальный download-канал, но не заявляет viewer-производную как невосстановимую DRM.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000000"/>
          <w:sz w:val="22"/>
        </w:rPr>
        <w:t>Сам Sketchfab прямо указывает, что после передачи данных видеокарте перехват принципиально возможен. Это подтверждает корректную цель для Heritage3D: защищать оригиналы и права доступа, а для публичного просмотра применять производные, экономические барьеры и обнаружение злоупотреблений.</w:t>
      </w:r>
    </w:p>
    <w:p>
      <w:pPr>
        <w:pStyle w:val="Heading1"/>
        <w:keepNext/>
      </w:pPr>
      <w:r>
        <w:t>4. Текущая архитектура доставки</w:t>
      </w:r>
    </w:p>
    <w:p>
      <w:r>
        <w:rPr>
          <w:rFonts w:ascii="Calibri" w:hAnsi="Calibri" w:eastAsia="Calibri"/>
          <w:color w:val="000000"/>
          <w:sz w:val="22"/>
        </w:rPr>
        <w:t>Фактический клиентский поток выглядит следующим образом: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1. URL в query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load / assetUrl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2. Манифест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tileset.json / lod-meta.json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3. Чанки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GLB / b3dm / SOG / subtree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4. GPU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декодированная геометрия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000000"/>
          <w:sz w:val="22"/>
        </w:rPr>
        <w:t>Клиент получает не специальную viewer-производную, а те же файлы, из которых строится модель. Для explicit 3D Tiles URI перечислены в JSON. Для implicit tiling манифест содержит шаблоны, а subtree-файлы — маски существования. Streamed SOG перечисляет filenames в lod-meta.json. В каждом варианте пользователь, способный просматривать весь объект, может перечислить набор требуемых ресурсов.</w:t>
      </w:r>
    </w:p>
    <w:p>
      <w:bookmarkStart w:id="10" w:name="risk_register"/>
      <w:pPr>
        <w:pStyle w:val="Heading1"/>
        <w:keepNext/>
      </w:pPr>
      <w:r>
        <w:t>5. Реестр рисков</w:t>
      </w:r>
      <w:bookmarkEnd w:id="10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150"/>
        <w:gridCol w:w="2780"/>
        <w:gridCol w:w="458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Краткое последствие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 получает пригодные к восстановлению исходные данные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Сохранение точной или практически точной геометрии и текстур через сетевой журнал.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Экспорт байтов модели через postMessage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Внешнее окно может запросить export-project; монолитная модель возвращается в base64.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Политика manifest/token существует только в документации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Закрытые assets нельзя считать защищёнными на уровне текущего клиента.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Полная или детерминированная перечислимость тайлов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Автоматизация сборки не зависит от номера бокса в Debug UI.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Несовместимость и утечка signed URLs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Подпись корневого URL не распространяется на дочерние URI; токены попадают в UI и share-код.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Production раскрывает debug/runtime-интерфейсы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HUD, pick, window.viewer и source maps уменьшают стоимость анализа.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Отсутствуют обязательные browser security headers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 можно фреймить; выше риск злоупотребления мостом и утечек referrer.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Недостаточные ограничения входных тайловых данных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Злонамеренный tileset/subtree может вызвать сетевую и память-ориентированную DoS.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MV-09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B42318"/>
                <w:sz w:val="16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Source asset может попасть в player manifest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Роль source и прямой URL способны раскрыть оригинал вопреки политике view-only.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MV-10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D97706"/>
                <w:sz w:val="16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Клиент управляет assetUrl, manifestUrl и tokenMode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Возможны обход серверной политики, подмена контента и SSRF в downstream-компонентах.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MV-11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D97706"/>
                <w:sz w:val="16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Точные геоданные раскрываются вместе с viewer-пакетом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Координаты чувствительных объектов нельзя отозвать после публикации GLB/тайлов.</w:t>
            </w:r>
          </w:p>
        </w:tc>
      </w:tr>
    </w:tbl>
    <w:p>
      <w:pPr>
        <w:spacing w:before="80" w:after="80"/>
      </w:pPr>
      <w:r>
        <w:rPr>
          <w:rFonts w:ascii="Calibri" w:hAnsi="Calibri" w:eastAsia="Calibri"/>
          <w:i/>
          <w:color w:val="5B6573"/>
          <w:sz w:val="17"/>
        </w:rPr>
        <w:t>Шкала: P0 — критический; P1 — высокий; P2 — средний. Приоритет отражает риск для защиты модели, а не общий CVSS.</w:t>
      </w:r>
    </w:p>
    <w:p>
      <w:r>
        <w:br w:type="page"/>
      </w:r>
    </w:p>
    <w:p>
      <w:pPr>
        <w:pStyle w:val="Heading1"/>
        <w:keepNext/>
      </w:pPr>
      <w:r>
        <w:t>6. Детальные результаты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MV-01  </w:t>
      </w:r>
      <w:r>
        <w:rPr>
          <w:rFonts w:ascii="Calibri" w:hAnsi="Calibri" w:eastAsia="Calibri"/>
          <w:b/>
          <w:color w:val="9B1C1C"/>
          <w:sz w:val="22"/>
        </w:rPr>
        <w:t xml:space="preserve">[P0 · КРИТИЧЕСКИЙ]  </w:t>
      </w:r>
      <w:r>
        <w:rPr>
          <w:rFonts w:ascii="Calibri" w:hAnsi="Calibri" w:eastAsia="Calibri"/>
          <w:b/>
          <w:color w:val="2E74B5"/>
          <w:sz w:val="26"/>
        </w:rPr>
        <w:t>Прямая доставка пригодных к восстановлению данных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Тайлы скачиваются обычным fetch и передаются PlayCanvas как GLB. b3dm разворачивается в GLB непосредственно в браузере. SPZ также полностью скачивается, декодируется и преобразуется в PLY в памяти.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Последствие. </w:t>
      </w:r>
      <w:r>
        <w:rPr>
          <w:rFonts w:ascii="Calibri" w:hAnsi="Calibri" w:eastAsia="Calibri"/>
          <w:color w:val="000000"/>
          <w:sz w:val="22"/>
        </w:rPr>
        <w:t>Пользователь получает байты, достаточные для сохранения геометрии, материалов и текстур. Это сильнее, чем модель Sketchfab: там исходник отделён от преобразованной viewer-версии.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Доказательства в коде. </w:t>
      </w:r>
      <w:r>
        <w:rPr>
          <w:rFonts w:ascii="Calibri" w:hAnsi="Calibri" w:eastAsia="Calibri"/>
          <w:color w:val="000000"/>
          <w:sz w:val="22"/>
        </w:rPr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src/tiles/tile-content.ts:115–189 — fetch каждого URI, arrayBuffer, распаковка b3dm, создание GLB blob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src/viewer.ts:5236–5266 — загрузка полного SPZ и преобразование в compressed PLY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Оригинал хранить вне публичного CDN. Для viewer генерировать отдельную производную: meshopt/quantization, контролируемое упрощение, уменьшенные текстуры, изменённая разбивка и удалённые исходные имена/метаданные. Для чувствительных объектов использовать сниженное качество или серверный рендеринг.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MV-02  </w:t>
      </w:r>
      <w:r>
        <w:rPr>
          <w:rFonts w:ascii="Calibri" w:hAnsi="Calibri" w:eastAsia="Calibri"/>
          <w:b/>
          <w:color w:val="9B1C1C"/>
          <w:sz w:val="22"/>
        </w:rPr>
        <w:t xml:space="preserve">[P0 · КРИТИЧЕСКИЙ]  </w:t>
      </w:r>
      <w:r>
        <w:rPr>
          <w:rFonts w:ascii="Calibri" w:hAnsi="Calibri" w:eastAsia="Calibri"/>
          <w:b/>
          <w:color w:val="2E74B5"/>
          <w:sz w:val="26"/>
        </w:rPr>
        <w:t>Экспорт модели через postMessage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В standalone-режиме isTrustedViewerMessage возвращает true для любого сообщения. Обработчик export-project при флаге includeModel повторно выполняет fetch последнего файла, кодирует его в base64 и отвечает вызывающему Window. Проверка saveToParent=1 не ограничивает приём команды.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Сценарий. </w:t>
      </w:r>
      <w:r>
        <w:rPr>
          <w:rFonts w:ascii="Calibri" w:hAnsi="Calibri" w:eastAsia="Calibri"/>
          <w:color w:val="000000"/>
          <w:sz w:val="22"/>
        </w:rPr>
        <w:t>Посторонняя страница встраивает viewer без embed=1 либо открывает его и сохраняет ссылку на Window. После загрузки монолитной модели она отправляет экспортную команду и получает байты. Для тайлсета возвращается как минимум корневой манифест.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src/embed-messaging.ts:29–37 — standalone доверяет сообщениям без проверки origin/source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src/viewer.ts:1068–1124 — getModelExport и export-project-result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Удалить includeModel из публичной сборки. Разрешать экспорт только при server-signed viewerPolicy с audience, assetId, origin, exp и явной capability asset.export. В standalone принимать только сообщения от window с собственным origin либо полностью отключить командный мост.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MV-03  </w:t>
      </w:r>
      <w:r>
        <w:rPr>
          <w:rFonts w:ascii="Calibri" w:hAnsi="Calibri" w:eastAsia="Calibri"/>
          <w:b/>
          <w:color w:val="9B1C1C"/>
          <w:sz w:val="22"/>
        </w:rPr>
        <w:t xml:space="preserve">[P0 · КРИТИЧЕСКИЙ]  </w:t>
      </w:r>
      <w:r>
        <w:rPr>
          <w:rFonts w:ascii="Calibri" w:hAnsi="Calibri" w:eastAsia="Calibri"/>
          <w:b/>
          <w:color w:val="2E74B5"/>
          <w:sz w:val="26"/>
        </w:rPr>
        <w:t>Разрыв между проектной политикой и реализацией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EMBED-API и OpenAPI описывают manifestUrl, viewerPolicy, embedToken, signed_embed_token и signed_asset_urls. Фактический index.tsx обрабатывает load/assetUrl, но не manifest, embedToken или server-provided viewerPolicy.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docs/api/EMBED-API.md:107–200 — целевая manifest/viewerPolicy архитектура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src/index.tsx:1049–1103 — фактически поддерживаемые query-параметры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Последствие. </w:t>
      </w:r>
      <w:r>
        <w:rPr>
          <w:rFonts w:ascii="Calibri" w:hAnsi="Calibri" w:eastAsia="Calibri"/>
          <w:color w:val="000000"/>
          <w:sz w:val="22"/>
        </w:rPr>
        <w:t>Разработчики backend могут считать контракт реализованным, хотя клиент не применяет политику. Это создаёт ложную границу безопасности.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Сделать manifest единственной production-точкой входа. Viewer должен проверять подписанный токен, применять командный allowlist до регистрации postMessage handlers и получать только разрешённую viewer-производную.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MV-04  </w:t>
      </w:r>
      <w:r>
        <w:rPr>
          <w:rFonts w:ascii="Calibri" w:hAnsi="Calibri" w:eastAsia="Calibri"/>
          <w:b/>
          <w:color w:val="B45309"/>
          <w:sz w:val="22"/>
        </w:rPr>
        <w:t xml:space="preserve">[P1 · ВЫСОКИЙ]  </w:t>
      </w:r>
      <w:r>
        <w:rPr>
          <w:rFonts w:ascii="Calibri" w:hAnsi="Calibri" w:eastAsia="Calibri"/>
          <w:b/>
          <w:color w:val="2E74B5"/>
          <w:sz w:val="26"/>
        </w:rPr>
        <w:t>Перечислимость и автоматическая сборка тайлов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Подтверждение наблюдения пользователя. </w:t>
      </w:r>
      <w:r>
        <w:rPr>
          <w:rFonts w:ascii="Calibri" w:hAnsi="Calibri" w:eastAsia="Calibri"/>
          <w:color w:val="000000"/>
          <w:sz w:val="22"/>
        </w:rPr>
        <w:t>Picked Tile HUD выводит pathname и query контентного URI, а TileManager возвращает список urls выбранного тайла. Это действительно делает ручное исследование и автоматизацию проще.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src/viewer.ts:8112–8131 — вывод URI выбранного тайла в HUD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src/tiles/tile-manager.ts:1109–1132 — getDebugPickedTileInfo().urls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Корневая причина. </w:t>
      </w:r>
      <w:r>
        <w:rPr>
          <w:rFonts w:ascii="Calibri" w:hAnsi="Calibri" w:eastAsia="Calibri"/>
          <w:color w:val="000000"/>
          <w:sz w:val="22"/>
        </w:rPr>
        <w:t>Даже после удаления HUD explicit tileset перечисляет content.uri; implicit tileset публикует contentTemplates и subtree masks; lod-meta.json содержит filenames. Дерево можно восстановить из спецификации и сетевых ответов.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src/tiles/tileset-loader.ts:65–121 — извлечение и разрешение content URI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src/tiles/implicit-tiling.ts:294–321 — шаблоны URI и вычисление subtree URL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Удалить отображение URL из production HUD и не включать Tile Debug в публичный bundle. Одновременно заменить предсказуемые имена непрозрачными content IDs и применять серверную авторизацию к каждому объекту CDN или всему ограниченному префиксу.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MV-05  </w:t>
      </w:r>
      <w:r>
        <w:rPr>
          <w:rFonts w:ascii="Calibri" w:hAnsi="Calibri" w:eastAsia="Calibri"/>
          <w:b/>
          <w:color w:val="B45309"/>
          <w:sz w:val="22"/>
        </w:rPr>
        <w:t xml:space="preserve">[P1 · ВЫСОКИЙ]  </w:t>
      </w:r>
      <w:r>
        <w:rPr>
          <w:rFonts w:ascii="Calibri" w:hAnsi="Calibri" w:eastAsia="Calibri"/>
          <w:b/>
          <w:color w:val="2E74B5"/>
          <w:sz w:val="26"/>
        </w:rPr>
        <w:t>Signed URLs: распространение и утечки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Относительный URI разрешается через new URL(uri, baseUrl). Query-подпись корневого tileset.json при этом не переносится на дочерние чанки. fetch не устанавливает Authorization и для cross-origin не отправляет credentials по умолчанию.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Дополнительная утечка. </w:t>
      </w:r>
      <w:r>
        <w:rPr>
          <w:rFonts w:ascii="Calibri" w:hAnsi="Calibri" w:eastAsia="Calibri"/>
          <w:color w:val="000000"/>
          <w:sz w:val="22"/>
        </w:rPr>
        <w:t>Полный URL модели сохраняется в scene.urls, вставляется в генерируемый iframe, может появиться в HUD, console.warn и диагностических ошибках. Таким образом, capability-токен попадает в историю браузера, clipboard, скриншоты и журналы.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src/tiles/tileset-loader.ts:22–33 — URL resolution и fetch корневого JSON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src/ui/popup-panel/panels.tsx:720–768 — embed-код содержит полный modelUrl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Для тайлов использовать signed CDN cookie или viewer-session header к API-прокси, ограниченные asset/version prefix. Альтернатива — подписывать каждый URI при генерации manifest. Не помещать токены в iframe src и пользовательские состояния; в логах редактировать query полностью.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MV-06  </w:t>
      </w:r>
      <w:r>
        <w:rPr>
          <w:rFonts w:ascii="Calibri" w:hAnsi="Calibri" w:eastAsia="Calibri"/>
          <w:b/>
          <w:color w:val="B45309"/>
          <w:sz w:val="22"/>
        </w:rPr>
        <w:t xml:space="preserve">[P1 · ВЫСОКИЙ]  </w:t>
      </w:r>
      <w:r>
        <w:rPr>
          <w:rFonts w:ascii="Calibri" w:hAnsi="Calibri" w:eastAsia="Calibri"/>
          <w:b/>
          <w:color w:val="2E74B5"/>
          <w:sz w:val="26"/>
        </w:rPr>
        <w:t>Debug и runtime-интерфейсы в production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Полный интерфейс показывает Tiles Debug, Pick Tile и LOD controls. Экземпляр viewer присваивается window.viewer. Release-сборка публикует source maps.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src/ui/left-panel/index.tsx:1348–1396 — публичные Tile Debug controls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src/index.tsx:700–705 — window.viewer = viewer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rollup.config.mjs:48–54 — sourcemap: true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Ввести PUBLIC_VIEWER_BUILD: исключить debug UI и методы возврата URI на этапе сборки, не экспортировать viewer в window, отключить .map на публичном CDN. Сохранить отдельную внутреннюю диагностическую сборку за аутентификацией.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Важно. </w:t>
            </w:r>
            <w:r>
              <w:rPr>
                <w:rFonts w:ascii="Calibri" w:hAnsi="Calibri" w:eastAsia="Calibri"/>
                <w:color w:val="172B4D"/>
                <w:sz w:val="21"/>
              </w:rPr>
              <w:t>Эти меры только повышают стоимость анализа. Они не заменяют закрытый storage, viewer-производную и проверку прав на каждый ресурс.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MV-07  </w:t>
      </w:r>
      <w:r>
        <w:rPr>
          <w:rFonts w:ascii="Calibri" w:hAnsi="Calibri" w:eastAsia="Calibri"/>
          <w:b/>
          <w:color w:val="7A5A00"/>
          <w:sz w:val="22"/>
        </w:rPr>
        <w:t xml:space="preserve">[P2 · СРЕДНИЙ]  </w:t>
      </w:r>
      <w:r>
        <w:rPr>
          <w:rFonts w:ascii="Calibri" w:hAnsi="Calibri" w:eastAsia="Calibri"/>
          <w:b/>
          <w:color w:val="2E74B5"/>
          <w:sz w:val="26"/>
        </w:rPr>
        <w:t>Отсутствие browser security headers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Dockerfile использует стандартный nginx:alpine без конфигурации CSP, frame-ancestors, Referrer-Policy и других заголовков. В репозитории нет production-конфигурации, которая запрещала бы чужой framing.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Dockerfile:12–15 — копирование dist в стандартный nginx без server configuration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Установить Content-Security-Policy с узкими script-src/connect-src/img-src/worker-src и server-controlled frame-ancestors; Referrer-Policy: no-referrer; Permissions-Policy; X-Content-Type-Options: nosniff. Для restricted viewer разрешать только origin портала.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MV-08  </w:t>
      </w:r>
      <w:r>
        <w:rPr>
          <w:rFonts w:ascii="Calibri" w:hAnsi="Calibri" w:eastAsia="Calibri"/>
          <w:b/>
          <w:color w:val="7A5A00"/>
          <w:sz w:val="22"/>
        </w:rPr>
        <w:t xml:space="preserve">[P2 · СРЕДНИЙ]  </w:t>
      </w:r>
      <w:r>
        <w:rPr>
          <w:rFonts w:ascii="Calibri" w:hAnsi="Calibri" w:eastAsia="Calibri"/>
          <w:b/>
          <w:color w:val="2E74B5"/>
          <w:sz w:val="26"/>
        </w:rPr>
        <w:t>Недостаточные ограничения тайлового входа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Для отдельных моделей существует лимит 1 ГБ, но tileset.json, subtree JSON/binary и каждый tile fetch не имеют сопоставимых лимитов размера, глубины, числа узлов, числа внешних tilesets или суммарного объёма за сессию.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Последствие. </w:t>
      </w:r>
      <w:r>
        <w:rPr>
          <w:rFonts w:ascii="Calibri" w:hAnsi="Calibri" w:eastAsia="Calibri"/>
          <w:color w:val="000000"/>
          <w:sz w:val="22"/>
        </w:rPr>
        <w:t>Злонамеренный или повреждённый набор может вызвать чрезмерное потребление памяти, тысячи запросов, циклическое подключение внешних tilesets и деградацию браузера.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Ввести budgets: размер manifest/subtree/tile, максимальная глубина, число узлов, число external references, общий сетевой объём, тайм-ауты и обнаружение циклов по canonical URL.</w:t>
      </w:r>
    </w:p>
    <w:p>
      <w:r>
        <w:br w:type="page"/>
      </w:r>
    </w:p>
    <w:p>
      <w:pPr>
        <w:pStyle w:val="Heading1"/>
        <w:keepNext/>
      </w:pPr>
      <w:r>
        <w:t>7. Целевая архитектура защиты</w:t>
      </w:r>
    </w:p>
    <w:p>
      <w:r>
        <w:rPr>
          <w:rFonts w:ascii="Calibri" w:hAnsi="Calibri" w:eastAsia="Calibri"/>
          <w:color w:val="000000"/>
          <w:sz w:val="22"/>
        </w:rPr>
        <w:t>Рекомендуемая архитектура повторяет сильные стороны Sketchfab, но учитывает потоковые 3D Tiles и GSplat. Она разделяет оригинал, viewer-производную и официальный download-канал.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Оригинал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Private source bucket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Никогда не доступен browser/CDN напрямую; доступ только processing service и разрешённому Download API.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Производная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 derivative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Упрощённая и квантованная геометрия, преобразованная разбивка, контролируемые текстуры, watermark/fingerprint.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Решение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Manifest broker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Проверяет пользователя, публикацию, embargo/password/restricted policy; выдаёт подписанную viewer session.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Доставка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Protected CDN prefix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Signed cookie либо подписанные URI для конкретных assetId/version; короткий TTL, revocation и rate limits.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Управление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Signed viewerPolicy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Origin и разрешённые команды iframe определяются сервером, а не query-параметром пользователя.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Скачивание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Separate Download API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Проверяет download policy и выдаёт временный URL только на разрешённый формат/архив.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Контроль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Telemetry + fingerprint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Обнаружение последовательного обхода всего дерева, лимиты и атрибуция утечки.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7.1. Что такая архитектура гарантирует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Неавторизованный пользователь не получает манифест и чанки закрытой модели.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У view-only пользователя нет исходного файла; извлекается только контролируемая производная.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Компрометация одной viewer-сессии не открывает другие assets или версии.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Срок жизни доступа ограничен, новые чанки перестают загружаться после отзыва/истечения сессии.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Массовая выгрузка становится наблюдаемой и может быть связана с конкретной сессией.</w:t>
      </w:r>
    </w:p>
    <w:p>
      <w:pPr>
        <w:pStyle w:val="Heading2"/>
        <w:keepNext/>
      </w:pPr>
      <w:r>
        <w:t>7.2. Чего она не гарантирует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Невозможность сохранить уже переданные браузеру байты.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Невозможность снять геометрию с GPU или реконструировать видимую производную.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Защиту высокого разрешения, если оно целиком передано недоверенному клиенту.</w:t>
      </w:r>
    </w:p>
    <w:p>
      <w:bookmarkStart w:id="20" w:name="remediation"/>
      <w:pPr>
        <w:pStyle w:val="Heading1"/>
        <w:keepNext/>
      </w:pPr>
      <w:r>
        <w:t>8. Приоритетный план исправлений</w:t>
      </w:r>
      <w:bookmarkEnd w:id="20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080"/>
        <w:gridCol w:w="3860"/>
        <w:gridCol w:w="217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Действия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Критерий выхода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0–3 дня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Немедленное блокирование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Убрать includeModel из public export; закрыть standalone postMessage; запретить framing; удалить URL из HUD/логов; отключить source maps.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Нет прямого экспортного канала; чужой origin не получает ответ.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1–2 недели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Граница доступа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Реализовать manifest entrypoint, signed viewerPolicy и allowlist origin; выбрать signed cookie либо per-URI signing; исключить токены из query/share.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Все production-загрузки начинаются с авторизованного manifest.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2–6 недель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Viewer-производная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Разделить source/download/viewer assets; внедрить processing pipeline, opaque content IDs, контролируемое качество и версии.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Browser не получает source asset; download policy отделена.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4–8 недель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Наблюдаемость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Rate limits, session telemetry, bulk traversal detection, revocation, watermark/fingerprint и incident runbook.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Массовое чтение фиксируется, ограничивается и расследуется.</w:t>
            </w:r>
          </w:p>
        </w:tc>
      </w:tr>
    </w:tbl>
    <w:p>
      <w:pPr>
        <w:spacing w:after="0"/>
      </w:pPr>
    </w:p>
    <w:p>
      <w:bookmarkStart w:id="30" w:name="acceptance_tests"/>
      <w:pPr>
        <w:pStyle w:val="Heading1"/>
        <w:keepNext/>
      </w:pPr>
      <w:r>
        <w:t>9. Контрольные тесты безопасности</w:t>
      </w:r>
      <w:bookmarkEnd w:id="30"/>
    </w:p>
    <w:p>
      <w:r>
        <w:rPr>
          <w:rFonts w:ascii="Calibri" w:hAnsi="Calibri" w:eastAsia="Calibri"/>
          <w:color w:val="000000"/>
          <w:sz w:val="22"/>
        </w:rPr>
        <w:t>Исправление считается завершённым только после автоматизации следующих проверок: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Анонимный GET известного URI restricted-чанка возвращает 401/403 и не раскрывает размер/ETag объекта.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Истёкшая или отозванная viewer-сессия не может получить новый чанк; уже загруженные байты не считаются отзывными.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Сессия asset A не открывает manifest или chunk asset B, включая подбор opaque 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Неподписанный или изменённый viewerPolicy отвергается; query parentOrigin не расширяет allowlist.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Сообщения от чужого origin и не-parent Window игнорируются; export-project не возвращает model bytes.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Public bundle не содержит Tile Debug UI, window.viewer, URI-returning debug methods и source maps.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Iframe restricted viewer загружается только с разрешённых frame ancestors.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Signed token отсутствует в адресной строке, iframe src, referrer, UI state, share code, console и серверных access logs.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Tileset с циклическими external references, oversized subtree и превышенным node budget останавливается с контролируемой ошибкой.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Полный последовательный обход дерева превышает rate/anomaly threshold и создаёт событие аудита с assetId/sessionId.</w:t>
      </w:r>
    </w:p>
    <w:p>
      <w:pPr>
        <w:pStyle w:val="Heading1"/>
        <w:keepNext/>
      </w:pPr>
      <w:r>
        <w:t>10. Решения, требующие продуктового выбора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Качество public preview. </w:t>
      </w:r>
      <w:r>
        <w:rPr>
          <w:rFonts w:ascii="Calibri" w:hAnsi="Calibri" w:eastAsia="Calibri"/>
          <w:color w:val="000000"/>
          <w:sz w:val="22"/>
        </w:rPr>
        <w:t>Насколько можно снизить геометрию и текстуры без ущерба культурной/научной ценности показа.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Restricted viewing. </w:t>
      </w:r>
      <w:r>
        <w:rPr>
          <w:rFonts w:ascii="Calibri" w:hAnsi="Calibri" w:eastAsia="Calibri"/>
          <w:color w:val="000000"/>
          <w:sz w:val="22"/>
        </w:rPr>
        <w:t>Допустим ли WebGL-viewer для особо ценных данных либо требуется server-side rendering.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Watermark. </w:t>
      </w:r>
      <w:r>
        <w:rPr>
          <w:rFonts w:ascii="Calibri" w:hAnsi="Calibri" w:eastAsia="Calibri"/>
          <w:color w:val="000000"/>
          <w:sz w:val="22"/>
        </w:rPr>
        <w:t>Персональный fingerprint по сессии или общий watermark по организации/версии.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TTL и офлайн. </w:t>
      </w:r>
      <w:r>
        <w:rPr>
          <w:rFonts w:ascii="Calibri" w:hAnsi="Calibri" w:eastAsia="Calibri"/>
          <w:color w:val="000000"/>
          <w:sz w:val="22"/>
        </w:rPr>
        <w:t>Баланс между короткой сессией, повторными запросами, мобильной связью и кэшированием.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Download policy. </w:t>
      </w:r>
      <w:r>
        <w:rPr>
          <w:rFonts w:ascii="Calibri" w:hAnsi="Calibri" w:eastAsia="Calibri"/>
          <w:color w:val="000000"/>
          <w:sz w:val="22"/>
        </w:rPr>
        <w:t>Какие роли и лицензии разрешают получить оригинал, viewer derivative или архив конкретного формата.</w:t>
      </w:r>
    </w:p>
    <w:p>
      <w:pPr>
        <w:pStyle w:val="Heading1"/>
        <w:keepNext/>
      </w:pPr>
      <w:r>
        <w:rPr>
          <w:rFonts w:ascii="Calibri" w:hAnsi="Calibri" w:eastAsia="Calibri"/>
        </w:rPr>
        <w:t>11. Промежуточное заключение по текущему коду</w:t>
      </w:r>
    </w:p>
    <w:p>
      <w:r>
        <w:rPr>
          <w:rFonts w:ascii="Calibri" w:hAnsi="Calibri" w:eastAsia="Calibri"/>
          <w:color w:val="000000"/>
          <w:sz w:val="22"/>
        </w:rPr>
        <w:t>Подтверждённая утечка номера/URL тайла в Debug HUD является реальной, но вторичной. Основная уязвимость — отсутствие разделения между исходными данными и viewer-производной, а также полностью перечислимая доставка дерева. Наиболее срочная самостоятельная проблема — postMessage-экспорт байтов модели.</w:t>
      </w:r>
    </w:p>
    <w:p>
      <w:r>
        <w:rPr>
          <w:rFonts w:ascii="Calibri" w:hAnsi="Calibri" w:eastAsia="Calibri"/>
          <w:color w:val="000000"/>
          <w:sz w:val="22"/>
        </w:rPr>
        <w:t>Целевое состояние должно повторять принцип Sketchfab: оригинал остаётся приватным; browser получает только обработанную viewer-версию; официальный download выполняется отдельным авторизованным API; доступ к закрытым чанкам ограничивается короткоживущей серверной сессией; массовый обход обнаруживается и связывается с пользователем/сессией.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Решение о риске. </w:t>
            </w:r>
            <w:r>
              <w:rPr>
                <w:rFonts w:ascii="Calibri" w:hAnsi="Calibri" w:eastAsia="Calibri"/>
                <w:color w:val="172B4D"/>
                <w:sz w:val="21"/>
              </w:rPr>
              <w:t>До закрытия MV-02 и реализации MV-03 не рекомендуется использовать текущий viewer для restricted/internal моделей, доступ к исходникам которых должен быть технически ограничен.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ЧАСТЬ II. ГОТОВЫЕ РЕШЕНИЯ И ЦЕЛЕВАЯ API-АРХИТЕКТУРА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9F5EE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6B3A"/>
              </w:rPr>
              <w:t xml:space="preserve">Короткий ответ. </w:t>
            </w:r>
            <w:r>
              <w:rPr>
                <w:rFonts w:ascii="Calibri" w:hAnsi="Calibri" w:eastAsia="Calibri"/>
              </w:rPr>
              <w:t>Зрелого turnkey-аналога Sketchfab под лицензией MIT, который одновременно выполняет загрузку, серверную конвертацию, выдаёт защищённую viewer-производную, управляет правами, CDN-сессиями и отдельным download API, не найдено. Однако большую часть контура можно собрать из зрелых MIT-компонентов; собственными останутся политика доступа, manifest broker и интеграция с текущим плеером.</w:t>
            </w:r>
          </w:p>
        </w:tc>
      </w:tr>
    </w:tbl>
    <w:p>
      <w:pPr>
        <w:spacing w:after="60"/>
      </w:pPr>
    </w:p>
    <w:p>
      <w:pPr>
        <w:pStyle w:val="Heading1"/>
      </w:pPr>
      <w:r>
        <w:t>12. Что именно Sketchfab делает с GLB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Проверка публичной модели с отключённым официальным скачиванием подтверждает, что Sketchfab разделяет канал просмотра и канал экспорта. Embed не получает готовый стандартный GLB: метаданные страницы указывают на внутренний osgjsUrl и бинарный file.binz, а текстуры представлены отдельными оптимизированными вариантами. В публичной модели viewer-производная кэшируется CDN и доступна браузеру — защита заключается не в секретности URL, а в отделении оригинала, обработке и повышении стоимости восстановления.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Для Download API схема иная: пользователь проходит OAuth-проверку, endpoint /v3/models/{UID}/download возвращает временный URL, а разрешённые форматы включают glTF, GLB и USDZ. В документации приведён срок действия ссылки 300 секунд. Таким образом, GLB у Sketchfab является экспортным результатом, а не основным viewer-контейнером.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7E6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9A6700"/>
              </w:rPr>
              <w:t xml:space="preserve">Граница уверенности. </w:t>
            </w:r>
            <w:r>
              <w:rPr>
                <w:rFonts w:ascii="Calibri" w:hAnsi="Calibri" w:eastAsia="Calibri"/>
              </w:rPr>
              <w:t>Наблюдаемые feature flags и внутренние бинарные поля указывают на дополнительную защитную обработку, но не позволяют без реверса утверждать, что viewer-файл криптографически зашифрован. Серверное AES256 в заголовке S3 означает шифрование объекта в хранилище и не защищает байты после выдачи браузеру.</w:t>
            </w:r>
          </w:p>
        </w:tc>
      </w:tr>
    </w:tbl>
    <w:p>
      <w:pPr>
        <w:spacing w:after="60"/>
      </w:pPr>
    </w:p>
    <w:p>
      <w:pPr>
        <w:pStyle w:val="Heading2"/>
      </w:pPr>
      <w:r>
        <w:t>12.1. Практический вывод для Heritage3D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Source GLB должен храниться только в private source bucket и быть недоступен viewer/CDN напрямую.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Viewer GLB допустим только как отдельная производная с контролируемой геометрией, текстурами и удалёнными исходными метаданными.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Официальное скачивание GLB должно выполняться отдельным Download API с отдельной capability, а не командой iframe.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Для restricted-модели монолитный GLB остаётся сохраняемым одним запросом; доступ-контроль защищает от посторонних, но не от авторизованного view-only пользователя.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Собственный file.binz-подобный формат можно рассматривать позднее как обфускацию, но он не должен предшествовать source/viewer-разделению и серверной авторизации.</w:t>
      </w:r>
    </w:p>
    <w:p>
      <w:pPr>
        <w:pStyle w:val="Heading1"/>
      </w:pPr>
      <w:r>
        <w:t>13. Оценка готовых архитектурных решений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Поиск проводился среди GitHub-проектов с заявленной MIT-лицензией. Отдельно проверялись решения уровня платформы, а не только WebGL-viewer. Лицензия MIT означает возможность коммерческого использования и модификации, но не является признаком зрелости или безопасности.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800"/>
        <w:gridCol w:w="3070"/>
        <w:gridCol w:w="3940"/>
      </w:tblGrid>
      <w:tr>
        <w:trPr>
          <w:tblHeader w:val="true"/>
          <w:cantSplit/>
        </w:trPr>
        <w:tc>
          <w:tcPr>
            <w:tcW w:type="dxa" w:w="155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80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Лицензия</w:t>
            </w:r>
          </w:p>
        </w:tc>
        <w:tc>
          <w:tcPr>
            <w:tcW w:type="dxa" w:w="307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уже решает</w:t>
            </w:r>
          </w:p>
        </w:tc>
        <w:tc>
          <w:tcPr>
            <w:tcW w:type="dxa" w:w="394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Критический пробел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Payload CMS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MIT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Auth, RBAC/access functions, admin UI, uploads, storage adapters, jobs.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Ближайшее backend-шасси. Нет 3D processing, viewer sessions и derivative manifest.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CloakShare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MIT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Защищённые ссылки, expiry, password/email gates, watermark, analytics, webhooks, S3.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Документы и видео, не 3D. Молодой проект; использовать как архитектурный пример после аудита.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Trinetra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MIT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Self-hosted каталог STL/G-code и метаданных.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Локальный менеджер для 3D-печати; нет портальной модели прав и защищённой viewer-производной.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Online3DViewer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MIT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Импорт, просмотр и экспорт множества 3D-форматов.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Только клиентский viewer; экспорт входит в функциональность, access-control отсутствует.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gltf-progressive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MIT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Ленивая загрузка LOD геометрии и текстур для Three.js.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Runtime открыт, но README направляет генерацию/hosting в Needle Cloud; не готовый self-hosted security service.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GLBForge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MIT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CLI: анализ budget, simplify, WebP/KTX2, LOD, meshopt.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Полезный новый PoC для pipeline, но ранняя стадия; нет auth, storage и защищённой доставки.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2F8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Вывод. </w:t>
            </w:r>
            <w:r>
              <w:rPr>
                <w:rFonts w:ascii="Calibri" w:hAnsi="Calibri" w:eastAsia="Calibri"/>
              </w:rPr>
              <w:t>Менять текущий PlayCanvas viewer на Trinetra или Online3DViewer нецелесообразно: они не закрывают главный риск. Payload способен сократить разработку backend-части, но если портал уже владеет пользователями, организациями и метаданными, отдельный CMS создаст второй источник истины.</w:t>
            </w:r>
          </w:p>
        </w:tc>
      </w:tr>
    </w:tbl>
    <w:p>
      <w:pPr>
        <w:spacing w:after="60"/>
      </w:pPr>
    </w:p>
    <w:p>
      <w:pPr>
        <w:pStyle w:val="Heading1"/>
      </w:pPr>
      <w:r>
        <w:t>14. MIT-компоненты, которые действительно сокращают разработку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00"/>
        <w:gridCol w:w="5760"/>
      </w:tblGrid>
      <w:tr>
        <w:trPr>
          <w:tblHeader w:val="true"/>
          <w:cantSplit/>
        </w:trPr>
        <w:tc>
          <w:tcPr>
            <w:tcW w:type="dxa" w:w="220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140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576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playcanvas/model-viewer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Плеер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Сохранить текущий fork; добавить manifest/session adapter и public/editor builds.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glTF Transform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Processing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Детерминированная очистка, splitting, pruning, texture processing и custom extensions.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meshoptimizer / gltfpack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Processing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Simplify, quantization, meshopt compression, KTX2/WebP, оптимизация GPU.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loaders.gl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Форматы/тайлы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Loaders для glTF, 3D Tiles, splats и geospatial data; проверить attribution отдельных модулей.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tusd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Upload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Возобновляемая загрузка больших файлов и hooks; чтение всё равно закрывается proxy/BFF.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Fastify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API/BFF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Тонкий manifest broker, session exchange, content/download gateway.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jose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Токены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JWS/JWT/JWK/JWKS; проверка exp, aud, iss и подписи. Политику/revocation реализует приложение.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BullMQ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Jobs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Очередь конвертации, preview, LOD и публикации; обработчики должны запускаться в sandbox.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Helmet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HTTP headers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Базовые security headers; CSP и frame-ancestors всё равно задаются по политике проекта.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Proj4js + Turf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Геоданные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CRS → WGS 84, GeoJSON и пространственные операции для портала.</w:t>
            </w:r>
          </w:p>
        </w:tc>
      </w:tr>
    </w:tbl>
    <w:p>
      <w:pPr>
        <w:spacing w:after="60"/>
      </w:pPr>
    </w:p>
    <w:p>
      <w:pPr>
        <w:keepNext w:val="0"/>
        <w:spacing w:after="120" w:line="264" w:lineRule="auto"/>
      </w:pPr>
      <w:r>
        <w:rPr>
          <w:rFonts w:ascii="Calibri" w:hAnsi="Calibri" w:eastAsia="Calibri"/>
          <w:b/>
        </w:rPr>
        <w:t xml:space="preserve">Зависимости и транзитивные лицензии </w:t>
      </w:r>
      <w:r>
        <w:rPr>
          <w:rFonts w:ascii="Calibri" w:hAnsi="Calibri" w:eastAsia="Calibri"/>
        </w:rPr>
        <w:t>необходимо фиксировать в SBOM и проверять отдельно. Например, loaders.gl использует MIT umbrella license, но отдельные заимствованные loaders могут иметь совместимые Apache/BSD attribution requirements.</w:t>
      </w:r>
    </w:p>
    <w:p>
      <w:pPr>
        <w:pStyle w:val="Heading1"/>
      </w:pPr>
      <w:r>
        <w:t>15. Рекомендуемая архитектура без переизобретения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Поскольку Heritage3D уже проектируется как источник истины по карточкам объектов, ролям и публикации, рекомендуется не внедрять ещё один 3D DAM. Оптимальный вариант — небольшой специализированный Storage/Processing/Manifest service вокруг готовых MIT-компонентов и существующего PlayCanvas fork.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Portal/BFF (существующая сессия и права)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Upload service (tusd или presigned upload в quarantine)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Job queue (BullMQ)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Processor (glTF Transform + meshoptimizer/gltfpack)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private/source + viewer-derivatives + previews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Manifest broker (Fastify + jose)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protected CDN/content gateway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PlayCanvas Public Viewer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→ отдельный Download broker для разрешённых исходников/экспортов</w:t>
            </w:r>
          </w:p>
        </w:tc>
      </w:tr>
    </w:tbl>
    <w:p>
      <w:pPr>
        <w:spacing w:after="60"/>
      </w:pPr>
    </w:p>
    <w:p>
      <w:pPr>
        <w:pStyle w:val="Heading2"/>
      </w:pPr>
      <w:r>
        <w:t>15.1. Что берём готовым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обработку glTF/GLB, simplification, quantization и texture profiles — glTF Transform и meshoptimizer;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resumable upload — tusd либо существующий механизм S3-compatible storage;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подпись и проверку viewer session — jose;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очереди обработки — BullMQ или уже используемая порталом очередь;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рендеринг — текущий PlayCanvas model-viewer;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CRS и GeoJSON — Proj4js/Turf; отображение — Yandex Maps JavaScript API.</w:t>
      </w:r>
    </w:p>
    <w:p>
      <w:pPr>
        <w:pStyle w:val="Heading2"/>
      </w:pPr>
      <w:r>
        <w:t>15.2. Что остаётся специфичным для продукта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связь H3D_ID → TW_ID → asset/version/derivative;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правила public/restricted/embargo/download и точность раскрытия геоданных;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схема подписанного manifest и viewerPolicy;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одноразовый embed-code exchange и авторизация каждого content resource;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разделение public/editor builds и фильтрация postMessage commands;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telemetry массового обхода, revocation и fingerprint viewer-производной.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CE8E6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B42318"/>
              </w:rPr>
              <w:t xml:space="preserve">Не рекомендуется. </w:t>
            </w:r>
            <w:r>
              <w:rPr>
                <w:rFonts w:ascii="Calibri" w:hAnsi="Calibri" w:eastAsia="Calibri"/>
              </w:rPr>
              <w:t>Начинать с собственного шифрованного 3D-контейнера или повторять Sketchfab file.binz. Это дорого, создаёт собственный codec/loader и всё равно не даёт DRM после расшифровки в браузере. Сначала нужны закрытый source, derivative pipeline, manifest broker и отдельный download API.</w:t>
            </w:r>
          </w:p>
        </w:tc>
      </w:tr>
    </w:tbl>
    <w:p>
      <w:pPr>
        <w:spacing w:after="60"/>
      </w:pPr>
    </w:p>
    <w:p>
      <w:pPr>
        <w:pStyle w:val="Heading1"/>
      </w:pPr>
      <w:r>
        <w:t>16. API-контур портала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Пользовательский access token Geoscan/Heritage3D не следует передавать iframe в query string. Browser работает с HttpOnly-сессией портала; BFF получает права пользователя, а player получает одноразовый project-bound code и обменивает его на короткую viewer session.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80"/>
        <w:gridCol w:w="4300"/>
      </w:tblGrid>
      <w:tr>
        <w:trPr>
          <w:tblHeader w:val="true"/>
          <w:cantSplit/>
        </w:trPr>
        <w:tc>
          <w:tcPr>
            <w:tcW w:type="dxa" w:w="288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8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430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Безопасностное требование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POST /assets/uploads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Создать upload session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Размер, MIME, checksum, tenant, quarantine key.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POST /assets/{id}/complete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Закрыть загрузку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Проверка checksum; очередь antivirus/format validation/processing.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GET /assets/{id}/processing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Статус job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queued / validating / processing / ready / failed.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POST /twins/{id}/embed-sessions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Открыть viewer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Server выбирает player, derivative, origin, UI и capabilities.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POST /viewer-sessions/exchange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Обменять одноразовый code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Возвращает короткую session или устанавливает защищённую cookie.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GET /viewer/manifests/{id}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Получить player projection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Только viewer assets; без source URL и внутренних metadata.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GET /viewer/content/{opaqueId}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Получить chunk/GLB/texture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Проверка session либо CDN signed cookie/prefix.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POST /assets/{id}/download-sessions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Официальное скачивание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Отдельное право download; формат, audit и короткий URL.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POST /geocode/reverse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Необязательный адрес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Backend вызывает Yandex Geocoder и кэширует нормализованный результат.</w:t>
            </w:r>
          </w:p>
        </w:tc>
      </w:tr>
    </w:tbl>
    <w:p>
      <w:pPr>
        <w:spacing w:after="60"/>
      </w:pPr>
    </w:p>
    <w:p>
      <w:pPr>
        <w:pStyle w:val="Heading2"/>
      </w:pPr>
      <w:r>
        <w:t>16.1. Viewer session и policy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Минимальные claims: iss, aud, sub, tenantId, assetId, versionId, origin, capabilities, exp и jti. Поля origin и capabilities вычисляются сервером. Token не должен содержать source URL, credential storage или право download по умолчанию.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  <w:b/>
        </w:rPr>
        <w:t xml:space="preserve">Manifest </w:t>
      </w:r>
      <w:r>
        <w:rPr>
          <w:rFonts w:ascii="Calibri" w:hAnsi="Calibri" w:eastAsia="Calibri"/>
        </w:rPr>
        <w:t>должен быть отдельной проекцией данных для player. Роль source, присутствующая в текущей OpenAPI-схеме ManifestAsset, должна быть запрещена для public_viewer и restricted_viewer. Поля CreateEmbedRequest.assetUrl, manifestUrl и tokenMode не должны доверяться внешнему caller: сервер либо игнорирует их, либо разрешает только внутреннему service principal по allowlist.</w:t>
      </w:r>
    </w:p>
    <w:p>
      <w:pPr>
        <w:pStyle w:val="Heading2"/>
      </w:pPr>
      <w:r>
        <w:t>16.2. postMessage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точные event.origin и event.source; wildcard запрещён в embed mode;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versioned envelope: protocolVersion, type, requestId, payload;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JSON Schema validation, ограничения размера и rate limit;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allowlist commands из проверенной viewerPolicy до регистрации handlers;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asset.export отсутствует в public build; editor build работает на отдельном origin.</w:t>
      </w:r>
    </w:p>
    <w:p>
      <w:pPr>
        <w:pStyle w:val="Heading1"/>
      </w:pPr>
      <w:r>
        <w:t>17. Профили доставки GLB и тайлов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050"/>
        <w:gridCol w:w="3620"/>
        <w:gridCol w:w="2140"/>
      </w:tblGrid>
      <w:tr>
        <w:trPr>
          <w:tblHeader w:val="true"/>
          <w:cantSplit/>
        </w:trPr>
        <w:tc>
          <w:tcPr>
            <w:tcW w:type="dxa" w:w="155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205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62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Свойство защиты</w:t>
            </w:r>
          </w:p>
        </w:tc>
        <w:tc>
          <w:tcPr>
            <w:tcW w:type="dxa" w:w="214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Public preview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Оптимизированный Viewer GLB</w:t>
            </w:r>
          </w:p>
        </w:tc>
        <w:tc>
          <w:tcPr>
            <w:tcW w:type="dxa" w:w="3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Публично кэшируемый; считается доступным для сохранения.</w:t>
            </w:r>
          </w:p>
        </w:tc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Каталог и открытые объекты.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Restricted standard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Viewer GLB + короткая session</w:t>
            </w:r>
          </w:p>
        </w:tc>
        <w:tc>
          <w:tcPr>
            <w:tcW w:type="dxa" w:w="3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Закрывает доступ посторонним, но view-only пользователь может сохранить весь GLB.</w:t>
            </w:r>
          </w:p>
        </w:tc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Низкая/средняя чувствительность.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Restricted progressive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LOD/chunks/tiles + session per prefix</w:t>
            </w:r>
          </w:p>
        </w:tc>
        <w:tc>
          <w:tcPr>
            <w:tcW w:type="dxa" w:w="3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Каждый ресурс контролируется; массовый обход дороже и наблюдаем, но восстановление возможно.</w:t>
            </w:r>
          </w:p>
        </w:tc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Крупные и более ценные модели.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High sensitivity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Сниженная производная или server-side rendering</w:t>
            </w:r>
          </w:p>
        </w:tc>
        <w:tc>
          <w:tcPr>
            <w:tcW w:type="dxa" w:w="3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Точная геометрия не передаётся; выше стоимость инфраструктуры и latency.</w:t>
            </w:r>
          </w:p>
        </w:tc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Закрытые научные/археологические данные.</w:t>
            </w:r>
          </w:p>
        </w:tc>
      </w:tr>
    </w:tbl>
    <w:p>
      <w:pPr>
        <w:spacing w:after="60"/>
      </w:pP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Для тайлов удаление номера бокса и URL из HUD обязательно как production-hardening, но дерево остаётся перечислимым через tileset/subtree/lod metadata. Реальная граница — authorization каждого content ID или всего подписанного prefix, непрозрачные IDs, budgets, rate/anomaly detection и отдельная viewer-производная.</w:t>
      </w:r>
    </w:p>
    <w:p>
      <w:pPr>
        <w:pStyle w:val="Heading1"/>
      </w:pPr>
      <w:r>
        <w:t>18. WGS 84 и интеграция с Yandex Maps API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Координаты должны храниться как метаданные цифрового объекта/версии, а не как единственный источник внутри GLB или тайлов. Каноническая точка портала — EPSG:4326; для исключения ошибки порядка используются именованные поля longitude и latitude. Yandex Maps JavaScript API принимает координаты маркера в порядке [longitude, latitude].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"crs": "EPSG:4326",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"anchor": { "longitude": 37.6176, "latitude": 55.7558, "altitude": 152.4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"orientation": { "heading": 0, "pitch": 0, "roll": 0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"accuracyMeters": 2.0,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"visibility": "restricted",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"source": "survey-control-point"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Портал получает location через собственный API, передаёт [longitude, latitude] в YMapMarker и связывает marker.objectId с карточкой и iframe. Ручной ввод адреса не нужен. Если нужен читаемый адрес, backend выполняет обратное геокодирование по координатам через Yandex Geocoder HTTP API; API key и квоты остаются на сервере.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  <w:b/>
        </w:rPr>
        <w:t xml:space="preserve">Точные координаты </w:t>
      </w:r>
      <w:r>
        <w:rPr>
          <w:rFonts w:ascii="Calibri" w:hAnsi="Calibri" w:eastAsia="Calibri"/>
        </w:rPr>
        <w:t>археологических и иных чувствительных объектов являются отдельным классом данных. Public API может выдавать обобщённую точку/район, restricted API — точный anchor. Processing pipeline должен удалять WGS 84, исходные control points, названия площадок и GPS metadata из публичного Viewer GLB, если policy запрещает их раскрытие.</w:t>
      </w:r>
    </w:p>
    <w:p>
      <w:pPr>
        <w:pStyle w:val="Heading1"/>
      </w:pPr>
      <w:r>
        <w:t>19. Решение: что внедрять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050"/>
        <w:gridCol w:w="2760"/>
      </w:tblGrid>
      <w:tr>
        <w:trPr>
          <w:tblHeader w:val="true"/>
          <w:cantSplit/>
        </w:trPr>
        <w:tc>
          <w:tcPr>
            <w:tcW w:type="dxa" w:w="155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05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2760"/>
            <w:shd w:fill="1F4D78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Рекомендуется</w:t>
            </w:r>
          </w:p>
        </w:tc>
        <w:tc>
          <w:tcPr>
            <w:tcW w:type="dxa" w:w="5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Сохранить текущий PlayCanvas fork и достроить тонкий Storage/Processing/Manifest service из MIT-компонентов.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Минимум миграции; портал остаётся source of truth.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Допустимо</w:t>
            </w:r>
          </w:p>
        </w:tc>
        <w:tc>
          <w:tcPr>
            <w:tcW w:type="dxa" w:w="5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Payload CMS как backend-шасси, если ещё нет auth/admin/uploads/jobs.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Быстрее старт, но риск дублирования портальной модели.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Только PoC</w:t>
            </w:r>
          </w:p>
        </w:tc>
        <w:tc>
          <w:tcPr>
            <w:tcW w:type="dxa" w:w="5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GLBForge и CloakShare как источники идей/кода после отдельного аудита.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Проекты молоды и не закрывают весь 3D security contour.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рекомендуется</w:t>
            </w:r>
          </w:p>
        </w:tc>
        <w:tc>
          <w:tcPr>
            <w:tcW w:type="dxa" w:w="5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Fork Trinetra/Online3DViewer или разработка собственного encrypted file.binz на первом этапе.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устраняет основной риск либо создаёт лишний codec stack.</w:t>
            </w:r>
          </w:p>
        </w:tc>
      </w:tr>
    </w:tbl>
    <w:p>
      <w:pPr>
        <w:spacing w:after="60"/>
      </w:pPr>
    </w:p>
    <w:p>
      <w:pPr>
        <w:pStyle w:val="Heading2"/>
      </w:pPr>
      <w:r>
        <w:t>19.1. Обновлённая последовательность работ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P0: убрать model bytes export, standalone wildcard trust, source maps и debug URLs из public build.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P0: сделать server-issued manifest/session единственной production-точкой входа; запретить source role.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P1: внедрить source → viewer derivative pipeline на glTF Transform + meshoptimizer и quality profiles.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P1: закрыть каждый restricted content resource через gateway/signed prefix и добавить bulk traversal telemetry.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P1: добавить georeference API, visibility policy и Yandex Maps marker/reverse-geocode integration.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P2: оценить progressive glTF/tiles для крупных объектов и fingerprint по viewer session.</w:t>
      </w:r>
    </w:p>
    <w:p>
      <w:pPr>
        <w:keepNext w:val="0"/>
        <w:spacing w:after="100" w:line="264" w:lineRule="auto"/>
        <w:numPr>
          <w:ilvl w:val="0"/>
          <w:numId w:val="10"/>
        </w:numPr>
      </w:pPr>
      <w:r>
        <w:rPr>
          <w:rFonts w:ascii="Calibri" w:hAnsi="Calibri" w:eastAsia="Calibri"/>
        </w:rPr>
        <w:t>P3: только после метрик риска решать, нужен ли собственный бинарный viewer-format или server-side rendering.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9F5EE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6B3A"/>
              </w:rPr>
              <w:t xml:space="preserve">Итоговая рекомендация. </w:t>
            </w:r>
            <w:r>
              <w:rPr>
                <w:rFonts w:ascii="Calibri" w:hAnsi="Calibri" w:eastAsia="Calibri"/>
              </w:rPr>
              <w:t>Не покупать и не переписывать весь плеер. Переиспользовать зрелые MIT-примитивы, а собственную разработку сосредоточить на четырёх уникальных границах Heritage3D: derivative policy, manifest projection, viewer session/content authorization и связь прав/геоданных с порталом.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Приложение A. Ссылки и доказательства</w:t>
      </w:r>
    </w:p>
    <w:p>
      <w:pPr>
        <w:spacing w:after="80"/>
      </w:pPr>
      <w:hyperlink r:id="rId11">
        <w:r>
          <w:rPr>
            <w:rFonts w:ascii="Calibri" w:hAnsi="Calibri"/>
            <w:color w:val="2E74B5"/>
            <w:u w:val="single"/>
          </w:rPr>
          <w:t>Sketchfab: Downloading models</w:t>
        </w:r>
      </w:hyperlink>
      <w:r>
        <w:rPr>
          <w:rFonts w:ascii="Calibri" w:hAnsi="Calibri" w:eastAsia="Calibri"/>
          <w:color w:val="000000"/>
          <w:sz w:val="20"/>
        </w:rPr>
        <w:t xml:space="preserve"> — OAuth, временные download URLs, expires=300.</w:t>
      </w:r>
    </w:p>
    <w:p>
      <w:pPr>
        <w:spacing w:after="80"/>
      </w:pPr>
      <w:hyperlink r:id="rId12">
        <w:r>
          <w:rPr>
            <w:rFonts w:ascii="Calibri" w:hAnsi="Calibri"/>
            <w:color w:val="2E74B5"/>
            <w:u w:val="single"/>
          </w:rPr>
          <w:t>Sketchfab: Why WebGL? — Security</w:t>
        </w:r>
      </w:hyperlink>
      <w:r>
        <w:rPr>
          <w:rFonts w:ascii="Calibri" w:hAnsi="Calibri" w:eastAsia="Calibri"/>
          <w:color w:val="000000"/>
          <w:sz w:val="20"/>
        </w:rPr>
        <w:t xml:space="preserve"> — Заявленное разделение оригинала и viewer-производной; признание возможности GPU interception.</w:t>
      </w:r>
    </w:p>
    <w:p>
      <w:pPr>
        <w:spacing w:after="80"/>
      </w:pPr>
      <w:hyperlink r:id="rId13">
        <w:r>
          <w:rPr>
            <w:rFonts w:ascii="Calibri" w:hAnsi="Calibri"/>
            <w:color w:val="2E74B5"/>
            <w:u w:val="single"/>
          </w:rPr>
          <w:t>Sketchfab Data API: Cube Test</w:t>
        </w:r>
      </w:hyperlink>
      <w:r>
        <w:rPr>
          <w:rFonts w:ascii="Calibri" w:hAnsi="Calibri" w:eastAsia="Calibri"/>
          <w:color w:val="000000"/>
          <w:sz w:val="20"/>
        </w:rPr>
        <w:t xml:space="preserve"> — Контрольная view-only модель; isDownloadable=false на дату проверки.</w:t>
      </w:r>
    </w:p>
    <w:p>
      <w:pPr>
        <w:pStyle w:val="Heading2"/>
        <w:keepNext/>
      </w:pPr>
      <w:r>
        <w:t>Ключевые локальные файлы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src/tiles/tileset-loader.ts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src/tiles/tile-content.ts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src/tiles/implicit-tiling.ts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src/tiles/subtree.ts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src/tiles/tile-manager.ts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src/embed-messaging.ts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src/index.tsx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src/ui/popup-panel/panels.tsx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src/ui/left-panel/index.tsx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docs/api/EMBED-API.md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docs/api/openapi.yaml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Dockerfile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rollup.config.mjs</w:t>
      </w:r>
    </w:p>
    <w:p>
      <w:pPr>
        <w:pStyle w:val="Heading1"/>
        <w:pageBreakBefore/>
      </w:pPr>
      <w:r>
        <w:t>Приложение B. GitHub-проекты и внешние источники</w:t>
      </w:r>
    </w:p>
    <w:p>
      <w:pPr>
        <w:keepNext w:val="0"/>
        <w:spacing w:after="120" w:line="264" w:lineRule="auto"/>
      </w:pPr>
      <w:r>
        <w:rPr>
          <w:rFonts w:ascii="Calibri" w:hAnsi="Calibri" w:eastAsia="Calibri"/>
        </w:rPr>
        <w:t>Состояние лицензий и возможностей проверено по страницам проектов и официальной документации на дату отчёта. Перед включением конкретной версии требуется dependency/SBOM review.</w:t>
      </w:r>
    </w:p>
    <w:p>
      <w:pPr>
        <w:spacing w:after="100"/>
      </w:pPr>
      <w:hyperlink r:id="rId12">
        <w:r>
          <w:rPr>
            <w:rFonts w:ascii="Calibri" w:hAnsi="Calibri"/>
            <w:color w:val="2E74B5"/>
            <w:u w:val="single"/>
          </w:rPr>
          <w:t>Sketchfab: Why WebGL? — Security</w:t>
        </w:r>
      </w:hyperlink>
      <w:r>
        <w:rPr>
          <w:rFonts w:ascii="Calibri" w:hAnsi="Calibri" w:eastAsia="Calibri"/>
          <w:sz w:val="20"/>
        </w:rPr>
        <w:t xml:space="preserve"> — разделение оригинала и viewer-производной, ограничение WebGL-защиты.</w:t>
      </w:r>
    </w:p>
    <w:p>
      <w:pPr>
        <w:spacing w:after="100"/>
      </w:pPr>
      <w:hyperlink r:id="rId14">
        <w:r>
          <w:rPr>
            <w:rFonts w:ascii="Calibri" w:hAnsi="Calibri"/>
            <w:color w:val="2E74B5"/>
            <w:u w:val="single"/>
          </w:rPr>
          <w:t>Sketchfab Download API</w:t>
        </w:r>
      </w:hyperlink>
      <w:r>
        <w:rPr>
          <w:rFonts w:ascii="Calibri" w:hAnsi="Calibri" w:eastAsia="Calibri"/>
          <w:sz w:val="20"/>
        </w:rPr>
        <w:t xml:space="preserve"> — glTF/GLB/USDZ и отдельный аутентифицированный download channel.</w:t>
      </w:r>
    </w:p>
    <w:p>
      <w:pPr>
        <w:spacing w:after="100"/>
      </w:pPr>
      <w:hyperlink r:id="rId11">
        <w:r>
          <w:rPr>
            <w:rFonts w:ascii="Calibri" w:hAnsi="Calibri"/>
            <w:color w:val="2E74B5"/>
            <w:u w:val="single"/>
          </w:rPr>
          <w:t>Sketchfab: Downloading models</w:t>
        </w:r>
      </w:hyperlink>
      <w:r>
        <w:rPr>
          <w:rFonts w:ascii="Calibri" w:hAnsi="Calibri" w:eastAsia="Calibri"/>
          <w:sz w:val="20"/>
        </w:rPr>
        <w:t xml:space="preserve"> — временные URL; пример expires=300.</w:t>
      </w:r>
    </w:p>
    <w:p>
      <w:pPr>
        <w:spacing w:after="100"/>
      </w:pPr>
      <w:hyperlink r:id="rId15">
        <w:r>
          <w:rPr>
            <w:rFonts w:ascii="Calibri" w:hAnsi="Calibri"/>
            <w:color w:val="2E74B5"/>
            <w:u w:val="single"/>
          </w:rPr>
          <w:t>Payload CMS</w:t>
        </w:r>
      </w:hyperlink>
      <w:r>
        <w:rPr>
          <w:rFonts w:ascii="Calibri" w:hAnsi="Calibri" w:eastAsia="Calibri"/>
          <w:sz w:val="20"/>
        </w:rPr>
        <w:t xml:space="preserve"> — MIT backend framework; auth/access/admin/uploads/jobs.</w:t>
      </w:r>
    </w:p>
    <w:p>
      <w:pPr>
        <w:spacing w:after="100"/>
      </w:pPr>
      <w:hyperlink r:id="rId16">
        <w:r>
          <w:rPr>
            <w:rFonts w:ascii="Calibri" w:hAnsi="Calibri"/>
            <w:color w:val="2E74B5"/>
            <w:u w:val="single"/>
          </w:rPr>
          <w:t>Payload: Access Control</w:t>
        </w:r>
      </w:hyperlink>
      <w:r>
        <w:rPr>
          <w:rFonts w:ascii="Calibri" w:hAnsi="Calibri" w:eastAsia="Calibri"/>
          <w:sz w:val="20"/>
        </w:rPr>
        <w:t xml:space="preserve"> — document/field/operation access rules.</w:t>
      </w:r>
    </w:p>
    <w:p>
      <w:pPr>
        <w:spacing w:after="100"/>
      </w:pPr>
      <w:hyperlink r:id="rId17">
        <w:r>
          <w:rPr>
            <w:rFonts w:ascii="Calibri" w:hAnsi="Calibri"/>
            <w:color w:val="2E74B5"/>
            <w:u w:val="single"/>
          </w:rPr>
          <w:t>glTF Transform</w:t>
        </w:r>
      </w:hyperlink>
      <w:r>
        <w:rPr>
          <w:rFonts w:ascii="Calibri" w:hAnsi="Calibri" w:eastAsia="Calibri"/>
          <w:sz w:val="20"/>
        </w:rPr>
        <w:t xml:space="preserve"> — MIT glTF processing SDK and CLI.</w:t>
      </w:r>
    </w:p>
    <w:p>
      <w:pPr>
        <w:spacing w:after="100"/>
      </w:pPr>
      <w:hyperlink r:id="rId18">
        <w:r>
          <w:rPr>
            <w:rFonts w:ascii="Calibri" w:hAnsi="Calibri"/>
            <w:color w:val="2E74B5"/>
            <w:u w:val="single"/>
          </w:rPr>
          <w:t>meshoptimizer / gltfpack</w:t>
        </w:r>
      </w:hyperlink>
      <w:r>
        <w:rPr>
          <w:rFonts w:ascii="Calibri" w:hAnsi="Calibri" w:eastAsia="Calibri"/>
          <w:sz w:val="20"/>
        </w:rPr>
        <w:t xml:space="preserve"> — MIT optimization, simplify, quantization and mesh compression.</w:t>
      </w:r>
    </w:p>
    <w:p>
      <w:pPr>
        <w:spacing w:after="100"/>
      </w:pPr>
      <w:hyperlink r:id="rId19">
        <w:r>
          <w:rPr>
            <w:rFonts w:ascii="Calibri" w:hAnsi="Calibri"/>
            <w:color w:val="2E74B5"/>
            <w:u w:val="single"/>
          </w:rPr>
          <w:t>gltf-progressive</w:t>
        </w:r>
      </w:hyperlink>
      <w:r>
        <w:rPr>
          <w:rFonts w:ascii="Calibri" w:hAnsi="Calibri" w:eastAsia="Calibri"/>
          <w:sz w:val="20"/>
        </w:rPr>
        <w:t xml:space="preserve"> — MIT runtime for lazy LOD loading; generation/hosting not a complete open self-hosted stack.</w:t>
      </w:r>
    </w:p>
    <w:p>
      <w:pPr>
        <w:spacing w:after="100"/>
      </w:pPr>
      <w:hyperlink r:id="rId20">
        <w:r>
          <w:rPr>
            <w:rFonts w:ascii="Calibri" w:hAnsi="Calibri"/>
            <w:color w:val="2E74B5"/>
            <w:u w:val="single"/>
          </w:rPr>
          <w:t>loaders.gl</w:t>
        </w:r>
      </w:hyperlink>
      <w:r>
        <w:rPr>
          <w:rFonts w:ascii="Calibri" w:hAnsi="Calibri" w:eastAsia="Calibri"/>
          <w:sz w:val="20"/>
        </w:rPr>
        <w:t xml:space="preserve"> — MIT umbrella for geospatial/3D loaders; inspect module attributions.</w:t>
      </w:r>
    </w:p>
    <w:p>
      <w:pPr>
        <w:spacing w:after="100"/>
      </w:pPr>
      <w:hyperlink r:id="rId21">
        <w:r>
          <w:rPr>
            <w:rFonts w:ascii="Calibri" w:hAnsi="Calibri"/>
            <w:color w:val="2E74B5"/>
            <w:u w:val="single"/>
          </w:rPr>
          <w:t>tusd</w:t>
        </w:r>
      </w:hyperlink>
      <w:r>
        <w:rPr>
          <w:rFonts w:ascii="Calibri" w:hAnsi="Calibri" w:eastAsia="Calibri"/>
          <w:sz w:val="20"/>
        </w:rPr>
        <w:t xml:space="preserve"> — MIT resumable upload server.</w:t>
      </w:r>
    </w:p>
    <w:p>
      <w:pPr>
        <w:spacing w:after="100"/>
      </w:pPr>
      <w:hyperlink r:id="rId22">
        <w:r>
          <w:rPr>
            <w:rFonts w:ascii="Calibri" w:hAnsi="Calibri"/>
            <w:color w:val="2E74B5"/>
            <w:u w:val="single"/>
          </w:rPr>
          <w:t>Fastify</w:t>
        </w:r>
      </w:hyperlink>
      <w:r>
        <w:rPr>
          <w:rFonts w:ascii="Calibri" w:hAnsi="Calibri" w:eastAsia="Calibri"/>
          <w:sz w:val="20"/>
        </w:rPr>
        <w:t xml:space="preserve"> — MIT Node.js web framework.</w:t>
      </w:r>
    </w:p>
    <w:p>
      <w:pPr>
        <w:spacing w:after="100"/>
      </w:pPr>
      <w:hyperlink r:id="rId23">
        <w:r>
          <w:rPr>
            <w:rFonts w:ascii="Calibri" w:hAnsi="Calibri"/>
            <w:color w:val="2E74B5"/>
            <w:u w:val="single"/>
          </w:rPr>
          <w:t>jose</w:t>
        </w:r>
      </w:hyperlink>
      <w:r>
        <w:rPr>
          <w:rFonts w:ascii="Calibri" w:hAnsi="Calibri" w:eastAsia="Calibri"/>
          <w:sz w:val="20"/>
        </w:rPr>
        <w:t xml:space="preserve"> — MIT JOSE/JWT/JWS/JWK/JWKS implementation; policy remains application responsibility.</w:t>
      </w:r>
    </w:p>
    <w:p>
      <w:pPr>
        <w:spacing w:after="100"/>
      </w:pPr>
      <w:hyperlink r:id="rId24">
        <w:r>
          <w:rPr>
            <w:rFonts w:ascii="Calibri" w:hAnsi="Calibri"/>
            <w:color w:val="2E74B5"/>
            <w:u w:val="single"/>
          </w:rPr>
          <w:t>BullMQ</w:t>
        </w:r>
      </w:hyperlink>
      <w:r>
        <w:rPr>
          <w:rFonts w:ascii="Calibri" w:hAnsi="Calibri" w:eastAsia="Calibri"/>
          <w:sz w:val="20"/>
        </w:rPr>
        <w:t xml:space="preserve"> — MIT job queue.</w:t>
      </w:r>
    </w:p>
    <w:p>
      <w:pPr>
        <w:spacing w:after="100"/>
      </w:pPr>
      <w:hyperlink r:id="rId25">
        <w:r>
          <w:rPr>
            <w:rFonts w:ascii="Calibri" w:hAnsi="Calibri"/>
            <w:color w:val="2E74B5"/>
            <w:u w:val="single"/>
          </w:rPr>
          <w:t>Helmet</w:t>
        </w:r>
      </w:hyperlink>
      <w:r>
        <w:rPr>
          <w:rFonts w:ascii="Calibri" w:hAnsi="Calibri" w:eastAsia="Calibri"/>
          <w:sz w:val="20"/>
        </w:rPr>
        <w:t xml:space="preserve"> — MIT HTTP security header middleware.</w:t>
      </w:r>
    </w:p>
    <w:p>
      <w:pPr>
        <w:spacing w:after="100"/>
      </w:pPr>
      <w:hyperlink r:id="rId26">
        <w:r>
          <w:rPr>
            <w:rFonts w:ascii="Calibri" w:hAnsi="Calibri"/>
            <w:color w:val="2E74B5"/>
            <w:u w:val="single"/>
          </w:rPr>
          <w:t>PlayCanvas Model Viewer</w:t>
        </w:r>
      </w:hyperlink>
      <w:r>
        <w:rPr>
          <w:rFonts w:ascii="Calibri" w:hAnsi="Calibri" w:eastAsia="Calibri"/>
          <w:sz w:val="20"/>
        </w:rPr>
        <w:t xml:space="preserve"> — MIT upstream viewer used by the project.</w:t>
      </w:r>
    </w:p>
    <w:p>
      <w:pPr>
        <w:spacing w:after="100"/>
      </w:pPr>
      <w:hyperlink r:id="rId27">
        <w:r>
          <w:rPr>
            <w:rFonts w:ascii="Calibri" w:hAnsi="Calibri"/>
            <w:color w:val="2E74B5"/>
            <w:u w:val="single"/>
          </w:rPr>
          <w:t>Online3DViewer</w:t>
        </w:r>
      </w:hyperlink>
      <w:r>
        <w:rPr>
          <w:rFonts w:ascii="Calibri" w:hAnsi="Calibri" w:eastAsia="Calibri"/>
          <w:sz w:val="20"/>
        </w:rPr>
        <w:t xml:space="preserve"> — MIT client viewer/import/export; not a protected delivery platform.</w:t>
      </w:r>
    </w:p>
    <w:p>
      <w:pPr>
        <w:spacing w:after="100"/>
      </w:pPr>
      <w:hyperlink r:id="rId28">
        <w:r>
          <w:rPr>
            <w:rFonts w:ascii="Calibri" w:hAnsi="Calibri"/>
            <w:color w:val="2E74B5"/>
            <w:u w:val="single"/>
          </w:rPr>
          <w:t>Trinetra</w:t>
        </w:r>
      </w:hyperlink>
      <w:r>
        <w:rPr>
          <w:rFonts w:ascii="Calibri" w:hAnsi="Calibri" w:eastAsia="Calibri"/>
          <w:sz w:val="20"/>
        </w:rPr>
        <w:t xml:space="preserve"> — MIT self-hosted 3D printing catalog; not portal security architecture.</w:t>
      </w:r>
    </w:p>
    <w:p>
      <w:pPr>
        <w:spacing w:after="100"/>
      </w:pPr>
      <w:hyperlink r:id="rId29">
        <w:r>
          <w:rPr>
            <w:rFonts w:ascii="Calibri" w:hAnsi="Calibri"/>
            <w:color w:val="2E74B5"/>
            <w:u w:val="single"/>
          </w:rPr>
          <w:t>CloakShare</w:t>
        </w:r>
      </w:hyperlink>
      <w:r>
        <w:rPr>
          <w:rFonts w:ascii="Calibri" w:hAnsi="Calibri" w:eastAsia="Calibri"/>
          <w:sz w:val="20"/>
        </w:rPr>
        <w:t xml:space="preserve"> — MIT secure document/video sharing pattern; not 3D and requires maturity review.</w:t>
      </w:r>
    </w:p>
    <w:p>
      <w:pPr>
        <w:spacing w:after="100"/>
      </w:pPr>
      <w:hyperlink r:id="rId30">
        <w:r>
          <w:rPr>
            <w:rFonts w:ascii="Calibri" w:hAnsi="Calibri"/>
            <w:color w:val="2E74B5"/>
            <w:u w:val="single"/>
          </w:rPr>
          <w:t>GLBForge</w:t>
        </w:r>
      </w:hyperlink>
      <w:r>
        <w:rPr>
          <w:rFonts w:ascii="Calibri" w:hAnsi="Calibri" w:eastAsia="Calibri"/>
          <w:sz w:val="20"/>
        </w:rPr>
        <w:t xml:space="preserve"> — MIT early-stage GLB optimization/LOD CLI.</w:t>
      </w:r>
    </w:p>
    <w:p>
      <w:pPr>
        <w:spacing w:after="100"/>
      </w:pPr>
      <w:hyperlink r:id="rId31">
        <w:r>
          <w:rPr>
            <w:rFonts w:ascii="Calibri" w:hAnsi="Calibri"/>
            <w:color w:val="2E74B5"/>
            <w:u w:val="single"/>
          </w:rPr>
          <w:t>Proj4js</w:t>
        </w:r>
      </w:hyperlink>
      <w:r>
        <w:rPr>
          <w:rFonts w:ascii="Calibri" w:hAnsi="Calibri" w:eastAsia="Calibri"/>
          <w:sz w:val="20"/>
        </w:rPr>
        <w:t xml:space="preserve"> — MIT CRS coordinate transformations.</w:t>
      </w:r>
    </w:p>
    <w:p>
      <w:pPr>
        <w:spacing w:after="100"/>
      </w:pPr>
      <w:hyperlink r:id="rId32">
        <w:r>
          <w:rPr>
            <w:rFonts w:ascii="Calibri" w:hAnsi="Calibri"/>
            <w:color w:val="2E74B5"/>
            <w:u w:val="single"/>
          </w:rPr>
          <w:t>Turf</w:t>
        </w:r>
      </w:hyperlink>
      <w:r>
        <w:rPr>
          <w:rFonts w:ascii="Calibri" w:hAnsi="Calibri" w:eastAsia="Calibri"/>
          <w:sz w:val="20"/>
        </w:rPr>
        <w:t xml:space="preserve"> — MIT GeoJSON/geospatial functions.</w:t>
      </w:r>
    </w:p>
    <w:p>
      <w:pPr>
        <w:spacing w:after="100"/>
      </w:pPr>
      <w:hyperlink r:id="rId33">
        <w:r>
          <w:rPr>
            <w:rFonts w:ascii="Calibri" w:hAnsi="Calibri"/>
            <w:color w:val="2E74B5"/>
            <w:u w:val="single"/>
          </w:rPr>
          <w:t>Yandex Maps JavaScript API — markers</w:t>
        </w:r>
      </w:hyperlink>
      <w:r>
        <w:rPr>
          <w:rFonts w:ascii="Calibri" w:hAnsi="Calibri" w:eastAsia="Calibri"/>
          <w:sz w:val="20"/>
        </w:rPr>
        <w:t xml:space="preserve"> — YMapMarker and coordinate binding.</w:t>
      </w:r>
    </w:p>
    <w:p>
      <w:pPr>
        <w:spacing w:after="100"/>
      </w:pPr>
      <w:hyperlink r:id="rId34">
        <w:r>
          <w:rPr>
            <w:rFonts w:ascii="Calibri" w:hAnsi="Calibri"/>
            <w:color w:val="2E74B5"/>
            <w:u w:val="single"/>
          </w:rPr>
          <w:t>Yandex Geocoder API</w:t>
        </w:r>
      </w:hyperlink>
      <w:r>
        <w:rPr>
          <w:rFonts w:ascii="Calibri" w:hAnsi="Calibri" w:eastAsia="Calibri"/>
          <w:sz w:val="20"/>
        </w:rPr>
        <w:t xml:space="preserve"> — forward and reverse geocoding via HTTP API.</w:t>
      </w:r>
    </w:p>
    <w:p>
      <w:pPr>
        <w:spacing w:after="100"/>
      </w:pPr>
      <w:hyperlink r:id="rId35">
        <w:r>
          <w:rPr>
            <w:rFonts w:ascii="Calibri" w:hAnsi="Calibri"/>
            <w:color w:val="2E74B5"/>
            <w:u w:val="single"/>
          </w:rPr>
          <w:t>OWASP HTML5 Security Cheat Sheet</w:t>
        </w:r>
      </w:hyperlink>
      <w:r>
        <w:rPr>
          <w:rFonts w:ascii="Calibri" w:hAnsi="Calibri" w:eastAsia="Calibri"/>
          <w:sz w:val="20"/>
        </w:rPr>
        <w:t xml:space="preserve"> — exact postMessage origin and payload validation.</w:t>
      </w:r>
    </w:p>
    <w:p>
      <w:pPr>
        <w:spacing w:after="100"/>
      </w:pPr>
      <w:hyperlink r:id="rId36">
        <w:r>
          <w:rPr>
            <w:rFonts w:ascii="Calibri" w:hAnsi="Calibri"/>
            <w:color w:val="2E74B5"/>
            <w:u w:val="single"/>
          </w:rPr>
          <w:t>RFC 9700</w:t>
        </w:r>
      </w:hyperlink>
      <w:r>
        <w:rPr>
          <w:rFonts w:ascii="Calibri" w:hAnsi="Calibri" w:eastAsia="Calibri"/>
          <w:sz w:val="20"/>
        </w:rPr>
        <w:t xml:space="preserve"> — OAuth 2.0 Security Best Current Practice.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7"/>
      </w:rPr>
      <w:t xml:space="preserve">Heritage3D  ·  24.08.2026  ·  стр. </w:t>
    </w:r>
    <w:r>
      <w:rPr>
        <w:rFonts w:ascii="Calibri" w:hAnsi="Calibri" w:eastAsia="Calibri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3"/>
        <w:sz w:val="17"/>
      </w:rPr>
      <w:t xml:space="preserve"> из </w:t>
    </w:r>
    <w:r>
      <w:rPr>
        <w:rFonts w:ascii="Calibri" w:hAnsi="Calibri" w:eastAsia="Calibri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MODEL VIEWER  ·  АУДИТ БЕЗОПАСНОСТИ</w:t>
    </w:r>
    <w:r>
      <w:rPr>
        <w:rFonts w:ascii="Calibri" w:hAnsi="Calibri" w:eastAsia="Calibri"/>
        <w:b/>
        <w:color w:val="9B1C1C"/>
        <w:sz w:val="17"/>
      </w:rPr>
      <w:t xml:space="preserve">     ВНУТРЕННИЙ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ketchfab.com/developers/download-api/downloading-models" TargetMode="External"/><Relationship Id="rId12" Type="http://schemas.openxmlformats.org/officeDocument/2006/relationships/hyperlink" Target="https://sketchfab.com/blogs/community/why-webglwe-get-this-question-a-lot-why-webgl-with-subsequent-questions-likewhat-about-security-what-about-standardwell-we-believe-webgl-will-become-the-standard-to-display-3d-content-online-in-the-br/" TargetMode="External"/><Relationship Id="rId13" Type="http://schemas.openxmlformats.org/officeDocument/2006/relationships/hyperlink" Target="https://api.sketchfab.com/v3/models/442c548d94744641ba279ae94b5f45ec" TargetMode="External"/><Relationship Id="rId14" Type="http://schemas.openxmlformats.org/officeDocument/2006/relationships/hyperlink" Target="https://sketchfab.com/developers/download-api" TargetMode="External"/><Relationship Id="rId15" Type="http://schemas.openxmlformats.org/officeDocument/2006/relationships/hyperlink" Target="https://github.com/payloadcms/payload" TargetMode="External"/><Relationship Id="rId16" Type="http://schemas.openxmlformats.org/officeDocument/2006/relationships/hyperlink" Target="https://payloadcms.com/docs/access-control/overview" TargetMode="External"/><Relationship Id="rId17" Type="http://schemas.openxmlformats.org/officeDocument/2006/relationships/hyperlink" Target="https://github.com/donmccurdy/glTF-Transform" TargetMode="External"/><Relationship Id="rId18" Type="http://schemas.openxmlformats.org/officeDocument/2006/relationships/hyperlink" Target="https://github.com/zeux/meshoptimizer" TargetMode="External"/><Relationship Id="rId19" Type="http://schemas.openxmlformats.org/officeDocument/2006/relationships/hyperlink" Target="https://github.com/needle-tools/gltf-progressive" TargetMode="External"/><Relationship Id="rId20" Type="http://schemas.openxmlformats.org/officeDocument/2006/relationships/hyperlink" Target="https://github.com/visgl/loaders.gl" TargetMode="External"/><Relationship Id="rId21" Type="http://schemas.openxmlformats.org/officeDocument/2006/relationships/hyperlink" Target="https://github.com/tus/tusd" TargetMode="External"/><Relationship Id="rId22" Type="http://schemas.openxmlformats.org/officeDocument/2006/relationships/hyperlink" Target="https://github.com/fastify/fastify" TargetMode="External"/><Relationship Id="rId23" Type="http://schemas.openxmlformats.org/officeDocument/2006/relationships/hyperlink" Target="https://github.com/panva/jose" TargetMode="External"/><Relationship Id="rId24" Type="http://schemas.openxmlformats.org/officeDocument/2006/relationships/hyperlink" Target="https://github.com/taskforcesh/bullmq" TargetMode="External"/><Relationship Id="rId25" Type="http://schemas.openxmlformats.org/officeDocument/2006/relationships/hyperlink" Target="https://github.com/helmetjs/helmet" TargetMode="External"/><Relationship Id="rId26" Type="http://schemas.openxmlformats.org/officeDocument/2006/relationships/hyperlink" Target="https://github.com/playcanvas/model-viewer" TargetMode="External"/><Relationship Id="rId27" Type="http://schemas.openxmlformats.org/officeDocument/2006/relationships/hyperlink" Target="https://github.com/kovacsv/Online3DViewer" TargetMode="External"/><Relationship Id="rId28" Type="http://schemas.openxmlformats.org/officeDocument/2006/relationships/hyperlink" Target="https://github.com/nahushrk/trinetra" TargetMode="External"/><Relationship Id="rId29" Type="http://schemas.openxmlformats.org/officeDocument/2006/relationships/hyperlink" Target="https://github.com/cloakshare/cloakshare" TargetMode="External"/><Relationship Id="rId30" Type="http://schemas.openxmlformats.org/officeDocument/2006/relationships/hyperlink" Target="https://github.com/glbforge/glbforge" TargetMode="External"/><Relationship Id="rId31" Type="http://schemas.openxmlformats.org/officeDocument/2006/relationships/hyperlink" Target="https://github.com/proj4js/proj4js" TargetMode="External"/><Relationship Id="rId32" Type="http://schemas.openxmlformats.org/officeDocument/2006/relationships/hyperlink" Target="https://github.com/Turfjs/turf" TargetMode="External"/><Relationship Id="rId33" Type="http://schemas.openxmlformats.org/officeDocument/2006/relationships/hyperlink" Target="https://yandex.ru/maps-api/docs/js-api/object/markers/index.html" TargetMode="External"/><Relationship Id="rId34" Type="http://schemas.openxmlformats.org/officeDocument/2006/relationships/hyperlink" Target="https://yandex.ru/maps-api/docs/js-api/object/geocode/index.html" TargetMode="External"/><Relationship Id="rId35" Type="http://schemas.openxmlformats.org/officeDocument/2006/relationships/hyperlink" Target="https://cheatsheetseries.owasp.org/cheatsheets/HTML5_Security_Cheat_Sheet.html" TargetMode="External"/><Relationship Id="rId36" Type="http://schemas.openxmlformats.org/officeDocument/2006/relationships/hyperlink" Target="https://www.rfc-editor.org/rfc/rfc97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аудите безопасности Model Viewer</dc:title>
  <dc:subject>Защита 3D-моделей и потоковых тайлов от несанкционированного скачивания</dc:subject>
  <dc:creator>Heritage3D Security Review</dc:creator>
  <cp:keywords>security audit, 3D Tiles, GSplat, Sketchfab, model protection, postMessage</cp:keywords>
  <dc:description>Внутренний отчёт по статическому анализу репозитория model-viewer.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