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C33B" w14:textId="52F43F84" w:rsidR="006E04DA" w:rsidRDefault="00E673DD">
      <w:r>
        <w:t xml:space="preserve">CBS PROJECT </w:t>
      </w:r>
    </w:p>
    <w:p w14:paraId="189B96A6" w14:textId="5D61ADBC" w:rsidR="00E673DD" w:rsidRDefault="00E673DD" w:rsidP="00E673DD">
      <w:pPr>
        <w:pStyle w:val="ListParagraph"/>
        <w:numPr>
          <w:ilvl w:val="0"/>
          <w:numId w:val="1"/>
        </w:numPr>
      </w:pPr>
      <w:r>
        <w:t>Design a MAPF instance for which prioritized planning does not find an (optimal or suboptimal) collision-free solution for a given ordering of the agents.</w:t>
      </w:r>
      <w:r>
        <w:br/>
      </w:r>
      <w:r>
        <w:br/>
        <w:t>we can use the classic from the handout. Prioritizing 1 first will imply no solutions to this problem that are collision-free.</w:t>
      </w:r>
    </w:p>
    <w:p w14:paraId="56DA5DFF" w14:textId="77777777" w:rsidR="00011D26" w:rsidRDefault="00E673DD" w:rsidP="00011D26">
      <w:pPr>
        <w:pStyle w:val="ListParagraph"/>
      </w:pPr>
      <w:r w:rsidRPr="00E673DD">
        <w:drawing>
          <wp:inline distT="0" distB="0" distL="0" distR="0" wp14:anchorId="6812E2E2" wp14:editId="3796D563">
            <wp:extent cx="5353797" cy="2572109"/>
            <wp:effectExtent l="0" t="0" r="0" b="0"/>
            <wp:docPr id="173725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59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4E20" w14:textId="1254EA30" w:rsidR="00E673DD" w:rsidRDefault="00E673DD" w:rsidP="00011D26">
      <w:r>
        <w:t>• Design a MAPF instance for which prioritized planning does not find an (optimal or suboptimal) collision-free solution, no matter which ordering of the agents it uses.</w:t>
      </w:r>
      <w:r>
        <w:br/>
      </w:r>
      <w:r>
        <w:br/>
        <w:t>we can use this example of some corridor. There will be no solution that is collision free no matter the ordering.</w:t>
      </w:r>
    </w:p>
    <w:p w14:paraId="2D09C857" w14:textId="3DE97FAF" w:rsidR="00E673DD" w:rsidRDefault="00E673DD" w:rsidP="00E673DD">
      <w:r>
        <w:rPr>
          <w:noProof/>
        </w:rPr>
        <w:drawing>
          <wp:inline distT="0" distB="0" distL="0" distR="0" wp14:anchorId="41D430CB" wp14:editId="66958008">
            <wp:extent cx="6181725" cy="1314450"/>
            <wp:effectExtent l="38100" t="0" r="9525" b="19050"/>
            <wp:docPr id="65025759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E99DF79" w14:textId="77777777" w:rsidR="00011D26" w:rsidRDefault="00011D26" w:rsidP="00E673DD"/>
    <w:p w14:paraId="54BC34C2" w14:textId="37CBE5ED" w:rsidR="00011D26" w:rsidRDefault="00011D26" w:rsidP="00011D26">
      <w:pPr>
        <w:pStyle w:val="ListParagraph"/>
        <w:numPr>
          <w:ilvl w:val="0"/>
          <w:numId w:val="1"/>
        </w:numPr>
      </w:pPr>
      <w:r>
        <w:t>Design a MAPF instance for which prioritized planning does not find an (optimal or suboptimal) collision-free solution for a given ordering of the agents even if an ordering of the agents exists for which prioritized planning finds an optimal collision-free solution.</w:t>
      </w:r>
    </w:p>
    <w:p w14:paraId="14EDF006" w14:textId="5C2E6B49" w:rsidR="00011D26" w:rsidRDefault="00011D26" w:rsidP="00011D26">
      <w:r>
        <w:t xml:space="preserve">The example of the first design question fits here as well. Prioritizing 1 as the top player will imply no solutions as we stated </w:t>
      </w:r>
      <w:proofErr w:type="gramStart"/>
      <w:r>
        <w:t>above ,</w:t>
      </w:r>
      <w:proofErr w:type="gramEnd"/>
      <w:r>
        <w:t xml:space="preserve"> but prioritizing agent 0 instead will achieve our desired optimal solution where agent 1 will proceed to the “pit” to let agent 0 pass it as it comes forward to </w:t>
      </w:r>
      <w:proofErr w:type="spellStart"/>
      <w:r>
        <w:t>it’s</w:t>
      </w:r>
      <w:proofErr w:type="spellEnd"/>
      <w:r>
        <w:t xml:space="preserve"> goal.</w:t>
      </w:r>
    </w:p>
    <w:p w14:paraId="75CCF8D9" w14:textId="5D0BA7E2" w:rsidR="00011D26" w:rsidRDefault="00011D26" w:rsidP="00011D26">
      <w:pPr>
        <w:pStyle w:val="ListParagraph"/>
        <w:numPr>
          <w:ilvl w:val="0"/>
          <w:numId w:val="1"/>
        </w:numPr>
      </w:pPr>
      <w:r>
        <w:lastRenderedPageBreak/>
        <w:t>Design a MAPF instance for which prioritized planning finds a suboptimal (but not optimal) collision-free solution for a given ordering of the agents even if an ordering of the agents exists for which prioritized planning finds an optimal collision-free solution</w:t>
      </w:r>
      <w:r>
        <w:br/>
      </w:r>
      <w:r>
        <w:br/>
      </w:r>
      <w:r w:rsidRPr="00011D26">
        <w:drawing>
          <wp:inline distT="0" distB="0" distL="0" distR="0" wp14:anchorId="1DF499D5" wp14:editId="4BBE428B">
            <wp:extent cx="3238952" cy="3134162"/>
            <wp:effectExtent l="0" t="0" r="0" b="9525"/>
            <wp:docPr id="9742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8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84CEE1" w14:textId="6524F5A2" w:rsidR="00BE7240" w:rsidRDefault="00011D26" w:rsidP="00BE7240">
      <w:pPr>
        <w:pStyle w:val="ListParagraph"/>
      </w:pPr>
      <w:r>
        <w:t xml:space="preserve">The above example is a good example for MAPF finding suboptimal solution for one ordering and optimal for other ordering. Prioritizing agent 0 will lead agent 1 to surround agent 0 from </w:t>
      </w:r>
      <w:proofErr w:type="gramStart"/>
      <w:r>
        <w:t>it’s</w:t>
      </w:r>
      <w:proofErr w:type="gramEnd"/>
      <w:r>
        <w:t xml:space="preserve"> right which lead to much more expensive than prioritizing agent </w:t>
      </w:r>
      <w:proofErr w:type="gramStart"/>
      <w:r>
        <w:t xml:space="preserve">1 </w:t>
      </w:r>
      <w:r w:rsidR="00BE7240">
        <w:t xml:space="preserve"> which</w:t>
      </w:r>
      <w:proofErr w:type="gramEnd"/>
      <w:r w:rsidR="00BE7240">
        <w:t xml:space="preserve"> leads to agent 0 moving up to making the way clear for agent 0 towards </w:t>
      </w:r>
      <w:proofErr w:type="spellStart"/>
      <w:r w:rsidR="00BE7240">
        <w:t>it’s</w:t>
      </w:r>
      <w:proofErr w:type="spellEnd"/>
      <w:r w:rsidR="00BE7240">
        <w:t xml:space="preserve"> goal.</w:t>
      </w:r>
    </w:p>
    <w:p w14:paraId="368E5445" w14:textId="59790953" w:rsidR="00BE7240" w:rsidRDefault="00BE7240" w:rsidP="00BE7240">
      <w:pPr>
        <w:pStyle w:val="ListParagraph"/>
      </w:pPr>
      <w:r w:rsidRPr="00BE7240">
        <w:lastRenderedPageBreak/>
        <w:drawing>
          <wp:inline distT="0" distB="0" distL="0" distR="0" wp14:anchorId="1367ABB1" wp14:editId="0B32666B">
            <wp:extent cx="3534268" cy="3410426"/>
            <wp:effectExtent l="0" t="0" r="9525" b="0"/>
            <wp:docPr id="13386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3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7438" w14:textId="3BD6E0C8" w:rsidR="00BE7240" w:rsidRDefault="00BE7240" w:rsidP="00BE7240">
      <w:pPr>
        <w:pStyle w:val="ListParagraph"/>
      </w:pPr>
      <w:r>
        <w:t>Vs</w:t>
      </w:r>
    </w:p>
    <w:p w14:paraId="6002FFCA" w14:textId="50A312E6" w:rsidR="00BE7240" w:rsidRDefault="00BE7240" w:rsidP="00BE7240">
      <w:pPr>
        <w:pStyle w:val="ListParagraph"/>
      </w:pPr>
      <w:r w:rsidRPr="00BE7240">
        <w:drawing>
          <wp:inline distT="0" distB="0" distL="0" distR="0" wp14:anchorId="1B18E4EA" wp14:editId="549BE84A">
            <wp:extent cx="2867425" cy="2876951"/>
            <wp:effectExtent l="0" t="0" r="9525" b="0"/>
            <wp:docPr id="2086144136" name="Picture 1" descr="A white paper with blue green and grey circles and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4136" name="Picture 1" descr="A white paper with blue green and grey circles and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D9E" w14:textId="77777777" w:rsidR="00BE7240" w:rsidRDefault="00BE7240" w:rsidP="00BE7240">
      <w:pPr>
        <w:pStyle w:val="ListParagraph"/>
      </w:pPr>
    </w:p>
    <w:p w14:paraId="32A942EB" w14:textId="13E08048" w:rsidR="00BE7240" w:rsidRDefault="00BE7240" w:rsidP="00BE7240">
      <w:pPr>
        <w:pStyle w:val="ListParagraph"/>
        <w:numPr>
          <w:ilvl w:val="0"/>
          <w:numId w:val="1"/>
        </w:numPr>
      </w:pPr>
      <w:r>
        <w:t>Design a MAPF instance for which prioritized planning does not find an optimal collision-free solution, no matter which ordering of the agents it uses, even if a collision-free solution exists</w:t>
      </w:r>
      <w:r>
        <w:br/>
        <w:t xml:space="preserve">In the figure below we can see that no matter who we will prioritize eventually both agent will proceed to the middle of the </w:t>
      </w:r>
      <w:proofErr w:type="gramStart"/>
      <w:r>
        <w:t>corridor 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the less prioritized when will come back on his path, making a way for the 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one ,</w:t>
      </w:r>
      <w:proofErr w:type="gramEnd"/>
      <w:r>
        <w:t xml:space="preserve"> and only after it reaches the desired location , the second will come for his. </w:t>
      </w:r>
      <w:proofErr w:type="spellStart"/>
      <w:r>
        <w:t>Priortized</w:t>
      </w:r>
      <w:proofErr w:type="spellEnd"/>
      <w:r>
        <w:t xml:space="preserve"> planning will be not optimal for both </w:t>
      </w:r>
      <w:proofErr w:type="spellStart"/>
      <w:r>
        <w:t>optins</w:t>
      </w:r>
      <w:proofErr w:type="spellEnd"/>
      <w:r>
        <w:t xml:space="preserve"> since the </w:t>
      </w:r>
      <w:r>
        <w:lastRenderedPageBreak/>
        <w:t xml:space="preserve">cost of path will be greater than just waiting for the </w:t>
      </w:r>
      <w:proofErr w:type="spellStart"/>
      <w:r>
        <w:t>favourite</w:t>
      </w:r>
      <w:proofErr w:type="spellEnd"/>
      <w:r>
        <w:t xml:space="preserve"> one to pass and only then begin the journey</w:t>
      </w:r>
    </w:p>
    <w:p w14:paraId="20CFE705" w14:textId="2634AFEF" w:rsidR="00BE7240" w:rsidRDefault="00BE7240" w:rsidP="00BE7240">
      <w:pPr>
        <w:pStyle w:val="ListParagraph"/>
      </w:pPr>
      <w:r w:rsidRPr="00BE7240">
        <w:drawing>
          <wp:inline distT="0" distB="0" distL="0" distR="0" wp14:anchorId="4E4E3E13" wp14:editId="4722BFB6">
            <wp:extent cx="3258005" cy="2381582"/>
            <wp:effectExtent l="0" t="0" r="0" b="0"/>
            <wp:docPr id="795637021" name="Picture 1" descr="A white rectangular object with blue green and white squar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7021" name="Picture 1" descr="A white rectangular object with blue green and white squares and circl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878" w14:textId="64E8A8E5" w:rsidR="00BE7240" w:rsidRDefault="00BE7240" w:rsidP="00BE7240">
      <w:pPr>
        <w:pStyle w:val="ListParagraph"/>
        <w:rPr>
          <w:rFonts w:hint="cs"/>
          <w:rtl/>
        </w:rPr>
      </w:pPr>
      <w:r w:rsidRPr="00BE7240">
        <w:drawing>
          <wp:inline distT="0" distB="0" distL="0" distR="0" wp14:anchorId="4CA4404B" wp14:editId="3614BCCE">
            <wp:extent cx="3162741" cy="2514951"/>
            <wp:effectExtent l="0" t="0" r="0" b="0"/>
            <wp:docPr id="246996428" name="Picture 1" descr="A white rectangular object with blue green and purpl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6428" name="Picture 1" descr="A white rectangular object with blue green and purple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97936"/>
    <w:multiLevelType w:val="hybridMultilevel"/>
    <w:tmpl w:val="6610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D"/>
    <w:rsid w:val="00011D26"/>
    <w:rsid w:val="002A7D77"/>
    <w:rsid w:val="006E04DA"/>
    <w:rsid w:val="00724D44"/>
    <w:rsid w:val="008D3225"/>
    <w:rsid w:val="00BE7240"/>
    <w:rsid w:val="00E6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0CB"/>
  <w15:chartTrackingRefBased/>
  <w15:docId w15:val="{57C79F48-37D3-407D-827B-CC56A3DA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A31DB2-9B07-414A-B89D-D241D6499FC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308F6B-2778-4BA7-B8BD-2072695A53A2}">
      <dgm:prSet phldrT="[Text]" phldr="1"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5630BBB1-FEE0-4866-9B61-DBCEE24AC51F}" type="parTrans" cxnId="{42A34FD1-B665-4A73-86CF-61C42629ED23}">
      <dgm:prSet/>
      <dgm:spPr/>
      <dgm:t>
        <a:bodyPr/>
        <a:lstStyle/>
        <a:p>
          <a:endParaRPr lang="en-US"/>
        </a:p>
      </dgm:t>
    </dgm:pt>
    <dgm:pt modelId="{B0E85F2A-0DB3-42D9-9FA2-ED40CEA7BB6C}" type="sibTrans" cxnId="{42A34FD1-B665-4A73-86CF-61C42629ED23}">
      <dgm:prSet/>
      <dgm:spPr/>
      <dgm:t>
        <a:bodyPr/>
        <a:lstStyle/>
        <a:p>
          <a:endParaRPr lang="en-US"/>
        </a:p>
      </dgm:t>
    </dgm:pt>
    <dgm:pt modelId="{2BA91A4B-5992-4C6C-95FF-F2D6F4F26A27}">
      <dgm:prSet/>
      <dgm:spPr>
        <a:solidFill>
          <a:srgbClr val="00B050"/>
        </a:solidFill>
      </dgm:spPr>
      <dgm:t>
        <a:bodyPr/>
        <a:lstStyle/>
        <a:p>
          <a:endParaRPr lang="en-US"/>
        </a:p>
      </dgm:t>
    </dgm:pt>
    <dgm:pt modelId="{9F8F87DE-25FA-4C51-B2F7-EA235BB29A20}" type="parTrans" cxnId="{BEDF7350-BDE2-498F-89CE-7F695F824DE8}">
      <dgm:prSet/>
      <dgm:spPr/>
      <dgm:t>
        <a:bodyPr/>
        <a:lstStyle/>
        <a:p>
          <a:endParaRPr lang="en-US"/>
        </a:p>
      </dgm:t>
    </dgm:pt>
    <dgm:pt modelId="{FB3B760C-BADD-498F-A7E1-D410BA56A243}" type="sibTrans" cxnId="{BEDF7350-BDE2-498F-89CE-7F695F824DE8}">
      <dgm:prSet/>
      <dgm:spPr/>
      <dgm:t>
        <a:bodyPr/>
        <a:lstStyle/>
        <a:p>
          <a:endParaRPr lang="en-US"/>
        </a:p>
      </dgm:t>
    </dgm:pt>
    <dgm:pt modelId="{ADC0B0B1-62F5-4883-B8A8-074B684B735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DCEAA35-6958-4194-95E4-D4ECAAFE0AB3}" type="parTrans" cxnId="{12676CF4-9A92-4659-ADD4-B8EB5E57B06A}">
      <dgm:prSet/>
      <dgm:spPr/>
      <dgm:t>
        <a:bodyPr/>
        <a:lstStyle/>
        <a:p>
          <a:endParaRPr lang="en-US"/>
        </a:p>
      </dgm:t>
    </dgm:pt>
    <dgm:pt modelId="{55446658-2227-4BD9-B92B-90CE36729677}" type="sibTrans" cxnId="{12676CF4-9A92-4659-ADD4-B8EB5E57B06A}">
      <dgm:prSet/>
      <dgm:spPr/>
      <dgm:t>
        <a:bodyPr/>
        <a:lstStyle/>
        <a:p>
          <a:endParaRPr lang="en-US"/>
        </a:p>
      </dgm:t>
    </dgm:pt>
    <dgm:pt modelId="{02793D68-8CBF-4079-B5CB-A3FE3A96EA6C}">
      <dgm:prSet/>
      <dgm:spPr>
        <a:solidFill>
          <a:srgbClr val="00B0F0"/>
        </a:solidFill>
      </dgm:spPr>
      <dgm:t>
        <a:bodyPr/>
        <a:lstStyle/>
        <a:p>
          <a:endParaRPr lang="en-US"/>
        </a:p>
      </dgm:t>
    </dgm:pt>
    <dgm:pt modelId="{23865A81-627E-4CFC-B26A-72F264724AD9}" type="parTrans" cxnId="{3D97822E-F3F6-44E0-9966-444194AE898F}">
      <dgm:prSet/>
      <dgm:spPr/>
      <dgm:t>
        <a:bodyPr/>
        <a:lstStyle/>
        <a:p>
          <a:endParaRPr lang="en-US"/>
        </a:p>
      </dgm:t>
    </dgm:pt>
    <dgm:pt modelId="{083E3A14-427F-4C14-9B77-3290E1AB2819}" type="sibTrans" cxnId="{3D97822E-F3F6-44E0-9966-444194AE898F}">
      <dgm:prSet/>
      <dgm:spPr/>
      <dgm:t>
        <a:bodyPr/>
        <a:lstStyle/>
        <a:p>
          <a:endParaRPr lang="en-US"/>
        </a:p>
      </dgm:t>
    </dgm:pt>
    <dgm:pt modelId="{3461F3CA-9B42-4D1E-9B06-8536CA4592D9}">
      <dgm:prSet/>
      <dgm:spPr>
        <a:solidFill>
          <a:srgbClr val="00B050"/>
        </a:solidFill>
      </dgm:spPr>
      <dgm:t>
        <a:bodyPr/>
        <a:lstStyle/>
        <a:p>
          <a:endParaRPr lang="en-US"/>
        </a:p>
      </dgm:t>
    </dgm:pt>
    <dgm:pt modelId="{6A144C34-ACC4-4B97-BA2D-CF43B77879AE}" type="parTrans" cxnId="{191E65EA-28F1-450D-BBB9-8EF66A8AEE84}">
      <dgm:prSet/>
      <dgm:spPr/>
      <dgm:t>
        <a:bodyPr/>
        <a:lstStyle/>
        <a:p>
          <a:endParaRPr lang="en-US"/>
        </a:p>
      </dgm:t>
    </dgm:pt>
    <dgm:pt modelId="{A556013D-694D-4970-852D-FED7298301CA}" type="sibTrans" cxnId="{191E65EA-28F1-450D-BBB9-8EF66A8AEE84}">
      <dgm:prSet/>
      <dgm:spPr/>
      <dgm:t>
        <a:bodyPr/>
        <a:lstStyle/>
        <a:p>
          <a:endParaRPr lang="en-US"/>
        </a:p>
      </dgm:t>
    </dgm:pt>
    <dgm:pt modelId="{2535C288-A5A0-44ED-BDF3-7EBFD8290B41}" type="pres">
      <dgm:prSet presAssocID="{FCA31DB2-9B07-414A-B89D-D241D6499FC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38C59F-A4EA-412E-9387-519CEBFD5BF0}" type="pres">
      <dgm:prSet presAssocID="{22308F6B-2778-4BA7-B8BD-2072695A53A2}" presName="vertOne" presStyleCnt="0"/>
      <dgm:spPr/>
    </dgm:pt>
    <dgm:pt modelId="{44C8CB97-EDF9-497D-825F-EB99541A4FC7}" type="pres">
      <dgm:prSet presAssocID="{22308F6B-2778-4BA7-B8BD-2072695A53A2}" presName="txOne" presStyleLbl="node0" presStyleIdx="0" presStyleCnt="5">
        <dgm:presLayoutVars>
          <dgm:chPref val="3"/>
        </dgm:presLayoutVars>
      </dgm:prSet>
      <dgm:spPr/>
    </dgm:pt>
    <dgm:pt modelId="{B8A7DB59-1A28-4983-BF16-889B29BB50DD}" type="pres">
      <dgm:prSet presAssocID="{22308F6B-2778-4BA7-B8BD-2072695A53A2}" presName="horzOne" presStyleCnt="0"/>
      <dgm:spPr/>
    </dgm:pt>
    <dgm:pt modelId="{85AEAD52-9137-44A8-9709-41EE8B24FB33}" type="pres">
      <dgm:prSet presAssocID="{B0E85F2A-0DB3-42D9-9FA2-ED40CEA7BB6C}" presName="sibSpaceOne" presStyleCnt="0"/>
      <dgm:spPr/>
    </dgm:pt>
    <dgm:pt modelId="{3142C114-3C84-4F82-B4AC-A415575AB2BA}" type="pres">
      <dgm:prSet presAssocID="{2BA91A4B-5992-4C6C-95FF-F2D6F4F26A27}" presName="vertOne" presStyleCnt="0"/>
      <dgm:spPr/>
    </dgm:pt>
    <dgm:pt modelId="{C7C0CFD4-2045-4179-9645-70CC11010707}" type="pres">
      <dgm:prSet presAssocID="{2BA91A4B-5992-4C6C-95FF-F2D6F4F26A27}" presName="txOne" presStyleLbl="node0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F66AE09-4A29-48D2-B6EE-C8AE0189E5EF}" type="pres">
      <dgm:prSet presAssocID="{2BA91A4B-5992-4C6C-95FF-F2D6F4F26A27}" presName="horzOne" presStyleCnt="0"/>
      <dgm:spPr/>
    </dgm:pt>
    <dgm:pt modelId="{803CA7DD-85F7-4A13-9EF5-F7B382EA6F83}" type="pres">
      <dgm:prSet presAssocID="{FB3B760C-BADD-498F-A7E1-D410BA56A243}" presName="sibSpaceOne" presStyleCnt="0"/>
      <dgm:spPr/>
    </dgm:pt>
    <dgm:pt modelId="{62EBBC9A-563E-48C1-98DC-E79A374BCE12}" type="pres">
      <dgm:prSet presAssocID="{ADC0B0B1-62F5-4883-B8A8-074B684B735A}" presName="vertOne" presStyleCnt="0"/>
      <dgm:spPr/>
    </dgm:pt>
    <dgm:pt modelId="{29C26219-B1DE-40C7-8FC9-B3E41583A934}" type="pres">
      <dgm:prSet presAssocID="{ADC0B0B1-62F5-4883-B8A8-074B684B735A}" presName="txOne" presStyleLbl="node0" presStyleIdx="2" presStyleCnt="5">
        <dgm:presLayoutVars>
          <dgm:chPref val="3"/>
        </dgm:presLayoutVars>
      </dgm:prSet>
      <dgm:spPr/>
    </dgm:pt>
    <dgm:pt modelId="{8425A2B9-72CF-478E-A4FA-7ED287E96B10}" type="pres">
      <dgm:prSet presAssocID="{ADC0B0B1-62F5-4883-B8A8-074B684B735A}" presName="horzOne" presStyleCnt="0"/>
      <dgm:spPr/>
    </dgm:pt>
    <dgm:pt modelId="{AD80A652-C04F-4E7D-BEB6-76EEC3B33D47}" type="pres">
      <dgm:prSet presAssocID="{55446658-2227-4BD9-B92B-90CE36729677}" presName="sibSpaceOne" presStyleCnt="0"/>
      <dgm:spPr/>
    </dgm:pt>
    <dgm:pt modelId="{CF1205F5-C972-44A7-9707-9DAF313CBBBF}" type="pres">
      <dgm:prSet presAssocID="{02793D68-8CBF-4079-B5CB-A3FE3A96EA6C}" presName="vertOne" presStyleCnt="0"/>
      <dgm:spPr/>
    </dgm:pt>
    <dgm:pt modelId="{F327559B-30AF-4DA8-BBB4-0B81C895CA3D}" type="pres">
      <dgm:prSet presAssocID="{02793D68-8CBF-4079-B5CB-A3FE3A96EA6C}" presName="txOne" presStyleLbl="node0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74E12A00-CCC1-4B2E-864E-EB95F81709AC}" type="pres">
      <dgm:prSet presAssocID="{02793D68-8CBF-4079-B5CB-A3FE3A96EA6C}" presName="horzOne" presStyleCnt="0"/>
      <dgm:spPr/>
    </dgm:pt>
    <dgm:pt modelId="{CBE86203-E44A-4C93-A55F-F5D1454B57AC}" type="pres">
      <dgm:prSet presAssocID="{083E3A14-427F-4C14-9B77-3290E1AB2819}" presName="sibSpaceOne" presStyleCnt="0"/>
      <dgm:spPr/>
    </dgm:pt>
    <dgm:pt modelId="{23529701-AA69-4BB8-9524-47935BC646EF}" type="pres">
      <dgm:prSet presAssocID="{3461F3CA-9B42-4D1E-9B06-8536CA4592D9}" presName="vertOne" presStyleCnt="0"/>
      <dgm:spPr/>
    </dgm:pt>
    <dgm:pt modelId="{2AB93A4F-BCC5-458B-BA39-C3B5E152848E}" type="pres">
      <dgm:prSet presAssocID="{3461F3CA-9B42-4D1E-9B06-8536CA4592D9}" presName="txOne" presStyleLbl="node0" presStyleIdx="4" presStyleCnt="5">
        <dgm:presLayoutVars>
          <dgm:chPref val="3"/>
        </dgm:presLayoutVars>
      </dgm:prSet>
      <dgm:spPr/>
    </dgm:pt>
    <dgm:pt modelId="{8B5DC40A-9E6D-4300-81BA-6FBDA2FD61C2}" type="pres">
      <dgm:prSet presAssocID="{3461F3CA-9B42-4D1E-9B06-8536CA4592D9}" presName="horzOne" presStyleCnt="0"/>
      <dgm:spPr/>
    </dgm:pt>
  </dgm:ptLst>
  <dgm:cxnLst>
    <dgm:cxn modelId="{D8136810-1892-4BD8-9A29-44D085CB8A81}" type="presOf" srcId="{02793D68-8CBF-4079-B5CB-A3FE3A96EA6C}" destId="{F327559B-30AF-4DA8-BBB4-0B81C895CA3D}" srcOrd="0" destOrd="0" presId="urn:microsoft.com/office/officeart/2005/8/layout/hierarchy4"/>
    <dgm:cxn modelId="{3D97822E-F3F6-44E0-9966-444194AE898F}" srcId="{FCA31DB2-9B07-414A-B89D-D241D6499FCA}" destId="{02793D68-8CBF-4079-B5CB-A3FE3A96EA6C}" srcOrd="3" destOrd="0" parTransId="{23865A81-627E-4CFC-B26A-72F264724AD9}" sibTransId="{083E3A14-427F-4C14-9B77-3290E1AB2819}"/>
    <dgm:cxn modelId="{6051E146-AA6F-4708-8CC4-19968C083FBA}" type="presOf" srcId="{3461F3CA-9B42-4D1E-9B06-8536CA4592D9}" destId="{2AB93A4F-BCC5-458B-BA39-C3B5E152848E}" srcOrd="0" destOrd="0" presId="urn:microsoft.com/office/officeart/2005/8/layout/hierarchy4"/>
    <dgm:cxn modelId="{39E0F14B-19BF-4FD0-9033-F730A74E883B}" type="presOf" srcId="{ADC0B0B1-62F5-4883-B8A8-074B684B735A}" destId="{29C26219-B1DE-40C7-8FC9-B3E41583A934}" srcOrd="0" destOrd="0" presId="urn:microsoft.com/office/officeart/2005/8/layout/hierarchy4"/>
    <dgm:cxn modelId="{BEDF7350-BDE2-498F-89CE-7F695F824DE8}" srcId="{FCA31DB2-9B07-414A-B89D-D241D6499FCA}" destId="{2BA91A4B-5992-4C6C-95FF-F2D6F4F26A27}" srcOrd="1" destOrd="0" parTransId="{9F8F87DE-25FA-4C51-B2F7-EA235BB29A20}" sibTransId="{FB3B760C-BADD-498F-A7E1-D410BA56A243}"/>
    <dgm:cxn modelId="{18167C7D-5E68-48A8-B2C4-15789FA484A9}" type="presOf" srcId="{22308F6B-2778-4BA7-B8BD-2072695A53A2}" destId="{44C8CB97-EDF9-497D-825F-EB99541A4FC7}" srcOrd="0" destOrd="0" presId="urn:microsoft.com/office/officeart/2005/8/layout/hierarchy4"/>
    <dgm:cxn modelId="{1CCDE98A-6DA4-4DEB-98C8-6DF2C18D1AF6}" type="presOf" srcId="{FCA31DB2-9B07-414A-B89D-D241D6499FCA}" destId="{2535C288-A5A0-44ED-BDF3-7EBFD8290B41}" srcOrd="0" destOrd="0" presId="urn:microsoft.com/office/officeart/2005/8/layout/hierarchy4"/>
    <dgm:cxn modelId="{C92257B8-F664-420F-A120-96DB259986F3}" type="presOf" srcId="{2BA91A4B-5992-4C6C-95FF-F2D6F4F26A27}" destId="{C7C0CFD4-2045-4179-9645-70CC11010707}" srcOrd="0" destOrd="0" presId="urn:microsoft.com/office/officeart/2005/8/layout/hierarchy4"/>
    <dgm:cxn modelId="{42A34FD1-B665-4A73-86CF-61C42629ED23}" srcId="{FCA31DB2-9B07-414A-B89D-D241D6499FCA}" destId="{22308F6B-2778-4BA7-B8BD-2072695A53A2}" srcOrd="0" destOrd="0" parTransId="{5630BBB1-FEE0-4866-9B61-DBCEE24AC51F}" sibTransId="{B0E85F2A-0DB3-42D9-9FA2-ED40CEA7BB6C}"/>
    <dgm:cxn modelId="{191E65EA-28F1-450D-BBB9-8EF66A8AEE84}" srcId="{FCA31DB2-9B07-414A-B89D-D241D6499FCA}" destId="{3461F3CA-9B42-4D1E-9B06-8536CA4592D9}" srcOrd="4" destOrd="0" parTransId="{6A144C34-ACC4-4B97-BA2D-CF43B77879AE}" sibTransId="{A556013D-694D-4970-852D-FED7298301CA}"/>
    <dgm:cxn modelId="{12676CF4-9A92-4659-ADD4-B8EB5E57B06A}" srcId="{FCA31DB2-9B07-414A-B89D-D241D6499FCA}" destId="{ADC0B0B1-62F5-4883-B8A8-074B684B735A}" srcOrd="2" destOrd="0" parTransId="{FDCEAA35-6958-4194-95E4-D4ECAAFE0AB3}" sibTransId="{55446658-2227-4BD9-B92B-90CE36729677}"/>
    <dgm:cxn modelId="{5025A02B-13EE-4F4A-8601-A5B5994138C8}" type="presParOf" srcId="{2535C288-A5A0-44ED-BDF3-7EBFD8290B41}" destId="{2838C59F-A4EA-412E-9387-519CEBFD5BF0}" srcOrd="0" destOrd="0" presId="urn:microsoft.com/office/officeart/2005/8/layout/hierarchy4"/>
    <dgm:cxn modelId="{C5F4435B-9089-4562-B11B-A4395AFE238A}" type="presParOf" srcId="{2838C59F-A4EA-412E-9387-519CEBFD5BF0}" destId="{44C8CB97-EDF9-497D-825F-EB99541A4FC7}" srcOrd="0" destOrd="0" presId="urn:microsoft.com/office/officeart/2005/8/layout/hierarchy4"/>
    <dgm:cxn modelId="{58E0CF27-5628-4122-8766-0DDDE31AF2CB}" type="presParOf" srcId="{2838C59F-A4EA-412E-9387-519CEBFD5BF0}" destId="{B8A7DB59-1A28-4983-BF16-889B29BB50DD}" srcOrd="1" destOrd="0" presId="urn:microsoft.com/office/officeart/2005/8/layout/hierarchy4"/>
    <dgm:cxn modelId="{D13C2073-0FD4-4348-AC1E-165BB9A90A55}" type="presParOf" srcId="{2535C288-A5A0-44ED-BDF3-7EBFD8290B41}" destId="{85AEAD52-9137-44A8-9709-41EE8B24FB33}" srcOrd="1" destOrd="0" presId="urn:microsoft.com/office/officeart/2005/8/layout/hierarchy4"/>
    <dgm:cxn modelId="{62FED414-7DBD-4C17-AA59-E9CDB4A1C14A}" type="presParOf" srcId="{2535C288-A5A0-44ED-BDF3-7EBFD8290B41}" destId="{3142C114-3C84-4F82-B4AC-A415575AB2BA}" srcOrd="2" destOrd="0" presId="urn:microsoft.com/office/officeart/2005/8/layout/hierarchy4"/>
    <dgm:cxn modelId="{6B7B89FD-DEB7-4998-B7B9-D5BA2992B480}" type="presParOf" srcId="{3142C114-3C84-4F82-B4AC-A415575AB2BA}" destId="{C7C0CFD4-2045-4179-9645-70CC11010707}" srcOrd="0" destOrd="0" presId="urn:microsoft.com/office/officeart/2005/8/layout/hierarchy4"/>
    <dgm:cxn modelId="{24815BCF-8C02-4005-830F-28DD1381223B}" type="presParOf" srcId="{3142C114-3C84-4F82-B4AC-A415575AB2BA}" destId="{8F66AE09-4A29-48D2-B6EE-C8AE0189E5EF}" srcOrd="1" destOrd="0" presId="urn:microsoft.com/office/officeart/2005/8/layout/hierarchy4"/>
    <dgm:cxn modelId="{107EE5FB-D2DC-4404-AE53-F74B45D4673C}" type="presParOf" srcId="{2535C288-A5A0-44ED-BDF3-7EBFD8290B41}" destId="{803CA7DD-85F7-4A13-9EF5-F7B382EA6F83}" srcOrd="3" destOrd="0" presId="urn:microsoft.com/office/officeart/2005/8/layout/hierarchy4"/>
    <dgm:cxn modelId="{80EE9E73-8BEB-494B-95E9-03DA0176408B}" type="presParOf" srcId="{2535C288-A5A0-44ED-BDF3-7EBFD8290B41}" destId="{62EBBC9A-563E-48C1-98DC-E79A374BCE12}" srcOrd="4" destOrd="0" presId="urn:microsoft.com/office/officeart/2005/8/layout/hierarchy4"/>
    <dgm:cxn modelId="{46D39EF0-DA6F-4EB6-86C3-58FC5E6FDA85}" type="presParOf" srcId="{62EBBC9A-563E-48C1-98DC-E79A374BCE12}" destId="{29C26219-B1DE-40C7-8FC9-B3E41583A934}" srcOrd="0" destOrd="0" presId="urn:microsoft.com/office/officeart/2005/8/layout/hierarchy4"/>
    <dgm:cxn modelId="{678BC39F-08EA-4594-9853-F5F89D777908}" type="presParOf" srcId="{62EBBC9A-563E-48C1-98DC-E79A374BCE12}" destId="{8425A2B9-72CF-478E-A4FA-7ED287E96B10}" srcOrd="1" destOrd="0" presId="urn:microsoft.com/office/officeart/2005/8/layout/hierarchy4"/>
    <dgm:cxn modelId="{B58241DA-6672-485C-9E46-2FDCE7790891}" type="presParOf" srcId="{2535C288-A5A0-44ED-BDF3-7EBFD8290B41}" destId="{AD80A652-C04F-4E7D-BEB6-76EEC3B33D47}" srcOrd="5" destOrd="0" presId="urn:microsoft.com/office/officeart/2005/8/layout/hierarchy4"/>
    <dgm:cxn modelId="{99AF3953-BE0C-48E1-85A1-2D6A0216BFB6}" type="presParOf" srcId="{2535C288-A5A0-44ED-BDF3-7EBFD8290B41}" destId="{CF1205F5-C972-44A7-9707-9DAF313CBBBF}" srcOrd="6" destOrd="0" presId="urn:microsoft.com/office/officeart/2005/8/layout/hierarchy4"/>
    <dgm:cxn modelId="{7134FD1E-2DC7-4304-9684-D24130DD1013}" type="presParOf" srcId="{CF1205F5-C972-44A7-9707-9DAF313CBBBF}" destId="{F327559B-30AF-4DA8-BBB4-0B81C895CA3D}" srcOrd="0" destOrd="0" presId="urn:microsoft.com/office/officeart/2005/8/layout/hierarchy4"/>
    <dgm:cxn modelId="{7FC0C745-FE62-4F6B-9EDF-835EC8AEB480}" type="presParOf" srcId="{CF1205F5-C972-44A7-9707-9DAF313CBBBF}" destId="{74E12A00-CCC1-4B2E-864E-EB95F81709AC}" srcOrd="1" destOrd="0" presId="urn:microsoft.com/office/officeart/2005/8/layout/hierarchy4"/>
    <dgm:cxn modelId="{032763BD-433E-49C0-9BFE-60C92CE3C733}" type="presParOf" srcId="{2535C288-A5A0-44ED-BDF3-7EBFD8290B41}" destId="{CBE86203-E44A-4C93-A55F-F5D1454B57AC}" srcOrd="7" destOrd="0" presId="urn:microsoft.com/office/officeart/2005/8/layout/hierarchy4"/>
    <dgm:cxn modelId="{92F0F300-1F80-44FA-8DFC-45F993902AF9}" type="presParOf" srcId="{2535C288-A5A0-44ED-BDF3-7EBFD8290B41}" destId="{23529701-AA69-4BB8-9524-47935BC646EF}" srcOrd="8" destOrd="0" presId="urn:microsoft.com/office/officeart/2005/8/layout/hierarchy4"/>
    <dgm:cxn modelId="{2A29A1FB-FC50-47A7-9398-93C7C8A7BDC9}" type="presParOf" srcId="{23529701-AA69-4BB8-9524-47935BC646EF}" destId="{2AB93A4F-BCC5-458B-BA39-C3B5E152848E}" srcOrd="0" destOrd="0" presId="urn:microsoft.com/office/officeart/2005/8/layout/hierarchy4"/>
    <dgm:cxn modelId="{C4D96D46-92EA-432C-AB86-141DD00319CF}" type="presParOf" srcId="{23529701-AA69-4BB8-9524-47935BC646EF}" destId="{8B5DC40A-9E6D-4300-81BA-6FBDA2FD61C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8CB97-EDF9-497D-825F-EB99541A4FC7}">
      <dsp:nvSpPr>
        <dsp:cNvPr id="0" name=""/>
        <dsp:cNvSpPr/>
      </dsp:nvSpPr>
      <dsp:spPr>
        <a:xfrm>
          <a:off x="615" y="0"/>
          <a:ext cx="1089649" cy="1314450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>
        <a:off x="32530" y="31915"/>
        <a:ext cx="1025819" cy="1250620"/>
      </dsp:txXfrm>
    </dsp:sp>
    <dsp:sp modelId="{C7C0CFD4-2045-4179-9645-70CC11010707}">
      <dsp:nvSpPr>
        <dsp:cNvPr id="0" name=""/>
        <dsp:cNvSpPr/>
      </dsp:nvSpPr>
      <dsp:spPr>
        <a:xfrm>
          <a:off x="1273326" y="0"/>
          <a:ext cx="1089649" cy="1314450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1432901" y="192497"/>
        <a:ext cx="770499" cy="929456"/>
      </dsp:txXfrm>
    </dsp:sp>
    <dsp:sp modelId="{29C26219-B1DE-40C7-8FC9-B3E41583A934}">
      <dsp:nvSpPr>
        <dsp:cNvPr id="0" name=""/>
        <dsp:cNvSpPr/>
      </dsp:nvSpPr>
      <dsp:spPr>
        <a:xfrm>
          <a:off x="2546037" y="0"/>
          <a:ext cx="1089649" cy="131445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17170" tIns="217170" rIns="217170" bIns="217170" numCol="1" spcCol="1270" anchor="ctr" anchorCtr="0">
          <a:noAutofit/>
        </a:bodyPr>
        <a:lstStyle/>
        <a:p>
          <a:pPr marL="0" lvl="0" indent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700" kern="1200"/>
        </a:p>
      </dsp:txBody>
      <dsp:txXfrm>
        <a:off x="2577952" y="31915"/>
        <a:ext cx="1025819" cy="1250620"/>
      </dsp:txXfrm>
    </dsp:sp>
    <dsp:sp modelId="{F327559B-30AF-4DA8-BBB4-0B81C895CA3D}">
      <dsp:nvSpPr>
        <dsp:cNvPr id="0" name=""/>
        <dsp:cNvSpPr/>
      </dsp:nvSpPr>
      <dsp:spPr>
        <a:xfrm>
          <a:off x="3818748" y="0"/>
          <a:ext cx="1089649" cy="131445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3978323" y="192497"/>
        <a:ext cx="770499" cy="929456"/>
      </dsp:txXfrm>
    </dsp:sp>
    <dsp:sp modelId="{2AB93A4F-BCC5-458B-BA39-C3B5E152848E}">
      <dsp:nvSpPr>
        <dsp:cNvPr id="0" name=""/>
        <dsp:cNvSpPr/>
      </dsp:nvSpPr>
      <dsp:spPr>
        <a:xfrm>
          <a:off x="5091459" y="0"/>
          <a:ext cx="1089649" cy="1314450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7170" tIns="217170" rIns="217170" bIns="217170" numCol="1" spcCol="1270" anchor="ctr" anchorCtr="0">
          <a:noAutofit/>
        </a:bodyPr>
        <a:lstStyle/>
        <a:p>
          <a:pPr marL="0" lvl="0" indent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700" kern="1200"/>
        </a:p>
      </dsp:txBody>
      <dsp:txXfrm>
        <a:off x="5123374" y="31915"/>
        <a:ext cx="1025819" cy="1250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Nissan</dc:creator>
  <cp:keywords/>
  <dc:description/>
  <cp:lastModifiedBy>Dar Nissan</cp:lastModifiedBy>
  <cp:revision>1</cp:revision>
  <dcterms:created xsi:type="dcterms:W3CDTF">2024-06-19T20:20:00Z</dcterms:created>
  <dcterms:modified xsi:type="dcterms:W3CDTF">2024-06-19T20:48:00Z</dcterms:modified>
</cp:coreProperties>
</file>