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mc="http://schemas.openxmlformats.org/markup-compatibility/2006" xmlns:ns2="http://schemas.microsoft.com/office/word/2010/wordml" xmlns:r="http://schemas.openxmlformats.org/officeDocument/2006/relationships" xmlns:w="http://schemas.openxmlformats.org/wordprocessingml/2006/main" mc:Ignorable="w14 w15 w16se w16cid w16 w16cex w16sdtdh w16sdtfl w16du wp14">
  <w:body>
    <w:p ns2:paraId="1C85DD50" ns2:textId="3010D13E" w:rsidR="006451C3" w:rsidRPr="00414C02" w:rsidRDefault="005A52DA">
      <w:pPr>
        <w:spacing w:after="80"/>
        <w:jc w:val="center"/>
        <w:rPr>
          <w:sz w:val="18"/>
          <w:szCs w:val="18"/>
        </w:rPr>
      </w:pPr>
      <w:r w:rsidRPr="00414C02">
        <w:rPr>
          <w:b/>
          <w:bCs/>
          <w:color w:val="1F3864"/>
          <w:sz w:val="40"/>
          <w:szCs w:val="40"/>
        </w:rPr>
        <w:t>White Paper</w:t>
      </w:r>
    </w:p>
    <w:p ns2:paraId="568808F9" ns2:textId="77777777" w:rsidR="006451C3" w:rsidRPr="00414C02" w:rsidRDefault="005A52DA">
      <w:pPr>
        <w:spacing w:after="280"/>
        <w:jc w:val="center"/>
        <w:rPr>
          <w:sz w:val="18"/>
          <w:szCs w:val="18"/>
        </w:rPr>
      </w:pPr>
      <w:r w:rsidRPr="00414C02">
        <w:rPr>
          <w:i/>
          <w:iCs/>
          <w:color w:val="595959"/>
          <w:sz w:val="20"/>
          <w:szCs w:val="20"/>
        </w:rPr>
        <w:t>Team Submission Template</w:t>
      </w:r>
    </w:p>
    <w:p ns2:paraId="0DEF7512" ns2:textId="77777777" w:rsidR="006451C3" w:rsidRPr="00414C02" w:rsidRDefault="005A52DA">
      <w:pPr>
        <w:pStyle w:val="Heading1"/>
        <w:keepNext/>
        <w:pBdr>
          <w:bottom w:val="single" w:sz="6" w:space="4" w:color="1F3864"/>
        </w:pBdr>
        <w:spacing w:before="360" w:after="160"/>
        <w:rPr>
          <w:sz w:val="24"/>
          <w:szCs w:val="24"/>
        </w:rPr>
      </w:pPr>
      <w:r w:rsidRPr="00414C02">
        <w:rPr>
          <w:b/>
          <w:bCs/>
          <w:color w:val="1F3864"/>
          <w:sz w:val="22"/>
          <w:szCs w:val="22"/>
        </w:rPr>
        <w:t>1. Project Information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6451C3" w:rsidRPr="00414C02" ns2:paraId="413F268A" ns2:textId="77777777">
        <w:tc>
          <w:tcPr>
            <w:tcW w:w="3000" w:type="dxa"/>
            <w:tcMar>
              <w:top w:w="100" w:type="dxa"/>
              <w:left w:w="100" w:type="dxa"/>
              <w:bottom w:w="100" w:type="dxa"/>
              <w:right w:w="100" w:type="dxa"/>
            </w:tcMar>
            <w:vAlign w:val="center"/>
          </w:tcPr>
          <w:p ns2:paraId="366ADC60" ns2:textId="77777777" w:rsidR="006451C3" w:rsidRPr="00414C02" w:rsidRDefault="005A52DA">
            <w:pPr>
              <w:rPr>
                <w:sz w:val="18"/>
                <w:szCs w:val="18"/>
              </w:rPr>
            </w:pPr>
            <w:r w:rsidRPr="00414C02">
              <w:rPr>
                <w:b/>
                <w:bCs/>
                <w:sz w:val="18"/>
                <w:szCs w:val="18"/>
              </w:rPr>
              <w:t>Team Registration Number</w:t>
            </w:r>
          </w:p>
        </w:tc>
        <w:tc>
          <w:tcPr>
            <w:tcW w:w="6350" w:type="dxa"/>
            <w:tcBorders>
              <w:bottom w:val="single" w:sz="4" w:space="0" w:color="000000"/>
            </w:tcBorders>
            <w:tcMar>
              <w:top w:w="100" w:type="dxa"/>
              <w:left w:w="100" w:type="dxa"/>
              <w:bottom w:w="60" w:type="dxa"/>
              <w:right w:w="100" w:type="dxa"/>
            </w:tcMar>
            <w:vAlign w:val="bottom"/>
          </w:tcPr>
          <w:p ns2:paraId="3C95287D" ns2:textId="77777777" w:rsidR="006451C3" w:rsidRPr="00414C02" w:rsidRDefault="005A52DA">
            <w:pPr>
              <w:rPr>
                <w:sz w:val="18"/>
                <w:szCs w:val="18"/>
              </w:rPr>
            </w:pPr>
            <w:r>
              <w:rPr>
                <w:color w:val="000000"/>
                <w:sz w:val="18"/>
                <w:szCs w:val="18"/>
              </w:rPr>
              <w:t>[Add team registration number]</w:t>
            </w:r>
          </w:p>
        </w:tc>
      </w:tr>
      <w:tr w:rsidR="006451C3" w:rsidRPr="00414C02" ns2:paraId="1FF9A6FF" ns2:textId="77777777">
        <w:tc>
          <w:tcPr>
            <w:tcW w:w="3000" w:type="dxa"/>
            <w:tcMar>
              <w:top w:w="100" w:type="dxa"/>
              <w:left w:w="100" w:type="dxa"/>
              <w:bottom w:w="100" w:type="dxa"/>
              <w:right w:w="100" w:type="dxa"/>
            </w:tcMar>
            <w:vAlign w:val="center"/>
          </w:tcPr>
          <w:p ns2:paraId="2EB661E3" ns2:textId="77777777" w:rsidR="006451C3" w:rsidRPr="00414C02" w:rsidRDefault="005A52DA">
            <w:pPr>
              <w:rPr>
                <w:sz w:val="18"/>
                <w:szCs w:val="18"/>
              </w:rPr>
            </w:pPr>
            <w:r w:rsidRPr="00414C02">
              <w:rPr>
                <w:b/>
                <w:bCs/>
                <w:sz w:val="18"/>
                <w:szCs w:val="18"/>
              </w:rPr>
              <w:t>Team Name</w:t>
            </w:r>
          </w:p>
        </w:tc>
        <w:tc>
          <w:tcPr>
            <w:tcW w:w="6350" w:type="dxa"/>
            <w:tcBorders>
              <w:bottom w:val="single" w:sz="4" w:space="0" w:color="000000"/>
            </w:tcBorders>
            <w:tcMar>
              <w:top w:w="100" w:type="dxa"/>
              <w:left w:w="100" w:type="dxa"/>
              <w:bottom w:w="60" w:type="dxa"/>
              <w:right w:w="100" w:type="dxa"/>
            </w:tcMar>
            <w:vAlign w:val="bottom"/>
          </w:tcPr>
          <w:p ns2:paraId="25D60E91" ns2:textId="77777777" w:rsidR="006451C3" w:rsidRPr="00414C02" w:rsidRDefault="005A52DA">
            <w:pPr>
              <w:rPr>
                <w:sz w:val="18"/>
                <w:szCs w:val="18"/>
              </w:rPr>
            </w:pPr>
            <w:r>
              <w:rPr>
                <w:color w:val="000000"/>
                <w:sz w:val="18"/>
                <w:szCs w:val="18"/>
              </w:rPr>
              <w:t>Wara Monitor Team</w:t>
            </w:r>
          </w:p>
        </w:tc>
      </w:tr>
      <w:tr w:rsidR="006451C3" w:rsidRPr="00414C02" ns2:paraId="230DF6A6" ns2:textId="77777777">
        <w:tc>
          <w:tcPr>
            <w:tcW w:w="3000" w:type="dxa"/>
            <w:tcMar>
              <w:top w:w="100" w:type="dxa"/>
              <w:left w:w="100" w:type="dxa"/>
              <w:bottom w:w="100" w:type="dxa"/>
              <w:right w:w="100" w:type="dxa"/>
            </w:tcMar>
            <w:vAlign w:val="center"/>
          </w:tcPr>
          <w:p ns2:paraId="478841B4" ns2:textId="77777777" w:rsidR="006451C3" w:rsidRPr="00414C02" w:rsidRDefault="005A52DA">
            <w:pPr>
              <w:rPr>
                <w:sz w:val="18"/>
                <w:szCs w:val="18"/>
              </w:rPr>
            </w:pPr>
            <w:r w:rsidRPr="00414C02">
              <w:rPr>
                <w:b/>
                <w:bCs/>
                <w:sz w:val="18"/>
                <w:szCs w:val="18"/>
              </w:rPr>
              <w:t>Selected Theme</w:t>
            </w:r>
          </w:p>
        </w:tc>
        <w:tc>
          <w:tcPr>
            <w:tcW w:w="6350" w:type="dxa"/>
            <w:tcBorders>
              <w:bottom w:val="single" w:sz="4" w:space="0" w:color="000000"/>
            </w:tcBorders>
            <w:tcMar>
              <w:top w:w="100" w:type="dxa"/>
              <w:left w:w="100" w:type="dxa"/>
              <w:bottom w:w="60" w:type="dxa"/>
              <w:right w:w="100" w:type="dxa"/>
            </w:tcMar>
            <w:vAlign w:val="bottom"/>
          </w:tcPr>
          <w:p ns2:paraId="514D71A7" ns2:textId="77777777" w:rsidR="006451C3" w:rsidRPr="00414C02" w:rsidRDefault="005A52DA">
            <w:pPr>
              <w:rPr>
                <w:sz w:val="18"/>
                <w:szCs w:val="18"/>
              </w:rPr>
            </w:pPr>
            <w:r>
              <w:rPr>
                <w:color w:val="000000"/>
                <w:sz w:val="18"/>
                <w:szCs w:val="18"/>
              </w:rPr>
              <w:t>Water quality monitoring, safe water access, and climate-resilient communities</w:t>
            </w:r>
          </w:p>
        </w:tc>
      </w:tr>
      <w:tr w:rsidR="006451C3" w:rsidRPr="00414C02" ns2:paraId="5384A7E0" ns2:textId="77777777">
        <w:tc>
          <w:tcPr>
            <w:tcW w:w="3000" w:type="dxa"/>
            <w:tcMar>
              <w:top w:w="100" w:type="dxa"/>
              <w:left w:w="100" w:type="dxa"/>
              <w:bottom w:w="100" w:type="dxa"/>
              <w:right w:w="100" w:type="dxa"/>
            </w:tcMar>
            <w:vAlign w:val="center"/>
          </w:tcPr>
          <w:p ns2:paraId="69BC161E" ns2:textId="77777777" w:rsidR="006451C3" w:rsidRPr="00414C02" w:rsidRDefault="005A52DA">
            <w:pPr>
              <w:rPr>
                <w:sz w:val="18"/>
                <w:szCs w:val="18"/>
              </w:rPr>
            </w:pPr>
            <w:r w:rsidRPr="00414C02">
              <w:rPr>
                <w:b/>
                <w:bCs/>
                <w:sz w:val="18"/>
                <w:szCs w:val="18"/>
              </w:rPr>
              <w:t>Team Leader</w:t>
            </w:r>
          </w:p>
        </w:tc>
        <w:tc>
          <w:tcPr>
            <w:tcW w:w="6350" w:type="dxa"/>
            <w:tcBorders>
              <w:bottom w:val="single" w:sz="4" w:space="0" w:color="000000"/>
            </w:tcBorders>
            <w:tcMar>
              <w:top w:w="100" w:type="dxa"/>
              <w:left w:w="100" w:type="dxa"/>
              <w:bottom w:w="60" w:type="dxa"/>
              <w:right w:w="100" w:type="dxa"/>
            </w:tcMar>
            <w:vAlign w:val="bottom"/>
          </w:tcPr>
          <w:p ns2:paraId="6FA9789A" ns2:textId="77777777" w:rsidR="006451C3" w:rsidRPr="00414C02" w:rsidRDefault="005A52DA">
            <w:pPr>
              <w:rPr>
                <w:sz w:val="18"/>
                <w:szCs w:val="18"/>
              </w:rPr>
            </w:pPr>
            <w:r>
              <w:rPr>
                <w:color w:val="000000"/>
                <w:sz w:val="18"/>
                <w:szCs w:val="18"/>
              </w:rPr>
              <w:t>[Add team leader name]</w:t>
            </w:r>
          </w:p>
        </w:tc>
      </w:tr>
      <w:tr w:rsidR="006451C3" w:rsidRPr="00414C02" ns2:paraId="6A234090" ns2:textId="77777777" w:rsidTr="00041610">
        <w:tc>
          <w:tcPr>
            <w:tcW w:w="3000" w:type="dxa"/>
            <w:tcMar>
              <w:top w:w="100" w:type="dxa"/>
              <w:left w:w="100" w:type="dxa"/>
              <w:bottom w:w="100" w:type="dxa"/>
              <w:right w:w="100" w:type="dxa"/>
            </w:tcMar>
            <w:vAlign w:val="center"/>
          </w:tcPr>
          <w:p ns2:paraId="23292700" ns2:textId="77777777" w:rsidR="006451C3" w:rsidRPr="00414C02" w:rsidRDefault="005A52DA">
            <w:pPr>
              <w:rPr>
                <w:sz w:val="18"/>
                <w:szCs w:val="18"/>
              </w:rPr>
            </w:pPr>
            <w:r w:rsidRPr="00414C02">
              <w:rPr>
                <w:b/>
                <w:bCs/>
                <w:sz w:val="18"/>
                <w:szCs w:val="18"/>
              </w:rPr>
              <w:t>Team Leader's Email</w:t>
            </w:r>
          </w:p>
        </w:tc>
        <w:tc>
          <w:tcPr>
            <w:tcW w:w="6350" w:type="dxa"/>
            <w:tcMar>
              <w:top w:w="100" w:type="dxa"/>
              <w:left w:w="100" w:type="dxa"/>
              <w:bottom w:w="60" w:type="dxa"/>
              <w:right w:w="100" w:type="dxa"/>
            </w:tcMar>
            <w:vAlign w:val="bottom"/>
          </w:tcPr>
          <w:p ns2:paraId="7CC9F0AE" ns2:textId="77777777" w:rsidR="006451C3" w:rsidRPr="00414C02" w:rsidRDefault="005A52DA">
            <w:pPr>
              <w:rPr>
                <w:sz w:val="18"/>
                <w:szCs w:val="18"/>
              </w:rPr>
            </w:pPr>
            <w:r>
              <w:rPr>
                <w:color w:val="000000"/>
                <w:sz w:val="18"/>
                <w:szCs w:val="18"/>
              </w:rPr>
              <w:t>[Add team leader email]</w:t>
            </w:r>
          </w:p>
        </w:tc>
      </w:tr>
      <w:tr w:rsidR="00041610" w:rsidRPr="00414C02" ns2:paraId="53EEE3E5" ns2:textId="77777777">
        <w:tc>
          <w:tcPr>
            <w:tcW w:w="3000" w:type="dxa"/>
            <w:tcMar>
              <w:top w:w="100" w:type="dxa"/>
              <w:left w:w="100" w:type="dxa"/>
              <w:bottom w:w="100" w:type="dxa"/>
              <w:right w:w="100" w:type="dxa"/>
            </w:tcMar>
            <w:vAlign w:val="center"/>
          </w:tcPr>
          <w:p ns2:paraId="253ADAA3" ns2:textId="55627FDA" w:rsidR="00041610" w:rsidRPr="00414C02" w:rsidRDefault="00041610">
            <w:pPr>
              <w:rPr>
                <w:b/>
                <w:bCs/>
                <w:sz w:val="18"/>
                <w:szCs w:val="18"/>
              </w:rPr>
            </w:pPr>
            <w:r w:rsidRPr="00414C02">
              <w:rPr>
                <w:b/>
                <w:bCs/>
                <w:sz w:val="18"/>
                <w:szCs w:val="18"/>
              </w:rPr>
              <w:t>Project title</w:t>
            </w:r>
          </w:p>
        </w:tc>
        <w:tc>
          <w:tcPr>
            <w:tcW w:w="6350" w:type="dxa"/>
            <w:tcBorders>
              <w:bottom w:val="single" w:sz="4" w:space="0" w:color="000000"/>
            </w:tcBorders>
            <w:tcMar>
              <w:top w:w="100" w:type="dxa"/>
              <w:left w:w="100" w:type="dxa"/>
              <w:bottom w:w="60" w:type="dxa"/>
              <w:right w:w="100" w:type="dxa"/>
            </w:tcMar>
            <w:vAlign w:val="bottom"/>
          </w:tcPr>
          <w:p ns2:paraId="5DE276A8" ns2:textId="77777777" w:rsidR="00041610" w:rsidRPr="00414C02" w:rsidRDefault="00041610">
            <w:pPr>
              <w:rPr>
                <w:sz w:val="18"/>
                <w:szCs w:val="18"/>
              </w:rPr>
            </w:pPr>
            <w:r>
              <w:rPr>
                <w:color w:val="000000"/>
                <w:sz w:val="18"/>
                <w:szCs w:val="18"/>
              </w:rPr>
              <w:t>Wara Monitor</w:t>
            </w:r>
          </w:p>
        </w:tc>
      </w:tr>
    </w:tbl>
    <w:p ns2:paraId="3F0AAA72" ns2:textId="0F3047C1" w:rsidR="006451C3" w:rsidRPr="00414C02" w:rsidRDefault="00E430EE">
      <w:pPr>
        <w:pStyle w:val="Heading1"/>
        <w:keepNext/>
        <w:pBdr>
          <w:bottom w:val="single" w:sz="6" w:space="4" w:color="1F3864"/>
        </w:pBdr>
        <w:spacing w:before="360" w:after="160"/>
        <w:rPr>
          <w:sz w:val="24"/>
          <w:szCs w:val="24"/>
        </w:rPr>
      </w:pPr>
      <w:r w:rsidRPr="00414C02">
        <w:rPr>
          <w:b/>
          <w:bCs/>
          <w:color w:val="1F3864"/>
          <w:sz w:val="22"/>
          <w:szCs w:val="22"/>
        </w:rPr>
        <w:t>2</w:t>
      </w:r>
      <w:r w:rsidR="005A52DA" w:rsidRPr="00414C02">
        <w:rPr>
          <w:b/>
          <w:bCs/>
          <w:color w:val="1F3864"/>
          <w:sz w:val="22"/>
          <w:szCs w:val="22"/>
        </w:rPr>
        <w:t>. Problem</w:t>
      </w:r>
    </w:p>
    <w:p ns2:paraId="1739B441" ns2:textId="77777777" w:rsidR="006451C3" w:rsidRPr="00414C02" w:rsidRDefault="005A52DA">
      <w:pPr>
        <w:keepNext/>
        <w:spacing w:after="120"/>
        <w:rPr>
          <w:sz w:val="18"/>
          <w:szCs w:val="18"/>
        </w:rPr>
      </w:pPr>
      <w:r w:rsidRPr="00414C02">
        <w:rPr>
          <w:i/>
          <w:iCs/>
          <w:color w:val="595959"/>
          <w:sz w:val="18"/>
          <w:szCs w:val="18"/>
        </w:rPr>
        <w:t>Describe the water-related problem your team wants to address. Explain who is affected, where the problem occurs, and why it is important.</w:t>
      </w:r>
    </w:p>
    <w:p ns2:paraId="1BC4D71D" ns2:textId="77777777" w:rsidR="006451C3" w:rsidRPr="00414C02" w:rsidRDefault="005A52DA">
      <w:pPr>
        <w:keepNext/>
        <w:pBdr>
          <w:bottom w:val="single" w:sz="4" w:space="4" w:color="BFBFBF"/>
        </w:pBdr>
        <w:spacing w:after="60"/>
        <w:rPr>
          <w:sz w:val="18"/>
          <w:szCs w:val="18"/>
        </w:rPr>
      </w:pPr>
      <w:r>
        <w:rPr>
          <w:color w:val="000000"/>
          <w:sz w:val="18"/>
          <w:szCs w:val="18"/>
        </w:rPr>
        <w:t>Many coastal and island communities in Papua New Guinea depend on wells and small local water sources for drinking, cooking, schools, and community use. These sources can become unsafe when saltwater enters groundwater because of sea-level rise, storm surges, drought, and changing rainfall patterns. Households, schools, health workers, village leaders, and water officers need a faster way to know when a well is safe, in warning condition, or dangerous. Without regular monitoring, communities may continue using contaminated water until the problem is visible or tasted, delaying response and increasing health risk.</w:t>
      </w:r>
    </w:p>
    <w:p ns2:paraId="10C1E135" ns2:textId="77777777" w:rsidR="00E97D0F" w:rsidRPr="00414C02" w:rsidRDefault="00E97D0F">
      <w:pPr>
        <w:pBdr>
          <w:bottom w:val="single" w:sz="4" w:space="4" w:color="BFBFBF"/>
        </w:pBdr>
        <w:spacing w:after="200"/>
        <w:rPr>
          <w:sz w:val="18"/>
          <w:szCs w:val="18"/>
        </w:rPr>
      </w:pPr>
    </w:p>
    <w:p ns2:paraId="07193E71" ns2:textId="33E6953B" w:rsidR="006451C3" w:rsidRPr="00414C02" w:rsidRDefault="00E430EE">
      <w:pPr>
        <w:pStyle w:val="Heading1"/>
        <w:keepNext/>
        <w:pBdr>
          <w:bottom w:val="single" w:sz="6" w:space="4" w:color="1F3864"/>
        </w:pBdr>
        <w:spacing w:before="360" w:after="160"/>
        <w:rPr>
          <w:sz w:val="24"/>
          <w:szCs w:val="24"/>
        </w:rPr>
      </w:pPr>
      <w:r w:rsidRPr="00414C02">
        <w:rPr>
          <w:b/>
          <w:bCs/>
          <w:color w:val="1F3864"/>
          <w:sz w:val="22"/>
          <w:szCs w:val="22"/>
        </w:rPr>
        <w:t>3</w:t>
      </w:r>
      <w:r w:rsidR="005A52DA" w:rsidRPr="00414C02">
        <w:rPr>
          <w:b/>
          <w:bCs/>
          <w:color w:val="1F3864"/>
          <w:sz w:val="22"/>
          <w:szCs w:val="22"/>
        </w:rPr>
        <w:t>. Proposed Solution</w:t>
      </w:r>
    </w:p>
    <w:p ns2:paraId="6E7D2DC5" ns2:textId="77777777" w:rsidR="006451C3" w:rsidRPr="00414C02" w:rsidRDefault="005A52DA">
      <w:pPr>
        <w:keepNext/>
        <w:spacing w:after="120"/>
        <w:rPr>
          <w:sz w:val="18"/>
          <w:szCs w:val="18"/>
        </w:rPr>
      </w:pPr>
      <w:r w:rsidRPr="00414C02">
        <w:rPr>
          <w:i/>
          <w:iCs/>
          <w:color w:val="595959"/>
          <w:sz w:val="18"/>
          <w:szCs w:val="18"/>
        </w:rPr>
        <w:t>Describe your proposed solution and explain how it will address the problem.</w:t>
      </w:r>
    </w:p>
    <w:p ns2:paraId="5351CBA9" ns2:textId="77777777" w:rsidR="006451C3" w:rsidRPr="00414C02" w:rsidRDefault="005A52DA">
      <w:pPr>
        <w:keepNext/>
        <w:pBdr>
          <w:bottom w:val="single" w:sz="4" w:space="4" w:color="BFBFBF"/>
        </w:pBdr>
        <w:spacing w:after="60"/>
        <w:rPr>
          <w:sz w:val="18"/>
          <w:szCs w:val="18"/>
        </w:rPr>
      </w:pPr>
      <w:r>
        <w:rPr>
          <w:color w:val="000000"/>
          <w:sz w:val="18"/>
          <w:szCs w:val="18"/>
        </w:rPr>
        <w:t>Wara Monitor is a web-based salinity monitoring platform for Papua New Guinea wells. Staff can register wells, record readings, view safety status, inspect trend charts, filter wells on an interactive PNG province map, export CSV data, and receive AI Risk Advisor recommendations. The prototype includes a virtual salt-water glass simulator that lets judges see salinity rise as salt is added, then sends the reading into the live dashboard. The same workflow can later use an ESP32 and real salinity sensor through the secured sensor API.</w:t>
      </w:r>
    </w:p>
    <w:p ns2:paraId="03FEFE38" ns2:textId="77777777" w:rsidR="006451C3" w:rsidRPr="00414C02" w:rsidRDefault="006451C3">
      <w:pPr>
        <w:pBdr>
          <w:bottom w:val="single" w:sz="4" w:space="4" w:color="BFBFBF"/>
        </w:pBdr>
        <w:spacing w:after="200"/>
        <w:rPr>
          <w:sz w:val="18"/>
          <w:szCs w:val="18"/>
        </w:rPr>
      </w:pPr>
    </w:p>
    <w:p ns2:paraId="686B6C6E" ns2:textId="77777777" w:rsidR="006451C3" w:rsidRPr="00414C02" w:rsidRDefault="006451C3">
      <w:pPr>
        <w:pBdr>
          <w:bottom w:val="single" w:sz="4" w:space="4" w:color="BFBFBF"/>
        </w:pBdr>
        <w:spacing w:after="200"/>
        <w:rPr>
          <w:sz w:val="18"/>
          <w:szCs w:val="18"/>
        </w:rPr>
      </w:pPr>
    </w:p>
    <w:p ns2:paraId="7C2B99BD" ns2:textId="77777777" w:rsidR="006451C3" w:rsidRPr="00414C02" w:rsidRDefault="006451C3">
      <w:pPr>
        <w:pBdr>
          <w:bottom w:val="single" w:sz="4" w:space="4" w:color="BFBFBF"/>
        </w:pBdr>
        <w:spacing w:after="200"/>
        <w:rPr>
          <w:sz w:val="18"/>
          <w:szCs w:val="18"/>
        </w:rPr>
      </w:pPr>
    </w:p>
    <w:p ns2:paraId="2FB5E970" ns2:textId="513F199E" w:rsidR="006451C3" w:rsidRPr="00414C02" w:rsidRDefault="00E430EE">
      <w:pPr>
        <w:pStyle w:val="Heading1"/>
        <w:keepNext/>
        <w:pBdr>
          <w:bottom w:val="single" w:sz="6" w:space="4" w:color="1F3864"/>
        </w:pBdr>
        <w:spacing w:before="360" w:after="160"/>
        <w:rPr>
          <w:sz w:val="24"/>
          <w:szCs w:val="24"/>
        </w:rPr>
      </w:pPr>
      <w:r w:rsidRPr="00414C02">
        <w:rPr>
          <w:b/>
          <w:bCs/>
          <w:color w:val="1F3864"/>
          <w:sz w:val="22"/>
          <w:szCs w:val="22"/>
        </w:rPr>
        <w:t>4</w:t>
      </w:r>
      <w:r w:rsidR="005A52DA" w:rsidRPr="00414C02">
        <w:rPr>
          <w:b/>
          <w:bCs/>
          <w:color w:val="1F3864"/>
          <w:sz w:val="22"/>
          <w:szCs w:val="22"/>
        </w:rPr>
        <w:t>. Expected Impact</w:t>
      </w:r>
    </w:p>
    <w:p ns2:paraId="70C9383D" ns2:textId="77777777" w:rsidR="006451C3" w:rsidRPr="00414C02" w:rsidRDefault="005A52DA">
      <w:pPr>
        <w:keepNext/>
        <w:spacing w:after="120"/>
        <w:rPr>
          <w:sz w:val="18"/>
          <w:szCs w:val="18"/>
        </w:rPr>
      </w:pPr>
      <w:r w:rsidRPr="00414C02">
        <w:rPr>
          <w:i/>
          <w:iCs/>
          <w:color w:val="595959"/>
          <w:sz w:val="18"/>
          <w:szCs w:val="18"/>
        </w:rPr>
        <w:t>Explain the expected environmental, social, and economic benefits of the proposed solution.</w:t>
      </w:r>
    </w:p>
    <w:p ns2:paraId="727F7218" ns2:textId="77777777" w:rsidR="006451C3" w:rsidRPr="00414C02" w:rsidRDefault="005A52DA">
      <w:pPr>
        <w:keepNext/>
        <w:pBdr>
          <w:bottom w:val="single" w:sz="4" w:space="4" w:color="BFBFBF"/>
        </w:pBdr>
        <w:spacing w:after="60"/>
        <w:rPr>
          <w:sz w:val="18"/>
          <w:szCs w:val="18"/>
        </w:rPr>
      </w:pPr>
      <w:r>
        <w:rPr>
          <w:color w:val="000000"/>
          <w:sz w:val="18"/>
          <w:szCs w:val="18"/>
        </w:rPr>
        <w:t>Environmentally, Wara Monitor helps detect saltwater intrusion earlier and supports better protection of freshwater sources. Socially, it gives communities, schools, and local leaders clear status indicators instead of relying only on taste or occasional checks. Economically, it helps field teams prioritize wells and provinces that need urgent attention, reducing delayed response costs. Because the prototype uses common web technologies and low-cost ESP32-compatible hardware, it can be piloted affordably and scaled gradually.</w:t>
      </w:r>
    </w:p>
    <w:p ns2:paraId="1E48FF54" ns2:textId="77777777" w:rsidR="006451C3" w:rsidRPr="00414C02" w:rsidRDefault="006451C3">
      <w:pPr>
        <w:pBdr>
          <w:bottom w:val="single" w:sz="4" w:space="4" w:color="BFBFBF"/>
        </w:pBdr>
        <w:spacing w:after="200"/>
        <w:rPr>
          <w:sz w:val="18"/>
          <w:szCs w:val="18"/>
        </w:rPr>
      </w:pPr>
    </w:p>
    <w:p ns2:paraId="7177EFB0" ns2:textId="77777777" w:rsidR="006451C3" w:rsidRPr="00414C02" w:rsidRDefault="006451C3">
      <w:pPr>
        <w:pBdr>
          <w:bottom w:val="single" w:sz="4" w:space="4" w:color="BFBFBF"/>
        </w:pBdr>
        <w:spacing w:after="200"/>
        <w:rPr>
          <w:sz w:val="18"/>
          <w:szCs w:val="18"/>
        </w:rPr>
      </w:pPr>
    </w:p>
    <w:p ns2:paraId="2133194B" ns2:textId="77777777" w:rsidR="006451C3" w:rsidRPr="00414C02" w:rsidRDefault="006451C3">
      <w:pPr>
        <w:pBdr>
          <w:bottom w:val="single" w:sz="4" w:space="4" w:color="BFBFBF"/>
        </w:pBdr>
        <w:spacing w:after="200"/>
        <w:rPr>
          <w:sz w:val="18"/>
          <w:szCs w:val="18"/>
        </w:rPr>
      </w:pPr>
    </w:p>
    <w:p ns2:paraId="405E0A84" ns2:textId="6CCBC627" w:rsidR="006451C3" w:rsidRPr="00414C02" w:rsidRDefault="00E430EE">
      <w:pPr>
        <w:pStyle w:val="Heading1"/>
        <w:keepNext/>
        <w:pBdr>
          <w:bottom w:val="single" w:sz="6" w:space="4" w:color="1F3864"/>
        </w:pBdr>
        <w:spacing w:before="360" w:after="160"/>
        <w:rPr>
          <w:sz w:val="24"/>
          <w:szCs w:val="24"/>
        </w:rPr>
      </w:pPr>
      <w:r w:rsidRPr="00414C02">
        <w:rPr>
          <w:b/>
          <w:bCs/>
          <w:color w:val="1F3864"/>
          <w:sz w:val="22"/>
          <w:szCs w:val="22"/>
        </w:rPr>
        <w:lastRenderedPageBreak/>
        <w:t>5</w:t>
      </w:r>
      <w:r w:rsidR="005A52DA" w:rsidRPr="00414C02">
        <w:rPr>
          <w:b/>
          <w:bCs/>
          <w:color w:val="1F3864"/>
          <w:sz w:val="22"/>
          <w:szCs w:val="22"/>
        </w:rPr>
        <w:t>. Implementation</w:t>
      </w:r>
    </w:p>
    <w:p ns2:paraId="72C65399" ns2:textId="77777777" w:rsidR="006451C3" w:rsidRPr="00414C02" w:rsidRDefault="005A52DA">
      <w:pPr>
        <w:keepNext/>
        <w:spacing w:after="120"/>
        <w:rPr>
          <w:sz w:val="18"/>
          <w:szCs w:val="18"/>
        </w:rPr>
      </w:pPr>
      <w:r w:rsidRPr="00414C02">
        <w:rPr>
          <w:i/>
          <w:iCs/>
          <w:color w:val="595959"/>
          <w:sz w:val="18"/>
          <w:szCs w:val="18"/>
        </w:rPr>
        <w:t>Briefly explain how your team will develop and implement the solution.</w:t>
      </w:r>
    </w:p>
    <w:p ns2:paraId="3D821921" ns2:textId="77777777" w:rsidR="006451C3" w:rsidRPr="00414C02" w:rsidRDefault="005A52DA">
      <w:pPr>
        <w:keepNext/>
        <w:pBdr>
          <w:bottom w:val="single" w:sz="4" w:space="4" w:color="BFBFBF"/>
        </w:pBdr>
        <w:spacing w:after="60"/>
        <w:rPr>
          <w:sz w:val="18"/>
          <w:szCs w:val="18"/>
        </w:rPr>
      </w:pPr>
      <w:r>
        <w:rPr>
          <w:color w:val="000000"/>
          <w:sz w:val="18"/>
          <w:szCs w:val="18"/>
        </w:rPr>
        <w:t>The solution is built as a full-stack application using React, TypeScript, Vite, Tailwind CSS, Express, PostgreSQL, and Drizzle ORM. Authenticated staff can create wells and readings, while public read endpoints support monitoring views. The backend updates each well status automatically using salinity thresholds: below 1.0 ppt is safe, 1.0 to 3.0 ppt is warning, and above 3.0 ppt is danger. For the hackathon, the virtual simulator demonstrates the sensor flow without hardware. For field deployment, an ESP32 can post readings to /api/sensor/readings using a private sensor key.</w:t>
      </w:r>
    </w:p>
    <w:p ns2:paraId="430AED44" ns2:textId="77777777" w:rsidR="006451C3" w:rsidRPr="00414C02" w:rsidRDefault="006451C3">
      <w:pPr>
        <w:pBdr>
          <w:bottom w:val="single" w:sz="4" w:space="4" w:color="BFBFBF"/>
        </w:pBdr>
        <w:spacing w:after="200"/>
        <w:rPr>
          <w:sz w:val="18"/>
          <w:szCs w:val="18"/>
        </w:rPr>
      </w:pPr>
    </w:p>
    <w:p ns2:paraId="153D2139" ns2:textId="77777777" w:rsidR="006451C3" w:rsidRPr="00414C02" w:rsidRDefault="006451C3">
      <w:pPr>
        <w:pBdr>
          <w:bottom w:val="single" w:sz="4" w:space="4" w:color="BFBFBF"/>
        </w:pBdr>
        <w:spacing w:after="200"/>
        <w:rPr>
          <w:sz w:val="18"/>
          <w:szCs w:val="18"/>
        </w:rPr>
      </w:pPr>
    </w:p>
    <w:p ns2:paraId="6530412D" ns2:textId="77777777" w:rsidR="006451C3" w:rsidRPr="00414C02" w:rsidRDefault="006451C3">
      <w:pPr>
        <w:pBdr>
          <w:bottom w:val="single" w:sz="4" w:space="4" w:color="BFBFBF"/>
        </w:pBdr>
        <w:spacing w:after="200"/>
        <w:rPr>
          <w:sz w:val="18"/>
          <w:szCs w:val="18"/>
        </w:rPr>
      </w:pPr>
    </w:p>
    <w:p ns2:paraId="07414167" ns2:textId="542FFC42" w:rsidR="006451C3" w:rsidRPr="00414C02" w:rsidRDefault="00E430EE">
      <w:pPr>
        <w:pStyle w:val="Heading1"/>
        <w:keepNext/>
        <w:pBdr>
          <w:bottom w:val="single" w:sz="6" w:space="4" w:color="1F3864"/>
        </w:pBdr>
        <w:spacing w:before="360" w:after="160"/>
        <w:rPr>
          <w:sz w:val="24"/>
          <w:szCs w:val="24"/>
        </w:rPr>
      </w:pPr>
      <w:r w:rsidRPr="00414C02">
        <w:rPr>
          <w:b/>
          <w:bCs/>
          <w:color w:val="1F3864"/>
          <w:sz w:val="22"/>
          <w:szCs w:val="22"/>
        </w:rPr>
        <w:t>6</w:t>
      </w:r>
      <w:r w:rsidR="005A52DA" w:rsidRPr="00414C02">
        <w:rPr>
          <w:b/>
          <w:bCs/>
          <w:color w:val="1F3864"/>
          <w:sz w:val="22"/>
          <w:szCs w:val="22"/>
        </w:rPr>
        <w:t>. Conclusion</w:t>
      </w:r>
    </w:p>
    <w:p ns2:paraId="6D76CF07" ns2:textId="77777777" w:rsidR="006451C3" w:rsidRPr="00414C02" w:rsidRDefault="005A52DA">
      <w:pPr>
        <w:keepNext/>
        <w:spacing w:after="120"/>
        <w:rPr>
          <w:sz w:val="18"/>
          <w:szCs w:val="18"/>
        </w:rPr>
      </w:pPr>
      <w:r w:rsidRPr="00414C02">
        <w:rPr>
          <w:i/>
          <w:iCs/>
          <w:color w:val="595959"/>
          <w:sz w:val="18"/>
          <w:szCs w:val="18"/>
        </w:rPr>
        <w:t>Summarize the problem, solution, and expected impact.</w:t>
      </w:r>
    </w:p>
    <w:p ns2:paraId="01F12BBE" ns2:textId="77777777" w:rsidR="006451C3" w:rsidRPr="00414C02" w:rsidRDefault="005A52DA">
      <w:pPr>
        <w:keepNext/>
        <w:pBdr>
          <w:bottom w:val="single" w:sz="4" w:space="4" w:color="BFBFBF"/>
        </w:pBdr>
        <w:spacing w:after="60"/>
        <w:rPr>
          <w:sz w:val="18"/>
          <w:szCs w:val="18"/>
        </w:rPr>
      </w:pPr>
      <w:r>
        <w:rPr>
          <w:color w:val="000000"/>
          <w:sz w:val="18"/>
          <w:szCs w:val="18"/>
        </w:rPr>
        <w:t>Wara Monitor addresses water salinity risk by turning raw readings into clear actions. It combines a dashboard, province map, salinity trends, CSV reporting, AI guidance, a virtual salt-water sensor demo, and a path to real ESP32 hardware. This gives Papua New Guinea communities a practical tool to monitor wells, respond earlier to saltwater intrusion, and strengthen climate resilience.</w:t>
      </w:r>
    </w:p>
    <w:p ns2:paraId="1C27D697" ns2:textId="77777777" w:rsidR="006451C3" w:rsidRPr="00414C02" w:rsidRDefault="006451C3">
      <w:pPr>
        <w:pBdr>
          <w:bottom w:val="single" w:sz="4" w:space="4" w:color="BFBFBF"/>
        </w:pBdr>
        <w:spacing w:after="200"/>
        <w:rPr>
          <w:sz w:val="18"/>
          <w:szCs w:val="18"/>
        </w:rPr>
      </w:pPr>
    </w:p>
    <w:p ns2:paraId="3F602C09" ns2:textId="77777777" w:rsidR="006451C3" w:rsidRPr="00414C02" w:rsidRDefault="006451C3">
      <w:pPr>
        <w:pBdr>
          <w:bottom w:val="single" w:sz="4" w:space="4" w:color="BFBFBF"/>
        </w:pBdr>
        <w:spacing w:after="200"/>
        <w:rPr>
          <w:sz w:val="18"/>
          <w:szCs w:val="18"/>
        </w:rPr>
      </w:pPr>
    </w:p>
    <w:p ns2:paraId="67862331" ns2:textId="77777777" w:rsidR="006451C3" w:rsidRPr="00414C02" w:rsidRDefault="006451C3">
      <w:pPr>
        <w:pBdr>
          <w:bottom w:val="single" w:sz="4" w:space="4" w:color="BFBFBF"/>
        </w:pBdr>
        <w:spacing w:after="200"/>
        <w:rPr>
          <w:sz w:val="18"/>
          <w:szCs w:val="18"/>
        </w:rPr>
      </w:pPr>
    </w:p>
    <w:p ns2:paraId="20010B69" ns2:textId="5E2FBD58" w:rsidR="006451C3" w:rsidRPr="00414C02" w:rsidRDefault="00E430EE">
      <w:pPr>
        <w:pStyle w:val="Heading1"/>
        <w:keepNext/>
        <w:pBdr>
          <w:bottom w:val="single" w:sz="6" w:space="4" w:color="1F3864"/>
        </w:pBdr>
        <w:spacing w:before="360" w:after="160"/>
        <w:rPr>
          <w:sz w:val="24"/>
          <w:szCs w:val="24"/>
        </w:rPr>
      </w:pPr>
      <w:r w:rsidRPr="00414C02">
        <w:rPr>
          <w:b/>
          <w:bCs/>
          <w:color w:val="1F3864"/>
          <w:sz w:val="22"/>
          <w:szCs w:val="22"/>
        </w:rPr>
        <w:t>7</w:t>
      </w:r>
      <w:r w:rsidR="005A52DA" w:rsidRPr="00414C02">
        <w:rPr>
          <w:b/>
          <w:bCs/>
          <w:color w:val="1F3864"/>
          <w:sz w:val="22"/>
          <w:szCs w:val="22"/>
        </w:rPr>
        <w:t>. Team Leader Declaration</w:t>
      </w:r>
    </w:p>
    <w:p ns2:paraId="631F713E" ns2:textId="77777777" w:rsidR="006451C3" w:rsidRPr="00414C02" w:rsidRDefault="005A52DA">
      <w:pPr>
        <w:keepNext/>
        <w:spacing w:after="240"/>
        <w:rPr>
          <w:sz w:val="18"/>
          <w:szCs w:val="18"/>
        </w:rPr>
      </w:pPr>
      <w:r w:rsidRPr="00414C02">
        <w:rPr>
          <w:sz w:val="18"/>
          <w:szCs w:val="18"/>
        </w:rPr>
        <w:t>I confirm that the information in this white paper is accurate and that all team members, including the academic advisor, have been listed.</w:t>
      </w:r>
    </w:p>
    <w:p ns2:paraId="484836E8" ns2:textId="77777777" w:rsidR="006451C3" w:rsidRPr="00414C02" w:rsidRDefault="005A52DA">
      <w:pPr>
        <w:keepNext/>
        <w:keepLines/>
        <w:pBdr>
          <w:bottom w:val="single" w:sz="4" w:space="6" w:color="000000"/>
        </w:pBdr>
        <w:spacing w:after="260"/>
        <w:rPr>
          <w:sz w:val="18"/>
          <w:szCs w:val="18"/>
        </w:rPr>
      </w:pPr>
      <w:r w:rsidRPr="00414C02">
        <w:rPr>
          <w:b/>
          <w:bCs/>
          <w:sz w:val="18"/>
          <w:szCs w:val="18"/>
        </w:rPr>
        <w:t xml:space="preserve">Team Leader's Name: </w:t>
      </w:r>
    </w:p>
    <w:p ns2:paraId="156F44E4" ns2:textId="77777777" w:rsidR="006451C3" w:rsidRPr="00414C02" w:rsidRDefault="005A52DA">
      <w:pPr>
        <w:keepNext/>
        <w:keepLines/>
        <w:pBdr>
          <w:bottom w:val="single" w:sz="4" w:space="6" w:color="000000"/>
        </w:pBdr>
        <w:spacing w:after="260"/>
        <w:rPr>
          <w:sz w:val="18"/>
          <w:szCs w:val="18"/>
        </w:rPr>
      </w:pPr>
      <w:r w:rsidRPr="00414C02">
        <w:rPr>
          <w:b/>
          <w:bCs/>
          <w:sz w:val="18"/>
          <w:szCs w:val="18"/>
        </w:rPr>
        <w:t xml:space="preserve">Signature: </w:t>
      </w:r>
    </w:p>
    <w:p ns2:paraId="68B293CD" ns2:textId="77777777" w:rsidR="006451C3" w:rsidRPr="00414C02" w:rsidRDefault="005A52DA">
      <w:pPr>
        <w:keepNext/>
        <w:keepLines/>
        <w:pBdr>
          <w:bottom w:val="single" w:sz="4" w:space="6" w:color="000000"/>
        </w:pBdr>
        <w:spacing w:after="260"/>
        <w:rPr>
          <w:sz w:val="18"/>
          <w:szCs w:val="18"/>
        </w:rPr>
      </w:pPr>
      <w:r w:rsidRPr="00414C02">
        <w:rPr>
          <w:b/>
          <w:bCs/>
          <w:sz w:val="18"/>
          <w:szCs w:val="18"/>
        </w:rPr>
        <w:t xml:space="preserve">Date: </w:t>
      </w:r>
    </w:p>
    <w:p ns2:paraId="25DD096C" ns2:textId="77777777" w:rsidR="006451C3" w:rsidRPr="00414C02" w:rsidRDefault="005A52DA">
      <w:pPr>
        <w:pStyle w:val="Heading1"/>
        <w:keepNext/>
        <w:pBdr>
          <w:bottom w:val="single" w:sz="6" w:space="4" w:color="1F3864"/>
        </w:pBdr>
        <w:spacing w:before="480" w:after="200"/>
        <w:rPr>
          <w:sz w:val="24"/>
          <w:szCs w:val="24"/>
        </w:rPr>
      </w:pPr>
      <w:r w:rsidRPr="00414C02">
        <w:rPr>
          <w:b/>
          <w:bCs/>
          <w:color w:val="1F3864"/>
          <w:sz w:val="22"/>
          <w:szCs w:val="22"/>
        </w:rPr>
        <w:t>Submission Requirements</w:t>
      </w:r>
    </w:p>
    <w:p ns2:paraId="2BBF47EE" ns2:textId="77777777" w:rsidR="006451C3" w:rsidRPr="00414C02" w:rsidRDefault="005A52DA">
      <w:pPr>
        <w:pStyle w:val="ListParagraph"/>
        <w:numPr>
          <w:ilvl w:val="0"/>
          <w:numId w:val="2"/>
        </w:numPr>
        <w:spacing w:after="100"/>
        <w:rPr>
          <w:sz w:val="18"/>
          <w:szCs w:val="18"/>
        </w:rPr>
      </w:pPr>
      <w:r w:rsidRPr="00414C02">
        <w:rPr>
          <w:sz w:val="18"/>
          <w:szCs w:val="18"/>
        </w:rPr>
        <w:t>Submit the white paper as a PDF.</w:t>
      </w:r>
    </w:p>
    <w:p ns2:paraId="64374B2D" ns2:textId="77777777" w:rsidR="006451C3" w:rsidRPr="00414C02" w:rsidRDefault="005A52DA">
      <w:pPr>
        <w:pStyle w:val="ListParagraph"/>
        <w:numPr>
          <w:ilvl w:val="0"/>
          <w:numId w:val="2"/>
        </w:numPr>
        <w:spacing w:after="100"/>
        <w:rPr>
          <w:sz w:val="18"/>
          <w:szCs w:val="18"/>
        </w:rPr>
      </w:pPr>
      <w:r w:rsidRPr="00414C02">
        <w:rPr>
          <w:sz w:val="18"/>
          <w:szCs w:val="18"/>
        </w:rPr>
        <w:t>Include the team registration number and all team members.</w:t>
      </w:r>
    </w:p>
    <w:p ns2:paraId="384BF5C2" ns2:textId="77777777" w:rsidR="006451C3" w:rsidRPr="00414C02" w:rsidRDefault="005A52DA">
      <w:pPr>
        <w:pStyle w:val="ListParagraph"/>
        <w:numPr>
          <w:ilvl w:val="0"/>
          <w:numId w:val="2"/>
        </w:numPr>
        <w:spacing w:after="100"/>
        <w:rPr>
          <w:sz w:val="18"/>
          <w:szCs w:val="18"/>
        </w:rPr>
      </w:pPr>
      <w:r w:rsidRPr="00414C02">
        <w:rPr>
          <w:sz w:val="18"/>
          <w:szCs w:val="18"/>
        </w:rPr>
        <w:t>Include an academic advisor.</w:t>
      </w:r>
    </w:p>
    <w:p ns2:paraId="551FE958" ns2:textId="77777777" w:rsidR="006451C3" w:rsidRPr="00414C02" w:rsidRDefault="005A52DA">
      <w:pPr>
        <w:pStyle w:val="ListParagraph"/>
        <w:numPr>
          <w:ilvl w:val="0"/>
          <w:numId w:val="2"/>
        </w:numPr>
        <w:spacing w:after="100"/>
        <w:rPr>
          <w:sz w:val="18"/>
          <w:szCs w:val="18"/>
        </w:rPr>
      </w:pPr>
      <w:r w:rsidRPr="00414C02">
        <w:rPr>
          <w:sz w:val="18"/>
          <w:szCs w:val="18"/>
        </w:rPr>
        <w:t>Email the PDF to Thanigaivelan.arumugham@ku.ac.ae.</w:t>
      </w:r>
    </w:p>
    <w:p ns2:paraId="4447B4F4" ns2:textId="77777777" w:rsidR="006451C3" w:rsidRPr="00414C02" w:rsidRDefault="005A52DA">
      <w:pPr>
        <w:pStyle w:val="ListParagraph"/>
        <w:numPr>
          <w:ilvl w:val="0"/>
          <w:numId w:val="2"/>
        </w:numPr>
        <w:spacing w:after="100"/>
        <w:rPr>
          <w:sz w:val="18"/>
          <w:szCs w:val="18"/>
        </w:rPr>
      </w:pPr>
      <w:r w:rsidRPr="00414C02">
        <w:rPr>
          <w:sz w:val="18"/>
          <w:szCs w:val="18"/>
        </w:rPr>
        <w:t>Submit by 20 September 2026.</w:t>
      </w:r>
    </w:p>
    <w:p ns2:paraId="0DF5C245" ns2:textId="77777777" w:rsidR="006451C3" w:rsidRPr="00414C02" w:rsidRDefault="005A52DA">
      <w:pPr>
        <w:spacing w:before="200" w:after="80"/>
        <w:rPr>
          <w:sz w:val="18"/>
          <w:szCs w:val="18"/>
        </w:rPr>
      </w:pPr>
      <w:r w:rsidRPr="00414C02">
        <w:rPr>
          <w:sz w:val="18"/>
          <w:szCs w:val="18"/>
        </w:rPr>
        <w:t>Name the file as follows:</w:t>
      </w:r>
    </w:p>
    <w:p ns2:paraId="282A8B70" ns2:textId="77777777" w:rsidR="006451C3" w:rsidRPr="00414C02" w:rsidRDefault="005A52DA">
      <w:pPr>
        <w:shd w:val="clear" w:color="auto" w:fill="F2F2F2"/>
        <w:spacing w:after="120"/>
        <w:rPr>
          <w:sz w:val="18"/>
          <w:szCs w:val="18"/>
        </w:rPr>
      </w:pPr>
      <w:r w:rsidRPr="00414C02">
        <w:rPr>
          <w:b/>
          <w:bCs/>
          <w:color w:val="1F3864"/>
          <w:sz w:val="18"/>
          <w:szCs w:val="18"/>
        </w:rPr>
        <w:t xml:space="preserve">Registration </w:t>
      </w:r>
      <w:proofErr w:type="spellStart"/>
      <w:r w:rsidRPr="00414C02">
        <w:rPr>
          <w:b/>
          <w:bCs/>
          <w:color w:val="1F3864"/>
          <w:sz w:val="18"/>
          <w:szCs w:val="18"/>
        </w:rPr>
        <w:t>Number_Theme</w:t>
      </w:r>
      <w:proofErr w:type="spellEnd"/>
      <w:r w:rsidRPr="00414C02">
        <w:rPr>
          <w:b/>
          <w:bCs/>
          <w:color w:val="1F3864"/>
          <w:sz w:val="18"/>
          <w:szCs w:val="18"/>
        </w:rPr>
        <w:t xml:space="preserve"> </w:t>
      </w:r>
      <w:proofErr w:type="spellStart"/>
      <w:r w:rsidRPr="00414C02">
        <w:rPr>
          <w:b/>
          <w:bCs/>
          <w:color w:val="1F3864"/>
          <w:sz w:val="18"/>
          <w:szCs w:val="18"/>
        </w:rPr>
        <w:t>Number_Team</w:t>
      </w:r>
      <w:proofErr w:type="spellEnd"/>
      <w:r w:rsidRPr="00414C02">
        <w:rPr>
          <w:b/>
          <w:bCs/>
          <w:color w:val="1F3864"/>
          <w:sz w:val="18"/>
          <w:szCs w:val="18"/>
        </w:rPr>
        <w:t xml:space="preserve"> Leader Name.pdf</w:t>
      </w:r>
    </w:p>
    <w:sectPr w:rsidR="006451C3" w:rsidRPr="00414C02" w:rsidSect="00E97D0F">
      <w:headerReference w:type="even" r:id="rId7"/>
      <w:headerReference w:type="default" r:id="rId8"/>
      <w:footerReference w:type="even" r:id="rId9"/>
      <w:footerReference w:type="default" r:id="rId10"/>
      <w:headerReference w:type="first" r:id="rId11"/>
      <w:footerReference w:type="first" r:id="rId12"/>
      <w:pgSz w:w="11906" w:h="16838"/>
      <w:pgMar w:top="1276"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A1420" w14:textId="77777777" w:rsidR="000C3C1F" w:rsidRDefault="000C3C1F">
      <w:r>
        <w:separator/>
      </w:r>
    </w:p>
  </w:endnote>
  <w:endnote w:type="continuationSeparator" w:id="0">
    <w:p w14:paraId="6C17ED86" w14:textId="77777777" w:rsidR="000C3C1F" w:rsidRDefault="000C3C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3AD33" w14:textId="77777777" w:rsidR="008F7A3A" w:rsidRDefault="008F7A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AF838" w14:textId="77777777" w:rsidR="006451C3" w:rsidRDefault="005A52DA">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E97D0F">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E97D0F">
      <w:rPr>
        <w:noProof/>
        <w:color w:val="595959"/>
        <w:sz w:val="16"/>
        <w:szCs w:val="16"/>
      </w:rPr>
      <w:t>2</w:t>
    </w:r>
    <w:r>
      <w:rPr>
        <w:color w:val="59595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92AF1" w14:textId="77777777" w:rsidR="008F7A3A" w:rsidRDefault="008F7A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FBD02" w14:textId="77777777" w:rsidR="000C3C1F" w:rsidRDefault="000C3C1F">
      <w:r>
        <w:separator/>
      </w:r>
    </w:p>
  </w:footnote>
  <w:footnote w:type="continuationSeparator" w:id="0">
    <w:p w14:paraId="31F6E7C1" w14:textId="77777777" w:rsidR="000C3C1F" w:rsidRDefault="000C3C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B5166" w14:textId="77777777" w:rsidR="008F7A3A" w:rsidRDefault="008F7A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0" w:type="dxa"/>
      <w:tblCellMar>
        <w:left w:w="10" w:type="dxa"/>
        <w:right w:w="10" w:type="dxa"/>
      </w:tblCellMar>
      <w:tblLook w:val="0000" w:firstRow="0" w:lastRow="0" w:firstColumn="0" w:lastColumn="0" w:noHBand="0" w:noVBand="0"/>
    </w:tblPr>
    <w:tblGrid>
      <w:gridCol w:w="3000"/>
      <w:gridCol w:w="6350"/>
    </w:tblGrid>
    <w:tr w:rsidR="006451C3" w14:paraId="42AC25E6" w14:textId="77777777">
      <w:tc>
        <w:tcPr>
          <w:tcW w:w="3000" w:type="dxa"/>
          <w:vAlign w:val="center"/>
        </w:tcPr>
        <w:p w14:paraId="0C94B2C7" w14:textId="21BF0EFD" w:rsidR="006451C3" w:rsidRDefault="00E97D0F">
          <w:r>
            <w:rPr>
              <w:noProof/>
            </w:rPr>
            <w:drawing>
              <wp:inline distT="0" distB="0" distL="0" distR="0" wp14:anchorId="74AEDEC3" wp14:editId="7A9E600D">
                <wp:extent cx="1163291" cy="391329"/>
                <wp:effectExtent l="0" t="0" r="0" b="8890"/>
                <wp:docPr id="1230189910" name="Picture 1230189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89910" name="Picture 1230189910"/>
                        <pic:cNvPicPr>
                          <a:picLocks noChangeAspect="1" noChangeArrowheads="1"/>
                        </pic:cNvPicPr>
                      </pic:nvPicPr>
                      <pic:blipFill rotWithShape="1">
                        <a:blip r:embed="rId1">
                          <a:extLst>
                            <a:ext uri="{28A0092B-C50C-407E-A947-70E740481C1C}">
                              <a14:useLocalDpi xmlns:a14="http://schemas.microsoft.com/office/drawing/2010/main" val="0"/>
                            </a:ext>
                          </a:extLst>
                        </a:blip>
                        <a:srcRect b="10815"/>
                        <a:stretch>
                          <a:fillRect/>
                        </a:stretch>
                      </pic:blipFill>
                      <pic:spPr bwMode="auto">
                        <a:xfrm>
                          <a:off x="0" y="0"/>
                          <a:ext cx="1164442" cy="391716"/>
                        </a:xfrm>
                        <a:prstGeom prst="rect">
                          <a:avLst/>
                        </a:prstGeom>
                        <a:ln>
                          <a:noFill/>
                        </a:ln>
                        <a:extLst>
                          <a:ext uri="{53640926-AAD7-44D8-BBD7-CCE9431645EC}">
                            <a14:shadowObscured xmlns:a14="http://schemas.microsoft.com/office/drawing/2010/main"/>
                          </a:ext>
                        </a:extLst>
                      </pic:spPr>
                    </pic:pic>
                  </a:graphicData>
                </a:graphic>
              </wp:inline>
            </w:drawing>
          </w:r>
        </w:p>
      </w:tc>
      <w:tc>
        <w:tcPr>
          <w:tcW w:w="6350" w:type="dxa"/>
          <w:vAlign w:val="center"/>
        </w:tcPr>
        <w:p w14:paraId="3F9B44D3" w14:textId="5C5BFE39" w:rsidR="006451C3" w:rsidRDefault="00E97D0F">
          <w:pPr>
            <w:jc w:val="right"/>
          </w:pPr>
          <w:r>
            <w:rPr>
              <w:noProof/>
            </w:rPr>
            <w:drawing>
              <wp:inline distT="0" distB="0" distL="0" distR="0" wp14:anchorId="5034AAD8" wp14:editId="27E3E28E">
                <wp:extent cx="975277" cy="354646"/>
                <wp:effectExtent l="0" t="0" r="0" b="7620"/>
                <wp:docPr id="1554714567" name="Picture 1554714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979469" cy="356170"/>
                        </a:xfrm>
                        <a:prstGeom prst="rect">
                          <a:avLst/>
                        </a:prstGeom>
                      </pic:spPr>
                    </pic:pic>
                  </a:graphicData>
                </a:graphic>
              </wp:inline>
            </w:drawing>
          </w:r>
        </w:p>
      </w:tc>
    </w:tr>
  </w:tbl>
  <w:p w14:paraId="76D69DA1" w14:textId="77777777" w:rsidR="0057252A" w:rsidRDefault="00E97D0F" w:rsidP="00E97D0F">
    <w:pPr>
      <w:pBdr>
        <w:top w:val="single" w:sz="4" w:space="14" w:color="BFBFBF"/>
      </w:pBdr>
      <w:spacing w:after="60"/>
    </w:pPr>
    <w:r>
      <w:t>In partnership with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6"/>
      <w:gridCol w:w="1378"/>
      <w:gridCol w:w="2539"/>
      <w:gridCol w:w="1175"/>
    </w:tblGrid>
    <w:tr w:rsidR="00540BD3" w14:paraId="38C71043" w14:textId="48D404B6" w:rsidTr="00540BD3">
      <w:trPr>
        <w:trHeight w:val="584"/>
        <w:jc w:val="center"/>
      </w:trPr>
      <w:tc>
        <w:tcPr>
          <w:tcW w:w="2166" w:type="dxa"/>
        </w:tcPr>
        <w:p w14:paraId="22A2C318" w14:textId="434132FF" w:rsidR="00540BD3" w:rsidRDefault="00540BD3" w:rsidP="0057252A">
          <w:pPr>
            <w:spacing w:after="60"/>
            <w:jc w:val="center"/>
          </w:pPr>
          <w:r>
            <w:rPr>
              <w:noProof/>
            </w:rPr>
            <w:drawing>
              <wp:inline distT="0" distB="0" distL="0" distR="0" wp14:anchorId="374E3E13" wp14:editId="4FB025C9">
                <wp:extent cx="1238250" cy="342900"/>
                <wp:effectExtent l="0" t="0" r="0" b="0"/>
                <wp:docPr id="445238838" name="Picture 445238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
                        <a:srcRect/>
                        <a:stretch>
                          <a:fillRect/>
                        </a:stretch>
                      </pic:blipFill>
                      <pic:spPr bwMode="auto">
                        <a:xfrm>
                          <a:off x="0" y="0"/>
                          <a:ext cx="1238250" cy="342900"/>
                        </a:xfrm>
                        <a:prstGeom prst="rect">
                          <a:avLst/>
                        </a:prstGeom>
                      </pic:spPr>
                    </pic:pic>
                  </a:graphicData>
                </a:graphic>
              </wp:inline>
            </w:drawing>
          </w:r>
        </w:p>
      </w:tc>
      <w:tc>
        <w:tcPr>
          <w:tcW w:w="1378" w:type="dxa"/>
        </w:tcPr>
        <w:p w14:paraId="592342D0" w14:textId="346D1442" w:rsidR="00540BD3" w:rsidRDefault="00540BD3" w:rsidP="00E97D0F">
          <w:pPr>
            <w:spacing w:after="60"/>
          </w:pPr>
          <w:r>
            <w:rPr>
              <w:noProof/>
            </w:rPr>
            <w:drawing>
              <wp:inline distT="0" distB="0" distL="0" distR="0" wp14:anchorId="57AEFEF8" wp14:editId="6F784582">
                <wp:extent cx="441153" cy="358140"/>
                <wp:effectExtent l="0" t="0" r="0" b="3810"/>
                <wp:docPr id="661913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13160" name="Picture 661913160"/>
                        <pic:cNvPicPr/>
                      </pic:nvPicPr>
                      <pic:blipFill>
                        <a:blip r:embed="rId4">
                          <a:extLst>
                            <a:ext uri="{28A0092B-C50C-407E-A947-70E740481C1C}">
                              <a14:useLocalDpi xmlns:a14="http://schemas.microsoft.com/office/drawing/2010/main" val="0"/>
                            </a:ext>
                          </a:extLst>
                        </a:blip>
                        <a:stretch>
                          <a:fillRect/>
                        </a:stretch>
                      </pic:blipFill>
                      <pic:spPr>
                        <a:xfrm>
                          <a:off x="0" y="0"/>
                          <a:ext cx="479793" cy="389509"/>
                        </a:xfrm>
                        <a:prstGeom prst="rect">
                          <a:avLst/>
                        </a:prstGeom>
                      </pic:spPr>
                    </pic:pic>
                  </a:graphicData>
                </a:graphic>
              </wp:inline>
            </w:drawing>
          </w:r>
        </w:p>
      </w:tc>
      <w:tc>
        <w:tcPr>
          <w:tcW w:w="2539" w:type="dxa"/>
        </w:tcPr>
        <w:p w14:paraId="587985BB" w14:textId="0FA9AB27" w:rsidR="00540BD3" w:rsidRDefault="00540BD3" w:rsidP="00E97D0F">
          <w:pPr>
            <w:spacing w:after="60"/>
            <w:rPr>
              <w:noProof/>
            </w:rPr>
          </w:pPr>
          <w:r>
            <w:rPr>
              <w:noProof/>
            </w:rPr>
            <w:drawing>
              <wp:inline distT="0" distB="0" distL="0" distR="0" wp14:anchorId="7B17A758" wp14:editId="557BD34D">
                <wp:extent cx="1171575" cy="342900"/>
                <wp:effectExtent l="0" t="0" r="0" b="0"/>
                <wp:docPr id="2064024333" name="Picture 2064024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171575" cy="342900"/>
                        </a:xfrm>
                        <a:prstGeom prst="rect">
                          <a:avLst/>
                        </a:prstGeom>
                      </pic:spPr>
                    </pic:pic>
                  </a:graphicData>
                </a:graphic>
              </wp:inline>
            </w:drawing>
          </w:r>
        </w:p>
      </w:tc>
      <w:tc>
        <w:tcPr>
          <w:tcW w:w="1175" w:type="dxa"/>
        </w:tcPr>
        <w:p w14:paraId="490C3B6A" w14:textId="39F665BA" w:rsidR="00540BD3" w:rsidRDefault="00540BD3" w:rsidP="00E97D0F">
          <w:pPr>
            <w:spacing w:after="60"/>
            <w:rPr>
              <w:noProof/>
            </w:rPr>
          </w:pPr>
          <w:r>
            <w:rPr>
              <w:noProof/>
            </w:rPr>
            <w:drawing>
              <wp:inline distT="0" distB="0" distL="0" distR="0" wp14:anchorId="3CA9556E" wp14:editId="473F3407">
                <wp:extent cx="500075" cy="432145"/>
                <wp:effectExtent l="0" t="0" r="0" b="0"/>
                <wp:docPr id="1712975384" name="Picture 1712975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975384" name="Picture 1712975384"/>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500075" cy="432145"/>
                        </a:xfrm>
                        <a:prstGeom prst="rect">
                          <a:avLst/>
                        </a:prstGeom>
                      </pic:spPr>
                    </pic:pic>
                  </a:graphicData>
                </a:graphic>
              </wp:inline>
            </w:drawing>
          </w:r>
        </w:p>
      </w:tc>
    </w:tr>
  </w:tbl>
  <w:p w14:paraId="6136BAD3" w14:textId="77777777" w:rsidR="006451C3" w:rsidRDefault="006451C3" w:rsidP="00775F79">
    <w:pPr>
      <w:pBdr>
        <w:bottom w:val="single" w:sz="4" w:space="0" w:color="BFBFBF"/>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BD087" w14:textId="77777777" w:rsidR="008F7A3A" w:rsidRDefault="008F7A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3355ED"/>
    <w:multiLevelType w:val="hybridMultilevel"/>
    <w:tmpl w:val="7422D24C"/>
    <w:lvl w:ilvl="0" w:tplc="438A9706">
      <w:start w:val="1"/>
      <w:numFmt w:val="bullet"/>
      <w:lvlText w:val="●"/>
      <w:lvlJc w:val="left"/>
      <w:pPr>
        <w:ind w:left="720" w:hanging="360"/>
      </w:pPr>
    </w:lvl>
    <w:lvl w:ilvl="1" w:tplc="5FF4731A">
      <w:start w:val="1"/>
      <w:numFmt w:val="bullet"/>
      <w:lvlText w:val="○"/>
      <w:lvlJc w:val="left"/>
      <w:pPr>
        <w:ind w:left="1440" w:hanging="360"/>
      </w:pPr>
    </w:lvl>
    <w:lvl w:ilvl="2" w:tplc="4FA6EEF0">
      <w:start w:val="1"/>
      <w:numFmt w:val="bullet"/>
      <w:lvlText w:val="■"/>
      <w:lvlJc w:val="left"/>
      <w:pPr>
        <w:ind w:left="2160" w:hanging="360"/>
      </w:pPr>
    </w:lvl>
    <w:lvl w:ilvl="3" w:tplc="1F7C3F0E">
      <w:start w:val="1"/>
      <w:numFmt w:val="bullet"/>
      <w:lvlText w:val="●"/>
      <w:lvlJc w:val="left"/>
      <w:pPr>
        <w:ind w:left="2880" w:hanging="360"/>
      </w:pPr>
    </w:lvl>
    <w:lvl w:ilvl="4" w:tplc="57D4E58A">
      <w:start w:val="1"/>
      <w:numFmt w:val="bullet"/>
      <w:lvlText w:val="○"/>
      <w:lvlJc w:val="left"/>
      <w:pPr>
        <w:ind w:left="3600" w:hanging="360"/>
      </w:pPr>
    </w:lvl>
    <w:lvl w:ilvl="5" w:tplc="906ABECA">
      <w:start w:val="1"/>
      <w:numFmt w:val="bullet"/>
      <w:lvlText w:val="■"/>
      <w:lvlJc w:val="left"/>
      <w:pPr>
        <w:ind w:left="4320" w:hanging="360"/>
      </w:pPr>
    </w:lvl>
    <w:lvl w:ilvl="6" w:tplc="E3C0E1EC">
      <w:start w:val="1"/>
      <w:numFmt w:val="bullet"/>
      <w:lvlText w:val="●"/>
      <w:lvlJc w:val="left"/>
      <w:pPr>
        <w:ind w:left="5040" w:hanging="360"/>
      </w:pPr>
    </w:lvl>
    <w:lvl w:ilvl="7" w:tplc="D0F4CA3E">
      <w:start w:val="1"/>
      <w:numFmt w:val="bullet"/>
      <w:lvlText w:val="●"/>
      <w:lvlJc w:val="left"/>
      <w:pPr>
        <w:ind w:left="5760" w:hanging="360"/>
      </w:pPr>
    </w:lvl>
    <w:lvl w:ilvl="8" w:tplc="3C340538">
      <w:start w:val="1"/>
      <w:numFmt w:val="bullet"/>
      <w:lvlText w:val="●"/>
      <w:lvlJc w:val="left"/>
      <w:pPr>
        <w:ind w:left="6480" w:hanging="360"/>
      </w:pPr>
    </w:lvl>
  </w:abstractNum>
  <w:abstractNum w:abstractNumId="1" w15:restartNumberingAfterBreak="0">
    <w:nsid w:val="63D775CE"/>
    <w:multiLevelType w:val="hybridMultilevel"/>
    <w:tmpl w:val="613C9AFE"/>
    <w:lvl w:ilvl="0" w:tplc="9FFCFF54">
      <w:start w:val="1"/>
      <w:numFmt w:val="bullet"/>
      <w:lvlText w:val="•"/>
      <w:lvlJc w:val="left"/>
      <w:pPr>
        <w:ind w:left="400" w:hanging="260"/>
      </w:pPr>
      <w:rPr>
        <w:sz w:val="21"/>
        <w:szCs w:val="21"/>
      </w:rPr>
    </w:lvl>
    <w:lvl w:ilvl="1" w:tplc="FC9C74F0">
      <w:numFmt w:val="decimal"/>
      <w:lvlText w:val=""/>
      <w:lvlJc w:val="left"/>
    </w:lvl>
    <w:lvl w:ilvl="2" w:tplc="B90CA97A">
      <w:numFmt w:val="decimal"/>
      <w:lvlText w:val=""/>
      <w:lvlJc w:val="left"/>
    </w:lvl>
    <w:lvl w:ilvl="3" w:tplc="3820B276">
      <w:numFmt w:val="decimal"/>
      <w:lvlText w:val=""/>
      <w:lvlJc w:val="left"/>
    </w:lvl>
    <w:lvl w:ilvl="4" w:tplc="E54E72CA">
      <w:numFmt w:val="decimal"/>
      <w:lvlText w:val=""/>
      <w:lvlJc w:val="left"/>
    </w:lvl>
    <w:lvl w:ilvl="5" w:tplc="389C2C8C">
      <w:numFmt w:val="decimal"/>
      <w:lvlText w:val=""/>
      <w:lvlJc w:val="left"/>
    </w:lvl>
    <w:lvl w:ilvl="6" w:tplc="5D864984">
      <w:numFmt w:val="decimal"/>
      <w:lvlText w:val=""/>
      <w:lvlJc w:val="left"/>
    </w:lvl>
    <w:lvl w:ilvl="7" w:tplc="9F38A6F8">
      <w:numFmt w:val="decimal"/>
      <w:lvlText w:val=""/>
      <w:lvlJc w:val="left"/>
    </w:lvl>
    <w:lvl w:ilvl="8" w:tplc="0DC4612C">
      <w:numFmt w:val="decimal"/>
      <w:lvlText w:val=""/>
      <w:lvlJc w:val="left"/>
    </w:lvl>
  </w:abstractNum>
  <w:num w:numId="1" w16cid:durableId="1902060209">
    <w:abstractNumId w:val="0"/>
    <w:lvlOverride w:ilvl="0">
      <w:startOverride w:val="1"/>
    </w:lvlOverride>
  </w:num>
  <w:num w:numId="2" w16cid:durableId="8632474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51C3"/>
    <w:rsid w:val="00041610"/>
    <w:rsid w:val="000B1CDD"/>
    <w:rsid w:val="000C3C1F"/>
    <w:rsid w:val="00414C02"/>
    <w:rsid w:val="00540BD3"/>
    <w:rsid w:val="0057252A"/>
    <w:rsid w:val="005A52DA"/>
    <w:rsid w:val="0064031E"/>
    <w:rsid w:val="006451C3"/>
    <w:rsid w:val="00681260"/>
    <w:rsid w:val="00775F79"/>
    <w:rsid w:val="008F7A3A"/>
    <w:rsid w:val="00AD7E7B"/>
    <w:rsid w:val="00C70266"/>
    <w:rsid w:val="00D17242"/>
    <w:rsid w:val="00E430EE"/>
    <w:rsid w:val="00E97D0F"/>
    <w:rsid w:val="00FA3D8F"/>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5A8775"/>
  <w15:docId w15:val="{481428E4-13A9-41A5-A3B2-FA1D04673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97D0F"/>
    <w:pPr>
      <w:tabs>
        <w:tab w:val="center" w:pos="4513"/>
        <w:tab w:val="right" w:pos="9026"/>
      </w:tabs>
    </w:pPr>
  </w:style>
  <w:style w:type="character" w:customStyle="1" w:styleId="HeaderChar">
    <w:name w:val="Header Char"/>
    <w:basedOn w:val="DefaultParagraphFont"/>
    <w:link w:val="Header"/>
    <w:uiPriority w:val="99"/>
    <w:rsid w:val="00E97D0F"/>
  </w:style>
  <w:style w:type="paragraph" w:styleId="Footer">
    <w:name w:val="footer"/>
    <w:basedOn w:val="Normal"/>
    <w:link w:val="FooterChar"/>
    <w:uiPriority w:val="99"/>
    <w:unhideWhenUsed/>
    <w:rsid w:val="00E97D0F"/>
    <w:pPr>
      <w:tabs>
        <w:tab w:val="center" w:pos="4513"/>
        <w:tab w:val="right" w:pos="9026"/>
      </w:tabs>
    </w:pPr>
  </w:style>
  <w:style w:type="character" w:customStyle="1" w:styleId="FooterChar">
    <w:name w:val="Footer Char"/>
    <w:basedOn w:val="DefaultParagraphFont"/>
    <w:link w:val="Footer"/>
    <w:uiPriority w:val="99"/>
    <w:rsid w:val="00E97D0F"/>
  </w:style>
  <w:style w:type="table" w:styleId="TableGrid">
    <w:name w:val="Table Grid"/>
    <w:basedOn w:val="TableNormal"/>
    <w:uiPriority w:val="39"/>
    <w:rsid w:val="005725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8fe1c0a-19f5-4f24-a662-fdd5dd460025}" enabled="0" method="" siteId="{08fe1c0a-19f5-4f24-a662-fdd5dd460025}" removed="1"/>
</clbl:labelList>
</file>

<file path=docProps/app.xml><?xml version="1.0" encoding="utf-8"?>
<Properties xmlns="http://schemas.openxmlformats.org/officeDocument/2006/extended-properties" xmlns:vt="http://schemas.openxmlformats.org/officeDocument/2006/docPropsVTypes">
  <Template>Normal</Template>
  <TotalTime>24</TotalTime>
  <Pages>2</Pages>
  <Words>202</Words>
  <Characters>1152</Characters>
  <Application>Microsoft Office Word</Application>
  <DocSecurity>0</DocSecurity>
  <Lines>9</Lines>
  <Paragraphs>2</Paragraphs>
  <ScaleCrop>false</ScaleCrop>
  <Company/>
  <LinksUpToDate>false</LinksUpToDate>
  <CharactersWithSpaces>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Farah Abuhatab</cp:lastModifiedBy>
  <cp:revision>13</cp:revision>
  <cp:lastPrinted>2026-09-14T10:19:00Z</cp:lastPrinted>
  <dcterms:created xsi:type="dcterms:W3CDTF">2026-09-10T08:33:00Z</dcterms:created>
  <dcterms:modified xsi:type="dcterms:W3CDTF">2026-09-14T11:12:00Z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8bfe20a9-1635-4cb6-84b1-6b33188c8439</vt:lpwstr>
  </property>
</Properties>
</file>