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08419" w14:textId="78AFDBBE" w:rsidR="00E04BC0" w:rsidRDefault="00137BCC">
      <w:pPr>
        <w:rPr>
          <w:sz w:val="36"/>
          <w:szCs w:val="36"/>
        </w:rPr>
      </w:pPr>
      <w:r w:rsidRPr="00137BCC">
        <w:rPr>
          <w:sz w:val="36"/>
          <w:szCs w:val="36"/>
        </w:rPr>
        <w:t xml:space="preserve">Gruppe </w:t>
      </w:r>
      <w:r w:rsidR="0082549D">
        <w:rPr>
          <w:sz w:val="36"/>
          <w:szCs w:val="36"/>
        </w:rPr>
        <w:t>2</w:t>
      </w:r>
      <w:r w:rsidRPr="00137BCC">
        <w:rPr>
          <w:sz w:val="36"/>
          <w:szCs w:val="36"/>
        </w:rPr>
        <w:br/>
        <w:t xml:space="preserve">Arbeitsplatz </w:t>
      </w:r>
      <w:r w:rsidR="00FE5AB6">
        <w:rPr>
          <w:sz w:val="36"/>
          <w:szCs w:val="36"/>
        </w:rPr>
        <w:t>Volumetrie</w:t>
      </w:r>
    </w:p>
    <w:p w14:paraId="3C78F0B6" w14:textId="5A919AD3" w:rsidR="00137BCC" w:rsidRDefault="00137BCC" w:rsidP="00137BCC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137BCC">
        <w:rPr>
          <w:sz w:val="32"/>
          <w:szCs w:val="32"/>
        </w:rPr>
        <w:t xml:space="preserve">Bestimmung </w:t>
      </w:r>
      <w:r w:rsidR="00FE5AB6">
        <w:rPr>
          <w:sz w:val="32"/>
          <w:szCs w:val="32"/>
        </w:rPr>
        <w:t>die Genauigkeit verschiedener Laborgefäße mittels Gravimetrie (wiegen) und Volumetrie (einfach ablesen)</w:t>
      </w:r>
    </w:p>
    <w:p w14:paraId="6C92CE34" w14:textId="77777777" w:rsidR="00B53EE7" w:rsidRDefault="00B53EE7" w:rsidP="00FE5AB6">
      <w:pPr>
        <w:rPr>
          <w:b/>
          <w:sz w:val="32"/>
          <w:szCs w:val="32"/>
          <w:u w:val="single"/>
        </w:rPr>
      </w:pPr>
    </w:p>
    <w:p w14:paraId="36AD8471" w14:textId="7119244F" w:rsidR="00FE5AB6" w:rsidRPr="00A8157A" w:rsidRDefault="00FE5AB6" w:rsidP="00FE5AB6">
      <w:pPr>
        <w:rPr>
          <w:b/>
          <w:sz w:val="32"/>
          <w:szCs w:val="32"/>
          <w:u w:val="single"/>
        </w:rPr>
      </w:pPr>
      <w:proofErr w:type="spellStart"/>
      <w:r w:rsidRPr="00A8157A">
        <w:rPr>
          <w:b/>
          <w:sz w:val="32"/>
          <w:szCs w:val="32"/>
          <w:u w:val="single"/>
        </w:rPr>
        <w:t>Pippetten</w:t>
      </w:r>
      <w:proofErr w:type="spellEnd"/>
      <w:r w:rsidRPr="00A8157A">
        <w:rPr>
          <w:b/>
          <w:sz w:val="32"/>
          <w:szCs w:val="32"/>
          <w:u w:val="single"/>
        </w:rPr>
        <w:t>:</w:t>
      </w:r>
    </w:p>
    <w:p w14:paraId="39BEADE8" w14:textId="77777777" w:rsidR="00FE5AB6" w:rsidRDefault="00FE5AB6" w:rsidP="00FE5AB6">
      <w:r>
        <w:t xml:space="preserve">Auslaufkalibriert? </w:t>
      </w:r>
    </w:p>
    <w:p w14:paraId="6322625D" w14:textId="77777777" w:rsidR="00FE5AB6" w:rsidRDefault="00FE5AB6" w:rsidP="00FE5AB6">
      <w:r>
        <w:t>Wo erkennbar:</w:t>
      </w:r>
    </w:p>
    <w:p w14:paraId="392475C2" w14:textId="77777777" w:rsidR="00FE5AB6" w:rsidRDefault="00FE5AB6" w:rsidP="00FE5AB6">
      <w:pPr>
        <w:jc w:val="right"/>
      </w:pPr>
      <w:r>
        <w:t>Test: 3 x 2 versch. Pipetten gravimetrisch überprüfen</w:t>
      </w:r>
    </w:p>
    <w:p w14:paraId="46C66380" w14:textId="77777777" w:rsidR="00FE5AB6" w:rsidRDefault="00FE5AB6" w:rsidP="00FE5AB6">
      <w:pPr>
        <w:jc w:val="right"/>
      </w:pPr>
      <w:r>
        <w:t>Werte?</w:t>
      </w:r>
    </w:p>
    <w:p w14:paraId="43E3FF0A" w14:textId="77777777" w:rsidR="00FE5AB6" w:rsidRDefault="00FE5AB6" w:rsidP="00FE5AB6">
      <w:pPr>
        <w:jc w:val="right"/>
      </w:pPr>
    </w:p>
    <w:p w14:paraId="1CBBFECC" w14:textId="77777777" w:rsidR="00FE5AB6" w:rsidRDefault="00FE5AB6" w:rsidP="00FE5AB6">
      <w:pPr>
        <w:jc w:val="right"/>
      </w:pPr>
      <w:r>
        <w:t>Test: 3 x 2 versch. Kolbenpipetten gravimetrisch überprüfen</w:t>
      </w:r>
    </w:p>
    <w:p w14:paraId="732A9B9E" w14:textId="77777777" w:rsidR="00FE5AB6" w:rsidRDefault="00FE5AB6" w:rsidP="00FE5AB6">
      <w:pPr>
        <w:jc w:val="right"/>
      </w:pPr>
      <w:r>
        <w:t>Werte?</w:t>
      </w:r>
    </w:p>
    <w:p w14:paraId="44A0EF7D" w14:textId="77777777" w:rsidR="00FE5AB6" w:rsidRDefault="00FE5AB6" w:rsidP="00FE5AB6">
      <w:pPr>
        <w:jc w:val="right"/>
      </w:pPr>
    </w:p>
    <w:p w14:paraId="6D10683F" w14:textId="77777777" w:rsidR="00FE5AB6" w:rsidRDefault="00FE5AB6" w:rsidP="00FE5AB6">
      <w:pPr>
        <w:jc w:val="right"/>
      </w:pPr>
      <w:r>
        <w:t xml:space="preserve">Test: Druckpunkt der </w:t>
      </w:r>
      <w:proofErr w:type="spellStart"/>
      <w:r>
        <w:t>Pipettenspritzen</w:t>
      </w:r>
      <w:proofErr w:type="spellEnd"/>
    </w:p>
    <w:p w14:paraId="297C30EC" w14:textId="77777777" w:rsidR="00FE5AB6" w:rsidRDefault="00FE5AB6" w:rsidP="00FE5AB6">
      <w:pPr>
        <w:jc w:val="right"/>
      </w:pPr>
      <w:r>
        <w:t>Was fällt auf??</w:t>
      </w:r>
    </w:p>
    <w:p w14:paraId="1C6DA747" w14:textId="77777777" w:rsidR="00FE5AB6" w:rsidRDefault="00FE5AB6" w:rsidP="00FE5AB6">
      <w:r w:rsidRPr="00A8157A">
        <w:rPr>
          <w:noProof/>
        </w:rPr>
        <w:drawing>
          <wp:inline distT="0" distB="0" distL="0" distR="0" wp14:anchorId="2F4FEF4E" wp14:editId="072CB645">
            <wp:extent cx="3928377" cy="315531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552" cy="31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FEBB" w14:textId="77777777" w:rsidR="00FE5AB6" w:rsidRDefault="00FE5AB6" w:rsidP="00FE5AB6">
      <w:pPr>
        <w:jc w:val="right"/>
      </w:pPr>
    </w:p>
    <w:p w14:paraId="51BBD4FC" w14:textId="77777777" w:rsidR="00FE5AB6" w:rsidRDefault="00FE5AB6" w:rsidP="00FE5AB6"/>
    <w:p w14:paraId="2DE695C6" w14:textId="77777777" w:rsidR="00FE5AB6" w:rsidRDefault="00FE5AB6" w:rsidP="00FE5AB6">
      <w:pPr>
        <w:jc w:val="right"/>
      </w:pPr>
      <w:r>
        <w:t xml:space="preserve">Test: Maßkolben, </w:t>
      </w:r>
      <w:proofErr w:type="spellStart"/>
      <w:r>
        <w:t>Becheglas</w:t>
      </w:r>
      <w:proofErr w:type="spellEnd"/>
      <w:r>
        <w:t xml:space="preserve">; </w:t>
      </w:r>
      <w:proofErr w:type="spellStart"/>
      <w:r>
        <w:t>Meßzylinder</w:t>
      </w:r>
      <w:proofErr w:type="spellEnd"/>
      <w:r>
        <w:t xml:space="preserve"> jeweils gravimetrisch testen</w:t>
      </w:r>
    </w:p>
    <w:p w14:paraId="020C98B0" w14:textId="77777777" w:rsidR="00FE5AB6" w:rsidRDefault="00FE5AB6" w:rsidP="00FE5AB6">
      <w:pPr>
        <w:jc w:val="right"/>
      </w:pPr>
      <w:r>
        <w:t>… und dann gibt es noch Genauigkeitsklassen…</w:t>
      </w:r>
    </w:p>
    <w:p w14:paraId="13282B1C" w14:textId="77777777" w:rsidR="00FE5AB6" w:rsidRDefault="00FE5AB6" w:rsidP="00FE5AB6">
      <w:pPr>
        <w:jc w:val="right"/>
      </w:pPr>
    </w:p>
    <w:p w14:paraId="7FC8DF67" w14:textId="77777777" w:rsidR="00FE5AB6" w:rsidRPr="00EE75CA" w:rsidRDefault="00FE5AB6" w:rsidP="00FE5AB6">
      <w:pPr>
        <w:shd w:val="clear" w:color="auto" w:fill="FFFFFF"/>
        <w:spacing w:line="240" w:lineRule="auto"/>
        <w:textAlignment w:val="baseline"/>
        <w:outlineLvl w:val="0"/>
        <w:rPr>
          <w:rFonts w:ascii="Arial" w:eastAsia="Times New Roman" w:hAnsi="Arial" w:cs="Arial"/>
          <w:color w:val="333333"/>
          <w:sz w:val="18"/>
          <w:szCs w:val="18"/>
          <w:lang w:eastAsia="de-DE"/>
        </w:rPr>
      </w:pPr>
      <w:r w:rsidRPr="00EE75CA">
        <w:rPr>
          <w:rFonts w:ascii="Georgia" w:eastAsia="Times New Roman" w:hAnsi="Georgia" w:cs="Times New Roman"/>
          <w:color w:val="333333"/>
          <w:spacing w:val="5"/>
          <w:kern w:val="36"/>
          <w:sz w:val="24"/>
          <w:szCs w:val="24"/>
          <w:lang w:eastAsia="de-DE"/>
        </w:rPr>
        <w:t>Einführung in die Laborpraxis</w:t>
      </w:r>
      <w:r>
        <w:rPr>
          <w:rFonts w:ascii="Georgia" w:eastAsia="Times New Roman" w:hAnsi="Georgia" w:cs="Times New Roman"/>
          <w:color w:val="333333"/>
          <w:spacing w:val="5"/>
          <w:kern w:val="36"/>
          <w:sz w:val="24"/>
          <w:szCs w:val="24"/>
          <w:lang w:eastAsia="de-DE"/>
        </w:rPr>
        <w:t xml:space="preserve"> (</w:t>
      </w:r>
      <w:r w:rsidRPr="00EE75CA">
        <w:rPr>
          <w:rFonts w:ascii="Arial" w:eastAsia="Times New Roman" w:hAnsi="Arial" w:cs="Arial"/>
          <w:color w:val="333333"/>
          <w:sz w:val="18"/>
          <w:szCs w:val="18"/>
          <w:lang w:eastAsia="de-DE"/>
        </w:rPr>
        <w:t>Basiskompetenzen für Laborneulinge</w:t>
      </w:r>
      <w:r>
        <w:rPr>
          <w:rFonts w:ascii="Arial" w:eastAsia="Times New Roman" w:hAnsi="Arial" w:cs="Arial"/>
          <w:color w:val="333333"/>
          <w:sz w:val="18"/>
          <w:szCs w:val="18"/>
          <w:lang w:eastAsia="de-DE"/>
        </w:rPr>
        <w:t>)</w:t>
      </w:r>
    </w:p>
    <w:p w14:paraId="582F72B2" w14:textId="4B9583E0" w:rsidR="00FE5AB6" w:rsidRDefault="00FE5AB6" w:rsidP="00FE5AB6">
      <w:pPr>
        <w:rPr>
          <w:rStyle w:val="Hyperlink"/>
          <w:color w:val="auto"/>
        </w:rPr>
      </w:pPr>
      <w:hyperlink r:id="rId6" w:history="1">
        <w:r w:rsidRPr="00A4678C">
          <w:rPr>
            <w:rStyle w:val="Hyperlink"/>
          </w:rPr>
          <w:t>http://link.springer.com/book/10.1007%2F978-3-642-17074-4</w:t>
        </w:r>
      </w:hyperlink>
    </w:p>
    <w:p w14:paraId="41F11745" w14:textId="77777777" w:rsidR="00FE5AB6" w:rsidRPr="00A4678C" w:rsidRDefault="00FE5AB6" w:rsidP="00FE5AB6"/>
    <w:p w14:paraId="2B75AC5F" w14:textId="77777777" w:rsidR="00FE5AB6" w:rsidRDefault="00FE5AB6" w:rsidP="00FE5AB6">
      <w:hyperlink r:id="rId7" w:history="1">
        <w:r w:rsidRPr="000F1D20">
          <w:rPr>
            <w:rStyle w:val="Hyperlink"/>
          </w:rPr>
          <w:t>https://www.brand.de/brand/contentserv_data/Context/BRAND%20GMBH%20%2B%20CO%20KG/Dokumente/Produkte/Broschuere/volumetric_measurement_DE.pdf</w:t>
        </w:r>
      </w:hyperlink>
    </w:p>
    <w:p w14:paraId="065FE501" w14:textId="77777777" w:rsidR="00137BCC" w:rsidRDefault="00137BCC" w:rsidP="00FE5AB6">
      <w:pPr>
        <w:jc w:val="both"/>
      </w:pPr>
    </w:p>
    <w:sectPr w:rsidR="00137B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C1440"/>
    <w:multiLevelType w:val="multilevel"/>
    <w:tmpl w:val="E25A1DB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9F914A2"/>
    <w:multiLevelType w:val="hybridMultilevel"/>
    <w:tmpl w:val="4EAC8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7BCC"/>
    <w:rsid w:val="00137BCC"/>
    <w:rsid w:val="0082549D"/>
    <w:rsid w:val="00AE6B83"/>
    <w:rsid w:val="00B53EE7"/>
    <w:rsid w:val="00E04BC0"/>
    <w:rsid w:val="00FE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FEB38"/>
  <w15:chartTrackingRefBased/>
  <w15:docId w15:val="{3854891D-8A95-46D9-8384-C3A0CE1C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137BCC"/>
    <w:pPr>
      <w:keepNext/>
      <w:numPr>
        <w:numId w:val="2"/>
      </w:numPr>
      <w:spacing w:before="180" w:after="60" w:line="240" w:lineRule="auto"/>
      <w:outlineLvl w:val="0"/>
    </w:pPr>
    <w:rPr>
      <w:rFonts w:ascii="Garamond" w:eastAsia="Times New Roman" w:hAnsi="Garamond" w:cs="Times New Roman"/>
      <w:b/>
      <w:sz w:val="28"/>
      <w:szCs w:val="20"/>
      <w:u w:val="single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137BCC"/>
    <w:pPr>
      <w:keepNext/>
      <w:numPr>
        <w:ilvl w:val="1"/>
        <w:numId w:val="2"/>
      </w:numPr>
      <w:spacing w:before="120" w:after="60" w:line="240" w:lineRule="auto"/>
      <w:jc w:val="both"/>
      <w:outlineLvl w:val="1"/>
    </w:pPr>
    <w:rPr>
      <w:rFonts w:ascii="Garamond" w:eastAsia="Times New Roman" w:hAnsi="Garamond" w:cs="Times New Roman"/>
      <w:b/>
      <w:sz w:val="24"/>
      <w:szCs w:val="20"/>
      <w:u w:val="single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137BCC"/>
    <w:pPr>
      <w:keepNext/>
      <w:numPr>
        <w:ilvl w:val="2"/>
        <w:numId w:val="2"/>
      </w:numPr>
      <w:spacing w:before="60" w:after="60" w:line="240" w:lineRule="auto"/>
      <w:jc w:val="both"/>
      <w:outlineLvl w:val="2"/>
    </w:pPr>
    <w:rPr>
      <w:rFonts w:ascii="Garamond" w:eastAsia="Times New Roman" w:hAnsi="Garamond" w:cs="Times New Roman"/>
      <w:b/>
      <w:i/>
      <w:szCs w:val="20"/>
      <w:u w:val="single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137BCC"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137BCC"/>
    <w:pPr>
      <w:numPr>
        <w:ilvl w:val="4"/>
        <w:numId w:val="2"/>
      </w:numPr>
      <w:spacing w:before="240" w:after="60" w:line="240" w:lineRule="auto"/>
      <w:jc w:val="both"/>
      <w:outlineLvl w:val="4"/>
    </w:pPr>
    <w:rPr>
      <w:rFonts w:ascii="Garamond" w:eastAsia="Times New Roman" w:hAnsi="Garamond" w:cs="Times New Roman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137BCC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i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137BCC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137BCC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137BCC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37BC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rsid w:val="00137BCC"/>
    <w:rPr>
      <w:rFonts w:ascii="Garamond" w:eastAsia="Times New Roman" w:hAnsi="Garamond" w:cs="Times New Roman"/>
      <w:b/>
      <w:sz w:val="28"/>
      <w:szCs w:val="20"/>
      <w:u w:val="single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137BCC"/>
    <w:rPr>
      <w:rFonts w:ascii="Garamond" w:eastAsia="Times New Roman" w:hAnsi="Garamond" w:cs="Times New Roman"/>
      <w:b/>
      <w:sz w:val="24"/>
      <w:szCs w:val="20"/>
      <w:u w:val="single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137BCC"/>
    <w:rPr>
      <w:rFonts w:ascii="Garamond" w:eastAsia="Times New Roman" w:hAnsi="Garamond" w:cs="Times New Roman"/>
      <w:b/>
      <w:i/>
      <w:szCs w:val="20"/>
      <w:u w:val="single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137BCC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137BCC"/>
    <w:rPr>
      <w:rFonts w:ascii="Garamond" w:eastAsia="Times New Roman" w:hAnsi="Garamond" w:cs="Times New Roman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137BCC"/>
    <w:rPr>
      <w:rFonts w:ascii="Times New Roman" w:eastAsia="Times New Roman" w:hAnsi="Times New Roman" w:cs="Times New Roman"/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137BCC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137BCC"/>
    <w:rPr>
      <w:rFonts w:ascii="Arial" w:eastAsia="Times New Roman" w:hAnsi="Arial" w:cs="Times New Roman"/>
      <w:i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137BCC"/>
    <w:rPr>
      <w:rFonts w:ascii="Arial" w:eastAsia="Times New Roman" w:hAnsi="Arial" w:cs="Times New Roman"/>
      <w:b/>
      <w:i/>
      <w:sz w:val="18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FE5AB6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E5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rand.de/brand/contentserv_data/Context/BRAND%20GMBH%20%2B%20CO%20KG/Dokumente/Produkte/Broschuere/volumetric_measurement_D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.springer.com/book/10.1007%2F978-3-642-17074-4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860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Ramhold</dc:creator>
  <cp:keywords/>
  <dc:description/>
  <cp:lastModifiedBy>Frank Ramhold</cp:lastModifiedBy>
  <cp:revision>5</cp:revision>
  <dcterms:created xsi:type="dcterms:W3CDTF">2020-10-29T09:48:00Z</dcterms:created>
  <dcterms:modified xsi:type="dcterms:W3CDTF">2020-10-29T10:02:00Z</dcterms:modified>
</cp:coreProperties>
</file>