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sz w:val="36"/>
          <w:szCs w:val="36"/>
        </w:rPr>
        <w:t xml:space="preserve">Ada Okonkwo</w:t>
      </w:r>
    </w:p>
    <w:p>
      <w:pPr>
        <w:spacing w:after="20"/>
        <w:jc w:val="center"/>
      </w:pPr>
      <w:r>
        <w:rPr>
          <w:color w:val="444444"/>
          <w:sz w:val="24"/>
          <w:szCs w:val="24"/>
        </w:rPr>
        <w:t xml:space="preserve">Senior Product Designer</w:t>
      </w:r>
    </w:p>
    <w:p>
      <w:pPr>
        <w:spacing w:after="120"/>
        <w:jc w:val="center"/>
      </w:pPr>
      <w:r>
        <w:rPr>
          <w:color w:val="666666"/>
          <w:sz w:val="18"/>
          <w:szCs w:val="18"/>
        </w:rPr>
        <w:t xml:space="preserve">ada.okonkwo@example.com  |  +44 20 7946 0958  |  London, UK  |  https://example.com/ada  |  https://example.com/ada-profile</w:t>
      </w:r>
    </w:p>
    <w:p>
      <w:pPr>
        <w:pStyle w:val="Heading2"/>
        <w:pBdr>
          <w:bottom w:val="single" w:color="999999" w:sz="6" w:space="2"/>
        </w:pBdr>
        <w:spacing w:after="80" w:before="220"/>
      </w:pPr>
      <w:r>
        <w:rPr>
          <w:b/>
          <w:bCs/>
        </w:rPr>
        <w:t xml:space="preserve">SUMMARY</w:t>
      </w:r>
    </w:p>
    <w:p>
      <w:r>
        <w:t xml:space="preserve">Product designer with 8+ years shaping data-dense fintech and healthcare products. I turn ambiguous problems into calm, usable systems — pairing rigorous research with a strong craft bar. Comfortable leading end-to-end from discovery to shipped, measured outcomes.</w:t>
      </w:r>
    </w:p>
    <w:p>
      <w:pPr>
        <w:pStyle w:val="Heading2"/>
        <w:pBdr>
          <w:bottom w:val="single" w:color="999999" w:sz="6" w:space="2"/>
        </w:pBdr>
        <w:spacing w:after="80" w:before="220"/>
      </w:pPr>
      <w:r>
        <w:rPr>
          <w:b/>
          <w:bCs/>
        </w:rPr>
        <w:t xml:space="preserve">EXPERIENCE</w:t>
      </w:r>
    </w:p>
    <w:p>
      <w:pPr>
        <w:spacing w:after="0" w:before="120"/>
      </w:pPr>
      <w:r>
        <w:rPr>
          <w:b/>
          <w:bCs/>
        </w:rPr>
        <w:t xml:space="preserve">Senior Product Designer — Monzo</w:t>
      </w:r>
      <w:r>
        <w:rPr>
          <w:i/>
          <w:iCs/>
          <w:color w:val="666666"/>
        </w:rPr>
        <w:t xml:space="preserve">   2021 – Present · London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Led the redesign of the shared-tabs experience, lifting weekly active use of the feature by 34%.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Built and documented the accessibility patterns now used across three squads.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Mentored two mid-level designers, both promoted within the year.</w:t>
      </w:r>
    </w:p>
    <w:p>
      <w:pPr>
        <w:spacing w:after="0" w:before="120"/>
      </w:pPr>
      <w:r>
        <w:rPr>
          <w:b/>
          <w:bCs/>
        </w:rPr>
        <w:t xml:space="preserve">Product Designer — Babylon Health</w:t>
      </w:r>
      <w:r>
        <w:rPr>
          <w:i/>
          <w:iCs/>
          <w:color w:val="666666"/>
        </w:rPr>
        <w:t xml:space="preserve">   2018 – 2021 · London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Owned the triage flow used by 1.2M patients, reducing drop-off at symptom entry by 21%.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Ran a fortnightly research cadence that fed a prioritised, evidence-backed backlog.</w:t>
      </w:r>
    </w:p>
    <w:p>
      <w:pPr>
        <w:pStyle w:val="Heading2"/>
        <w:pBdr>
          <w:bottom w:val="single" w:color="999999" w:sz="6" w:space="2"/>
        </w:pBdr>
        <w:spacing w:after="80" w:before="220"/>
      </w:pPr>
      <w:r>
        <w:rPr>
          <w:b/>
          <w:bCs/>
        </w:rPr>
        <w:t xml:space="preserve">PROJECTS</w:t>
      </w:r>
    </w:p>
    <w:p>
      <w:pPr>
        <w:spacing w:after="0" w:before="120"/>
      </w:pPr>
      <w:r>
        <w:rPr>
          <w:b/>
          <w:bCs/>
        </w:rPr>
        <w:t xml:space="preserve">Open Banking Design Kit — Creator &amp; maintainer</w:t>
      </w:r>
      <w:r>
        <w:rPr>
          <w:i/>
          <w:iCs/>
          <w:color w:val="666666"/>
        </w:rPr>
        <w:t xml:space="preserve">   https://example.com/projects/1</w:t>
      </w:r>
      <w:r>
        <w:rPr>
          <w:i/>
          <w:iCs/>
          <w:color w:val="666666"/>
        </w:rPr>
        <w:t xml:space="preserve">   2022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Published an accessible component library adopted by 4 fintech teams.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Documented usage patterns with live, testable examples.</w:t>
      </w:r>
    </w:p>
    <w:p>
      <w:pPr>
        <w:spacing w:after="0" w:before="120"/>
      </w:pPr>
      <w:r>
        <w:rPr>
          <w:b/>
          <w:bCs/>
        </w:rPr>
        <w:t xml:space="preserve">Calm Money — concept app — Design &amp; research</w:t>
      </w:r>
      <w:r>
        <w:rPr>
          <w:i/>
          <w:iCs/>
          <w:color w:val="666666"/>
        </w:rPr>
        <w:t xml:space="preserve">   https://example.com/projects/2</w:t>
      </w:r>
      <w:r>
        <w:rPr>
          <w:i/>
          <w:iCs/>
          <w:color w:val="666666"/>
        </w:rPr>
        <w:t xml:space="preserve">   2021 – 2022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Explored anxiety-reducing spending flows validated with 30 users.</w:t>
      </w:r>
    </w:p>
    <w:p>
      <w:pPr>
        <w:pStyle w:val="Heading2"/>
        <w:pBdr>
          <w:bottom w:val="single" w:color="999999" w:sz="6" w:space="2"/>
        </w:pBdr>
        <w:spacing w:after="80" w:before="220"/>
      </w:pPr>
      <w:r>
        <w:rPr>
          <w:b/>
          <w:bCs/>
        </w:rPr>
        <w:t xml:space="preserve">EDUCATION</w:t>
      </w:r>
    </w:p>
    <w:p>
      <w:pPr>
        <w:spacing w:after="0" w:before="120"/>
      </w:pPr>
      <w:r>
        <w:rPr>
          <w:b/>
          <w:bCs/>
        </w:rPr>
        <w:t xml:space="preserve">University College London</w:t>
      </w:r>
      <w:r>
        <w:rPr>
          <w:i/>
          <w:iCs/>
          <w:color w:val="666666"/>
        </w:rPr>
        <w:t xml:space="preserve">   2011 – 2014</w:t>
      </w:r>
    </w:p>
    <w:p>
      <w:pPr>
        <w:spacing w:after="20"/>
      </w:pPr>
      <w:r>
        <w:t xml:space="preserve">BSc, Human Sciences</w:t>
      </w:r>
    </w:p>
    <w:p>
      <w:pPr>
        <w:spacing w:after="20"/>
      </w:pPr>
      <w:r>
        <w:t xml:space="preserve">First-class honours. Dissertation on decision-making under uncertainty.</w:t>
      </w:r>
    </w:p>
    <w:p>
      <w:pPr>
        <w:pStyle w:val="Heading2"/>
        <w:pBdr>
          <w:bottom w:val="single" w:color="999999" w:sz="6" w:space="2"/>
        </w:pBdr>
        <w:spacing w:after="80" w:before="220"/>
      </w:pPr>
      <w:r>
        <w:rPr>
          <w:b/>
          <w:bCs/>
        </w:rPr>
        <w:t xml:space="preserve">SKILLS</w:t>
      </w:r>
    </w:p>
    <w:p>
      <w:pPr>
        <w:spacing w:after="40"/>
      </w:pPr>
      <w:r>
        <w:rPr>
          <w:b/>
          <w:bCs/>
        </w:rPr>
        <w:t xml:space="preserve">Design: </w:t>
      </w:r>
      <w:r>
        <w:t xml:space="preserve">Product strategy, Interaction design, Prototyping, Design systems</w:t>
      </w:r>
    </w:p>
    <w:p>
      <w:pPr>
        <w:spacing w:after="40"/>
      </w:pPr>
      <w:r>
        <w:rPr>
          <w:b/>
          <w:bCs/>
        </w:rPr>
        <w:t xml:space="preserve">Research: </w:t>
      </w:r>
      <w:r>
        <w:t xml:space="preserve">Usability testing, Interviews, Survey design</w:t>
      </w:r>
    </w:p>
    <w:p>
      <w:pPr>
        <w:spacing w:after="40"/>
      </w:pPr>
      <w:r>
        <w:rPr>
          <w:b/>
          <w:bCs/>
        </w:rPr>
        <w:t xml:space="preserve">Tools: </w:t>
      </w:r>
      <w:r>
        <w:t xml:space="preserve">Figma, Framer, Maze, Dovetail</w:t>
      </w:r>
    </w:p>
    <w:p>
      <w:pPr>
        <w:pStyle w:val="Heading2"/>
        <w:pBdr>
          <w:bottom w:val="single" w:color="999999" w:sz="6" w:space="2"/>
        </w:pBdr>
        <w:spacing w:after="80" w:before="220"/>
      </w:pPr>
      <w:r>
        <w:rPr>
          <w:b/>
          <w:bCs/>
        </w:rPr>
        <w:t xml:space="preserve">CERTIFICATIONS</w:t>
      </w:r>
    </w:p>
    <w:p>
      <w:pPr>
        <w:spacing w:after="40"/>
      </w:pPr>
      <w:r>
        <w:rPr>
          <w:b/>
          <w:bCs/>
        </w:rPr>
        <w:t xml:space="preserve">Certified Professional in Accessibility Core Competencies (CPACC)</w:t>
      </w:r>
      <w:r>
        <w:rPr>
          <w:i/>
          <w:iCs/>
          <w:color w:val="666666"/>
        </w:rPr>
        <w:t xml:space="preserve">   IAAP · 2023</w:t>
      </w:r>
    </w:p>
    <w:p>
      <w:pPr>
        <w:spacing w:after="40"/>
      </w:pPr>
      <w:r>
        <w:rPr>
          <w:b/>
          <w:bCs/>
        </w:rPr>
        <w:t xml:space="preserve">NN/g UX Certification</w:t>
      </w:r>
      <w:r>
        <w:rPr>
          <w:i/>
          <w:iCs/>
          <w:color w:val="666666"/>
        </w:rPr>
        <w:t xml:space="preserve">   Nielsen Norman Group · 2020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 Okonkwo — CV</dc:title>
  <dc:creator>Orire</dc:creator>
  <cp:lastModifiedBy>Un-named</cp:lastModifiedBy>
  <cp:revision>1</cp:revision>
  <dcterms:created xsi:type="dcterms:W3CDTF">2026-10-26T22:40:15.505Z</dcterms:created>
  <dcterms:modified xsi:type="dcterms:W3CDTF">2026-10-26T22:40:15.506Z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