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C199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Instrukcja obsługi kalkulatora inwestycji OZE</w:t>
      </w:r>
    </w:p>
    <w:p w14:paraId="6FB2FA86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Cel narzędzia</w:t>
      </w:r>
    </w:p>
    <w:p w14:paraId="4041CEE8" w14:textId="71F7891D" w:rsidR="005766AF" w:rsidRPr="005766AF" w:rsidRDefault="005766AF" w:rsidP="005766AF">
      <w:r w:rsidRPr="005766AF">
        <w:t xml:space="preserve">Strona </w:t>
      </w:r>
      <w:r w:rsidRPr="005766AF">
        <w:rPr>
          <w:b/>
          <w:bCs/>
        </w:rPr>
        <w:t>Kalkulator Inwestycji OZE</w:t>
      </w:r>
      <w:r w:rsidRPr="005766AF">
        <w:t xml:space="preserve"> pomaga przedsiębiorcom wstępnie policzyć, czy inwestycja w instalację fotowoltaiczną (PV) z magazynem energii może się opłacać i jak wyglądałaby spłata pożyczki na rozwój OZE. Wynik jest </w:t>
      </w:r>
      <w:r>
        <w:t>szacunkowy</w:t>
      </w:r>
      <w:r w:rsidRPr="005766AF">
        <w:t xml:space="preserve"> – rzeczywiste </w:t>
      </w:r>
      <w:r>
        <w:t>wyniki mogą się różnić w zależności od wielu czynników takich jak parametry instalacji, lokalizacja, czy pogoda</w:t>
      </w:r>
      <w:r w:rsidRPr="005766AF">
        <w:t>.</w:t>
      </w:r>
    </w:p>
    <w:p w14:paraId="37AB673C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Ustawienia instalacji</w:t>
      </w:r>
    </w:p>
    <w:p w14:paraId="45A4312D" w14:textId="77777777" w:rsidR="005766AF" w:rsidRPr="005766AF" w:rsidRDefault="005766AF" w:rsidP="005766AF">
      <w:pPr>
        <w:numPr>
          <w:ilvl w:val="0"/>
          <w:numId w:val="1"/>
        </w:numPr>
      </w:pPr>
      <w:r w:rsidRPr="005766AF">
        <w:rPr>
          <w:b/>
          <w:bCs/>
        </w:rPr>
        <w:t>Moc instalacji (</w:t>
      </w:r>
      <w:proofErr w:type="spellStart"/>
      <w:r w:rsidRPr="005766AF">
        <w:rPr>
          <w:b/>
          <w:bCs/>
        </w:rPr>
        <w:t>kWp</w:t>
      </w:r>
      <w:proofErr w:type="spellEnd"/>
      <w:r w:rsidRPr="005766AF">
        <w:rPr>
          <w:b/>
          <w:bCs/>
        </w:rPr>
        <w:t>)</w:t>
      </w:r>
      <w:r w:rsidRPr="005766AF">
        <w:t xml:space="preserve"> – wpisz moc projektowanej instalacji PV. Pożyczki na OZE finansują instalacje o mocy do 50 kW (kredyt spłaca się maks. 120 miesięcy) lub powyżej 50 kW (spłata maks. 180 miesięcy).</w:t>
      </w:r>
    </w:p>
    <w:p w14:paraId="46FF7705" w14:textId="77777777" w:rsidR="005766AF" w:rsidRPr="005766AF" w:rsidRDefault="005766AF" w:rsidP="005766AF">
      <w:pPr>
        <w:numPr>
          <w:ilvl w:val="0"/>
          <w:numId w:val="1"/>
        </w:numPr>
      </w:pPr>
      <w:r w:rsidRPr="005766AF">
        <w:rPr>
          <w:b/>
          <w:bCs/>
        </w:rPr>
        <w:t>Cena zakupu energii</w:t>
      </w:r>
      <w:r w:rsidRPr="005766AF">
        <w:t xml:space="preserve"> – podaj cenę, jaką obecnie płacisz za energię (zł/kWh).</w:t>
      </w:r>
    </w:p>
    <w:p w14:paraId="5185D554" w14:textId="77777777" w:rsidR="005766AF" w:rsidRPr="005766AF" w:rsidRDefault="005766AF" w:rsidP="005766AF">
      <w:pPr>
        <w:numPr>
          <w:ilvl w:val="0"/>
          <w:numId w:val="1"/>
        </w:numPr>
      </w:pPr>
      <w:r w:rsidRPr="005766AF">
        <w:rPr>
          <w:b/>
          <w:bCs/>
        </w:rPr>
        <w:t>Cena sprzedaży (net</w:t>
      </w:r>
      <w:r w:rsidRPr="005766AF">
        <w:rPr>
          <w:b/>
          <w:bCs/>
        </w:rPr>
        <w:noBreakHyphen/>
        <w:t>billing)</w:t>
      </w:r>
      <w:r w:rsidRPr="005766AF">
        <w:t xml:space="preserve"> – podaj cenę, za którą sprzedajesz nadwyżki energii do sieci.</w:t>
      </w:r>
    </w:p>
    <w:p w14:paraId="1655E18B" w14:textId="77777777" w:rsidR="005766AF" w:rsidRPr="005766AF" w:rsidRDefault="005766AF" w:rsidP="005766AF">
      <w:pPr>
        <w:numPr>
          <w:ilvl w:val="0"/>
          <w:numId w:val="1"/>
        </w:numPr>
      </w:pPr>
      <w:proofErr w:type="spellStart"/>
      <w:r w:rsidRPr="005766AF">
        <w:rPr>
          <w:b/>
          <w:bCs/>
        </w:rPr>
        <w:t>Autokonsumpcja</w:t>
      </w:r>
      <w:proofErr w:type="spellEnd"/>
      <w:r w:rsidRPr="005766AF">
        <w:t xml:space="preserve"> – określa, ile wyprodukowanej energii zużyjesz na własne potrzeby, a ile sprzedasz.</w:t>
      </w:r>
    </w:p>
    <w:p w14:paraId="77BA45CB" w14:textId="77777777" w:rsidR="005766AF" w:rsidRPr="005766AF" w:rsidRDefault="005766AF" w:rsidP="005766AF">
      <w:pPr>
        <w:numPr>
          <w:ilvl w:val="1"/>
          <w:numId w:val="1"/>
        </w:numPr>
      </w:pPr>
      <w:r w:rsidRPr="005766AF">
        <w:t>Wybierz sposób obliczania: procentowy udział, stała wartość kWh lub profil miesięczny.</w:t>
      </w:r>
    </w:p>
    <w:p w14:paraId="401474B5" w14:textId="77777777" w:rsidR="005766AF" w:rsidRPr="005766AF" w:rsidRDefault="005766AF" w:rsidP="005766AF">
      <w:pPr>
        <w:numPr>
          <w:ilvl w:val="1"/>
          <w:numId w:val="1"/>
        </w:numPr>
      </w:pPr>
      <w:r w:rsidRPr="005766AF">
        <w:t xml:space="preserve">Dostosuj suwak „poziom </w:t>
      </w:r>
      <w:proofErr w:type="spellStart"/>
      <w:r w:rsidRPr="005766AF">
        <w:t>autokonsumpcji</w:t>
      </w:r>
      <w:proofErr w:type="spellEnd"/>
      <w:r w:rsidRPr="005766AF">
        <w:t xml:space="preserve">”, aby odzwierciedlić realne zużycie. Zwiększenie </w:t>
      </w:r>
      <w:proofErr w:type="spellStart"/>
      <w:r w:rsidRPr="005766AF">
        <w:t>autokonsumpcji</w:t>
      </w:r>
      <w:proofErr w:type="spellEnd"/>
      <w:r w:rsidRPr="005766AF">
        <w:t xml:space="preserve"> (np. dzięki magazynowi energii) zwiększa oszczędność.</w:t>
      </w:r>
    </w:p>
    <w:p w14:paraId="6BCE163F" w14:textId="77777777" w:rsidR="005766AF" w:rsidRPr="005766AF" w:rsidRDefault="005766AF" w:rsidP="005766AF">
      <w:r w:rsidRPr="005766AF">
        <w:t>U góry strony znajdują się parametry makroekonomiczne:</w:t>
      </w:r>
    </w:p>
    <w:p w14:paraId="5C386E90" w14:textId="77777777" w:rsidR="005766AF" w:rsidRPr="005766AF" w:rsidRDefault="005766AF" w:rsidP="005766AF">
      <w:pPr>
        <w:numPr>
          <w:ilvl w:val="0"/>
          <w:numId w:val="2"/>
        </w:numPr>
      </w:pPr>
      <w:r w:rsidRPr="005766AF">
        <w:rPr>
          <w:b/>
          <w:bCs/>
        </w:rPr>
        <w:t>WIBOR 3M</w:t>
      </w:r>
      <w:r w:rsidRPr="005766AF">
        <w:t xml:space="preserve"> – aktualna stopa referencyjna stosowana przy oprocentowaniu zmiennym.</w:t>
      </w:r>
    </w:p>
    <w:p w14:paraId="7BF677EE" w14:textId="77777777" w:rsidR="005766AF" w:rsidRPr="005766AF" w:rsidRDefault="005766AF" w:rsidP="005766AF">
      <w:pPr>
        <w:numPr>
          <w:ilvl w:val="0"/>
          <w:numId w:val="2"/>
        </w:numPr>
      </w:pPr>
      <w:r w:rsidRPr="005766AF">
        <w:rPr>
          <w:b/>
          <w:bCs/>
        </w:rPr>
        <w:t>Wzrost cen prądu</w:t>
      </w:r>
      <w:r w:rsidRPr="005766AF">
        <w:t xml:space="preserve"> – prognoza rocznej zmiany cen energii (możesz ją zmienić).</w:t>
      </w:r>
    </w:p>
    <w:p w14:paraId="3963DBB3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Dodawanie i konfigurowanie opcji finansowania</w:t>
      </w:r>
    </w:p>
    <w:p w14:paraId="46F02DC8" w14:textId="77777777" w:rsidR="005766AF" w:rsidRPr="005766AF" w:rsidRDefault="005766AF" w:rsidP="005766AF">
      <w:r w:rsidRPr="005766AF">
        <w:t xml:space="preserve">Pod sekcją „Opcje finansowania” możesz dodać kilka wariantów, aby porównać pożyczkę OZE z kredytem komercyjnym lub zakupem za gotówkę. Aby skonfigurować wariant </w:t>
      </w:r>
      <w:r w:rsidRPr="005766AF">
        <w:rPr>
          <w:b/>
          <w:bCs/>
        </w:rPr>
        <w:t>Pożyczka OZE</w:t>
      </w:r>
      <w:r w:rsidRPr="005766AF">
        <w:t>, ustaw:</w:t>
      </w:r>
    </w:p>
    <w:p w14:paraId="07191DA3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t>Koszt instalacji (brutto)</w:t>
      </w:r>
      <w:r w:rsidRPr="005766AF">
        <w:t xml:space="preserve"> – całkowity koszt inwestycji z VAT. W ramach pożyczki można finansować instalacje OZE zlokalizowane w województwie lubuskim, w tym magazyny energii i systemy zarządzania energią.</w:t>
      </w:r>
    </w:p>
    <w:p w14:paraId="6992B0BB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lastRenderedPageBreak/>
        <w:t>W tym koszt magazynu energii</w:t>
      </w:r>
      <w:r w:rsidRPr="005766AF">
        <w:t xml:space="preserve"> – część kosztu przeznaczona na magazyn energii. Zgodnie z kartą produktu możesz uzyskać umorzenie (rabat) do 10 % wartości pożyczki, nie więcej niż wartość wydatków na magazyn energii lub magazyn ciepła.</w:t>
      </w:r>
    </w:p>
    <w:p w14:paraId="3B92F0D1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t>Wkład własny</w:t>
      </w:r>
      <w:r w:rsidRPr="005766AF">
        <w:t xml:space="preserve"> – środki, które pokrywasz samodzielnie.</w:t>
      </w:r>
    </w:p>
    <w:p w14:paraId="0F2D5792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t>Okres kredytu (m</w:t>
      </w:r>
      <w:r w:rsidRPr="005766AF">
        <w:rPr>
          <w:b/>
          <w:bCs/>
        </w:rPr>
        <w:noBreakHyphen/>
        <w:t>ce)</w:t>
      </w:r>
      <w:r w:rsidRPr="005766AF">
        <w:t xml:space="preserve"> – liczba miesięcy spłaty. Zgodnie z kartą produktu okres spłaty nie może przekroczyć 120 miesięcy dla instalacji do 50 kW i 180 miesięcy dla instalacji powyżej 50 </w:t>
      </w:r>
      <w:proofErr w:type="spellStart"/>
      <w:r w:rsidRPr="005766AF">
        <w:t>kW.</w:t>
      </w:r>
      <w:proofErr w:type="spellEnd"/>
    </w:p>
    <w:p w14:paraId="5985471E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t>Rodzaj oprocentowania</w:t>
      </w:r>
      <w:r w:rsidRPr="005766AF">
        <w:t xml:space="preserve"> – wybierz „Stałe” lub „WIBOR + Marża”. Preferencyjna pożyczka OZE ma stałe oprocentowanie 1 % w skali roku (jeżeli unijna stopa bazowa spadnie poniżej 1 %, oprocentowanie będzie równe tej stopie). Oprocentowanie rynkowe to stopa referencyjna (WIBOR) plus marża.</w:t>
      </w:r>
    </w:p>
    <w:p w14:paraId="690623E3" w14:textId="77777777" w:rsidR="005766AF" w:rsidRPr="005766AF" w:rsidRDefault="005766AF" w:rsidP="005766AF">
      <w:pPr>
        <w:numPr>
          <w:ilvl w:val="0"/>
          <w:numId w:val="3"/>
        </w:numPr>
      </w:pPr>
      <w:r w:rsidRPr="005766AF">
        <w:rPr>
          <w:b/>
          <w:bCs/>
        </w:rPr>
        <w:t>Dotacja/umorzenie</w:t>
      </w:r>
      <w:r w:rsidRPr="005766AF">
        <w:t xml:space="preserve"> – jeśli spełniasz warunki (np. inwestycja obejmuje magazyn energii albo instalację biogazu/</w:t>
      </w:r>
      <w:proofErr w:type="spellStart"/>
      <w:r w:rsidRPr="005766AF">
        <w:t>biometanu</w:t>
      </w:r>
      <w:proofErr w:type="spellEnd"/>
      <w:r w:rsidRPr="005766AF">
        <w:t>), wpisz przewidywaną kwotę umorzenia (do 10 % wartości pożyczki).</w:t>
      </w:r>
    </w:p>
    <w:p w14:paraId="2B9B9B13" w14:textId="77777777" w:rsidR="005766AF" w:rsidRPr="005766AF" w:rsidRDefault="005766AF" w:rsidP="005766AF">
      <w:r w:rsidRPr="005766AF">
        <w:t>Pod formularzem zobaczysz „Kwotę kredytu” – to suma finansowana przez bank po uwzględnieniu wkładu własnego i dotacji.</w:t>
      </w:r>
    </w:p>
    <w:p w14:paraId="0B98F90E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Odczytywanie wyników</w:t>
      </w:r>
    </w:p>
    <w:p w14:paraId="069736B3" w14:textId="77777777" w:rsidR="005766AF" w:rsidRPr="005766AF" w:rsidRDefault="005766AF" w:rsidP="005766AF">
      <w:r w:rsidRPr="005766AF">
        <w:t>Wyniki pojawiają się po prawej stronie:</w:t>
      </w:r>
    </w:p>
    <w:p w14:paraId="721A35BC" w14:textId="77777777" w:rsidR="005766AF" w:rsidRPr="005766AF" w:rsidRDefault="005766AF" w:rsidP="005766AF">
      <w:pPr>
        <w:numPr>
          <w:ilvl w:val="0"/>
          <w:numId w:val="4"/>
        </w:numPr>
      </w:pPr>
      <w:r w:rsidRPr="005766AF">
        <w:rPr>
          <w:b/>
          <w:bCs/>
        </w:rPr>
        <w:t>Najbardziej opłacalna opcja</w:t>
      </w:r>
      <w:r w:rsidRPr="005766AF">
        <w:t xml:space="preserve"> – zielona karta informuje, który wariant jest najkorzystniejszy (np. pożyczka OZE) i podaje przewidywany </w:t>
      </w:r>
      <w:r w:rsidRPr="005766AF">
        <w:rPr>
          <w:b/>
          <w:bCs/>
        </w:rPr>
        <w:t>okres zwrotu</w:t>
      </w:r>
      <w:r w:rsidRPr="005766AF">
        <w:t xml:space="preserve"> (liczba lat, po których inwestycja się zwraca), </w:t>
      </w:r>
      <w:r w:rsidRPr="005766AF">
        <w:rPr>
          <w:b/>
          <w:bCs/>
        </w:rPr>
        <w:t>zysk „na czysto” po 15 latach</w:t>
      </w:r>
      <w:r w:rsidRPr="005766AF">
        <w:t xml:space="preserve"> oraz </w:t>
      </w:r>
      <w:r w:rsidRPr="005766AF">
        <w:rPr>
          <w:b/>
          <w:bCs/>
        </w:rPr>
        <w:t>całkowity koszt inwestycji</w:t>
      </w:r>
      <w:r w:rsidRPr="005766AF">
        <w:t>.</w:t>
      </w:r>
    </w:p>
    <w:p w14:paraId="728C5CCA" w14:textId="77777777" w:rsidR="005766AF" w:rsidRPr="005766AF" w:rsidRDefault="005766AF" w:rsidP="005766AF">
      <w:pPr>
        <w:numPr>
          <w:ilvl w:val="0"/>
          <w:numId w:val="4"/>
        </w:numPr>
      </w:pPr>
      <w:r w:rsidRPr="005766AF">
        <w:rPr>
          <w:b/>
          <w:bCs/>
        </w:rPr>
        <w:t>Symulacja skumulowanego zysku</w:t>
      </w:r>
      <w:r w:rsidRPr="005766AF">
        <w:t xml:space="preserve"> – wykres pokazuje, jak rośnie skumulowany zysk w ciągu 15 lat, na tle rat kredytowych i wartości energii.</w:t>
      </w:r>
    </w:p>
    <w:p w14:paraId="0DD09604" w14:textId="77777777" w:rsidR="005766AF" w:rsidRPr="005766AF" w:rsidRDefault="005766AF" w:rsidP="005766AF">
      <w:pPr>
        <w:numPr>
          <w:ilvl w:val="0"/>
          <w:numId w:val="4"/>
        </w:numPr>
      </w:pPr>
      <w:r w:rsidRPr="005766AF">
        <w:rPr>
          <w:b/>
          <w:bCs/>
        </w:rPr>
        <w:t>Porównanie wariantów</w:t>
      </w:r>
      <w:r w:rsidRPr="005766AF">
        <w:t xml:space="preserve"> – tabela na dole pozwala zestawić różne opcje finansowania pod względem okresu zwrotu, zysku, kosztów i utraconych korzyści.</w:t>
      </w:r>
    </w:p>
    <w:p w14:paraId="1617C8D5" w14:textId="77777777" w:rsidR="005766AF" w:rsidRPr="005766AF" w:rsidRDefault="005766AF" w:rsidP="005766AF">
      <w:r w:rsidRPr="005766AF">
        <w:t>Możesz kliknąć „Dodaj opcję”, aby dodać kolejny wariant (np. kredyt komercyjny) i porównać go z pożyczką OZE. Przyciskiem „Pobierz PDF” pobierzesz raport z wybranej konfiguracji.</w:t>
      </w:r>
    </w:p>
    <w:p w14:paraId="298061C1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Kto może ubiegać się o pożyczkę OZE?</w:t>
      </w:r>
    </w:p>
    <w:p w14:paraId="3D3302CE" w14:textId="77777777" w:rsidR="005766AF" w:rsidRPr="005766AF" w:rsidRDefault="005766AF" w:rsidP="005766AF">
      <w:r w:rsidRPr="005766AF">
        <w:t xml:space="preserve">Zgodnie z kartą produktu, o pożyczkę mogą ubiegać się m.in. </w:t>
      </w:r>
      <w:r w:rsidRPr="005766AF">
        <w:rPr>
          <w:b/>
          <w:bCs/>
        </w:rPr>
        <w:t>mikro, małe i średnie przedsiębiorstwa</w:t>
      </w:r>
      <w:r w:rsidRPr="005766AF">
        <w:t xml:space="preserve">, spółki prawa handlowego z udziałem jednostek samorządu terytorialnego, spółdzielnie energetyczne oraz koordynatorzy klastrów energii. Wnioskodawca musi mieć tytuł prawny do nieruchomości, na której powstanie </w:t>
      </w:r>
      <w:r w:rsidRPr="005766AF">
        <w:lastRenderedPageBreak/>
        <w:t>instalacja, działać w województwie lubuskim i nie być w trudnej sytuacji ekonomicznej. Pojedyncza pożyczka może wynosić od 10 000 zł do 6 000 000 zł, przy czym łączna wartość pożyczek dla jednego odbiorcy nie może przekraczać 6 000 000 zł.</w:t>
      </w:r>
    </w:p>
    <w:p w14:paraId="68FF5C92" w14:textId="77777777" w:rsidR="005766AF" w:rsidRPr="005766AF" w:rsidRDefault="005766AF" w:rsidP="005766AF">
      <w:r w:rsidRPr="005766AF">
        <w:t>Pożyczka jest udzielana w złotówkach, a partner finansujący może przyznać karencję w spłacie kapitału (do 6 miesięcy dla instalacji do 50 kW, do 12 miesięcy dla instalacji powyżej 50 kW). Nie pobiera się standardowych opłat i prowizji za udzielenie pożyczki. Szczegółowe warunki oraz wymagane zabezpieczenia zależą od oceny wniosku i znajdują się w karcie produktu.</w:t>
      </w:r>
    </w:p>
    <w:p w14:paraId="278F2EAC" w14:textId="77777777" w:rsidR="005766AF" w:rsidRPr="005766AF" w:rsidRDefault="005766AF" w:rsidP="005766AF">
      <w:pPr>
        <w:rPr>
          <w:b/>
          <w:bCs/>
        </w:rPr>
      </w:pPr>
      <w:r w:rsidRPr="005766AF">
        <w:rPr>
          <w:b/>
          <w:bCs/>
        </w:rPr>
        <w:t>Podsumowanie</w:t>
      </w:r>
    </w:p>
    <w:p w14:paraId="3AFE49F6" w14:textId="77777777" w:rsidR="005766AF" w:rsidRPr="005766AF" w:rsidRDefault="005766AF" w:rsidP="005766AF">
      <w:r w:rsidRPr="005766AF">
        <w:t>Kalkulator OZE to intuicyjne narzędzie, które pozwala szybko przeliczyć efekty finansowe inwestycji w odnawialne źródła energii. Aby uzyskać rzetelne wyniki:</w:t>
      </w:r>
    </w:p>
    <w:p w14:paraId="4868352A" w14:textId="77777777" w:rsidR="005766AF" w:rsidRPr="005766AF" w:rsidRDefault="005766AF" w:rsidP="005766AF">
      <w:pPr>
        <w:numPr>
          <w:ilvl w:val="0"/>
          <w:numId w:val="5"/>
        </w:numPr>
      </w:pPr>
      <w:r w:rsidRPr="005766AF">
        <w:t>Ustaw realistyczne parametry instalacji i zużycia energii.</w:t>
      </w:r>
    </w:p>
    <w:p w14:paraId="60CC5B15" w14:textId="77777777" w:rsidR="005766AF" w:rsidRPr="005766AF" w:rsidRDefault="005766AF" w:rsidP="005766AF">
      <w:pPr>
        <w:numPr>
          <w:ilvl w:val="0"/>
          <w:numId w:val="5"/>
        </w:numPr>
      </w:pPr>
      <w:r w:rsidRPr="005766AF">
        <w:t>Skonfiguruj odpowiednio pożyczkę OZE, zwracając uwagę na maksymalny okres spłaty i możliwe umorzenia.</w:t>
      </w:r>
    </w:p>
    <w:p w14:paraId="1ACF11C4" w14:textId="77777777" w:rsidR="005766AF" w:rsidRPr="005766AF" w:rsidRDefault="005766AF" w:rsidP="005766AF">
      <w:pPr>
        <w:numPr>
          <w:ilvl w:val="0"/>
          <w:numId w:val="5"/>
        </w:numPr>
      </w:pPr>
      <w:r w:rsidRPr="005766AF">
        <w:t>Porównaj warianty finansowania i przeanalizuj wykresy.</w:t>
      </w:r>
    </w:p>
    <w:p w14:paraId="14E95D94" w14:textId="77777777" w:rsidR="005766AF" w:rsidRPr="005766AF" w:rsidRDefault="005766AF" w:rsidP="005766AF">
      <w:pPr>
        <w:numPr>
          <w:ilvl w:val="0"/>
          <w:numId w:val="5"/>
        </w:numPr>
      </w:pPr>
      <w:r w:rsidRPr="005766AF">
        <w:t>Pamiętaj, że ostateczne decyzje kredytowe, wysokość rat oraz przyznanie umorzenia zależą od oceny wniosku przez partnera finansującego zgodnie z warunkami określonymi w karcie produktu.</w:t>
      </w:r>
    </w:p>
    <w:p w14:paraId="57B7B448" w14:textId="77777777" w:rsidR="005766AF" w:rsidRPr="005766AF" w:rsidRDefault="005766AF" w:rsidP="005766AF">
      <w:r w:rsidRPr="005766AF">
        <w:t>Jeśli masz wątpliwości, skontaktuj się z partnerem finansującym, który przedstawi szczegółową ofertę dopasowaną do Twojej inwestycji.</w:t>
      </w:r>
    </w:p>
    <w:p w14:paraId="6776CAB9" w14:textId="77777777" w:rsidR="000E6572" w:rsidRDefault="000E6572"/>
    <w:p w14:paraId="48B2ABCE" w14:textId="77777777" w:rsidR="00A120E1" w:rsidRPr="00A120E1" w:rsidRDefault="00A120E1" w:rsidP="00A120E1">
      <w:r w:rsidRPr="00A120E1">
        <w:t>Poniżej przedstawiono zestawienie funkcjonalności aplikacji „Kalkulator Inwestycji OZE” wraz z krótkim opisem każdej z nich:</w:t>
      </w:r>
    </w:p>
    <w:p w14:paraId="0975DA9A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Parametry instalacji PV</w:t>
      </w:r>
    </w:p>
    <w:p w14:paraId="094FF47B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Wprowadzenie mocy instalacji w </w:t>
      </w:r>
      <w:proofErr w:type="spellStart"/>
      <w:r w:rsidRPr="00A120E1">
        <w:t>kWp</w:t>
      </w:r>
      <w:proofErr w:type="spellEnd"/>
      <w:r w:rsidRPr="00A120E1">
        <w:t xml:space="preserve"> oraz automatyczne obliczenie szacowanej rocznej produkcji energii.</w:t>
      </w:r>
    </w:p>
    <w:p w14:paraId="5B62BE71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Podanie ceny zakupu energii oraz ceny sprzedaży w modelu net</w:t>
      </w:r>
      <w:r w:rsidRPr="00A120E1">
        <w:noBreakHyphen/>
        <w:t>billing.</w:t>
      </w:r>
    </w:p>
    <w:p w14:paraId="7630D1E2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Ustawienie prognozy rocznego wzrostu cen energii (%).</w:t>
      </w:r>
    </w:p>
    <w:p w14:paraId="49F0CD54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 xml:space="preserve">Wybór sposobu obliczania </w:t>
      </w:r>
      <w:proofErr w:type="spellStart"/>
      <w:r w:rsidRPr="00A120E1">
        <w:t>autokonsumpcji</w:t>
      </w:r>
      <w:proofErr w:type="spellEnd"/>
      <w:r w:rsidRPr="00A120E1">
        <w:t>: udział procentowy, stała wartość kWh lub profil miesięczny.</w:t>
      </w:r>
    </w:p>
    <w:p w14:paraId="3601DDAB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 xml:space="preserve">Suwak do określenia poziomu </w:t>
      </w:r>
      <w:proofErr w:type="spellStart"/>
      <w:r w:rsidRPr="00A120E1">
        <w:t>autokonsumpcji</w:t>
      </w:r>
      <w:proofErr w:type="spellEnd"/>
      <w:r w:rsidRPr="00A120E1">
        <w:t xml:space="preserve"> oraz wizualna informacja o efektywnym zużyciu i sprzedaży energii.</w:t>
      </w:r>
    </w:p>
    <w:p w14:paraId="00A1ADE9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Globalne parametry finansowe</w:t>
      </w:r>
    </w:p>
    <w:p w14:paraId="55996D61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lastRenderedPageBreak/>
        <w:t>Pole pokazujące aktualny WIBOR 3M wykorzystywany w oprocentowaniu zmiennym; można go ręcznie zmienić.</w:t>
      </w:r>
    </w:p>
    <w:p w14:paraId="7A0602BE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Definicja prognozowanego wzrostu cen prądu.</w:t>
      </w:r>
    </w:p>
    <w:p w14:paraId="53A43CE4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Zarządzanie opcjami finansowania</w:t>
      </w:r>
    </w:p>
    <w:p w14:paraId="5EC0D90F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Dodawanie wielu wariantów finansowania (np. pożyczka OZE, kredyt komercyjny, finansowanie z własnych środków) i porównywanie ich.</w:t>
      </w:r>
    </w:p>
    <w:p w14:paraId="2753F34F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Możliwość usuwania opcji finansowania oraz zmiany ich kolejności.</w:t>
      </w:r>
    </w:p>
    <w:p w14:paraId="5AA9F5E3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Dla każdego wariantu:</w:t>
      </w:r>
    </w:p>
    <w:p w14:paraId="454AFDA6" w14:textId="77777777" w:rsidR="00A120E1" w:rsidRPr="00A120E1" w:rsidRDefault="00A120E1" w:rsidP="00A120E1">
      <w:pPr>
        <w:numPr>
          <w:ilvl w:val="2"/>
          <w:numId w:val="6"/>
        </w:numPr>
      </w:pPr>
      <w:r w:rsidRPr="00A120E1">
        <w:t>Wprowadzenie całkowitego kosztu instalacji brutto oraz kosztu magazynu energii.</w:t>
      </w:r>
    </w:p>
    <w:p w14:paraId="68F1B0A1" w14:textId="77777777" w:rsidR="00A120E1" w:rsidRPr="00A120E1" w:rsidRDefault="00A120E1" w:rsidP="00A120E1">
      <w:pPr>
        <w:numPr>
          <w:ilvl w:val="2"/>
          <w:numId w:val="6"/>
        </w:numPr>
      </w:pPr>
      <w:r w:rsidRPr="00A120E1">
        <w:t>Podanie własnego wkładu i ustalenie okresu kredytowania w miesiącach.</w:t>
      </w:r>
    </w:p>
    <w:p w14:paraId="1B11FCD6" w14:textId="77777777" w:rsidR="00A120E1" w:rsidRPr="00A120E1" w:rsidRDefault="00A120E1" w:rsidP="00A120E1">
      <w:pPr>
        <w:numPr>
          <w:ilvl w:val="2"/>
          <w:numId w:val="6"/>
        </w:numPr>
      </w:pPr>
      <w:r w:rsidRPr="00A120E1">
        <w:t>Wybór rodzaju oprocentowania (stałe lub WIBOR + marża) i wprowadzenie oprocentowania stałego lub marży.</w:t>
      </w:r>
    </w:p>
    <w:p w14:paraId="1C1D6A3F" w14:textId="77777777" w:rsidR="00A120E1" w:rsidRPr="00A120E1" w:rsidRDefault="00A120E1" w:rsidP="00A120E1">
      <w:pPr>
        <w:numPr>
          <w:ilvl w:val="2"/>
          <w:numId w:val="6"/>
        </w:numPr>
      </w:pPr>
      <w:r w:rsidRPr="00A120E1">
        <w:t>Dodanie kwoty dotacji/umorzenia (np. rabat za magazyn energii) w zł lub jako procent kosztu.</w:t>
      </w:r>
    </w:p>
    <w:p w14:paraId="2F81B7D2" w14:textId="77777777" w:rsidR="00A120E1" w:rsidRPr="00A120E1" w:rsidRDefault="00A120E1" w:rsidP="00A120E1">
      <w:pPr>
        <w:numPr>
          <w:ilvl w:val="2"/>
          <w:numId w:val="6"/>
        </w:numPr>
      </w:pPr>
      <w:r w:rsidRPr="00A120E1">
        <w:t>Automatyczne obliczanie kwoty kredytu po uwzględnieniu wkładu własnego i umorzenia.</w:t>
      </w:r>
    </w:p>
    <w:p w14:paraId="1E75D154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Analiza wyników</w:t>
      </w:r>
    </w:p>
    <w:p w14:paraId="28EC356B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rPr>
          <w:b/>
          <w:bCs/>
        </w:rPr>
        <w:t>Analiza zwrotu</w:t>
      </w:r>
      <w:r w:rsidRPr="00A120E1">
        <w:t xml:space="preserve"> – wyświetlanie najbardziej opłacalnej opcji wraz z okresem zwrotu, zyskiem „na czysto” po 15 latach i całkowitym ekonomicznym kosztem inwestycji.</w:t>
      </w:r>
    </w:p>
    <w:p w14:paraId="08CA22AA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rPr>
          <w:b/>
          <w:bCs/>
        </w:rPr>
        <w:t>Produkcja miesięczna</w:t>
      </w:r>
      <w:r w:rsidRPr="00A120E1">
        <w:t xml:space="preserve"> – wykres słupkowy przedstawiający miesięczną produkcję energii i zużycie (</w:t>
      </w:r>
      <w:proofErr w:type="spellStart"/>
      <w:r w:rsidRPr="00A120E1">
        <w:t>autokonsumpcję</w:t>
      </w:r>
      <w:proofErr w:type="spellEnd"/>
      <w:r w:rsidRPr="00A120E1">
        <w:t xml:space="preserve">) oraz tabela z danymi miesięcznymi (produkcja, zapotrzebowanie, </w:t>
      </w:r>
      <w:proofErr w:type="spellStart"/>
      <w:r w:rsidRPr="00A120E1">
        <w:t>autokonsumpcja</w:t>
      </w:r>
      <w:proofErr w:type="spellEnd"/>
      <w:r w:rsidRPr="00A120E1">
        <w:t>, sprzedaż).</w:t>
      </w:r>
    </w:p>
    <w:p w14:paraId="4DA09099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rPr>
          <w:b/>
          <w:bCs/>
        </w:rPr>
        <w:t>Przepływy roczne</w:t>
      </w:r>
      <w:r w:rsidRPr="00A120E1">
        <w:t xml:space="preserve"> – tabela rocznych przepływów pieniężnych (korzyści z energii, raty kredytu, bilans roczny, wynik skumulowany) dla wybranego wariantu finansowania.</w:t>
      </w:r>
    </w:p>
    <w:p w14:paraId="23D82A4E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Interaktywny wykres skumulowanego zysku w horyzoncie 15 lat uwzględniający raty kredytowe i wartość energii.</w:t>
      </w:r>
    </w:p>
    <w:p w14:paraId="36DBBB51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Porównanie wariantów</w:t>
      </w:r>
    </w:p>
    <w:p w14:paraId="26ADE91F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Tabela podsumowująca wszystkie dodane warianty z takimi parametrami jak: czas zwrotu, zysk po 15 latach, koszt całkowity oraz utracone korzyści.</w:t>
      </w:r>
    </w:p>
    <w:p w14:paraId="78D503CE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lastRenderedPageBreak/>
        <w:t xml:space="preserve">Wyróżnienie finansowo najlepszej opcji (kolor zielony) na podstawie </w:t>
      </w:r>
      <w:proofErr w:type="spellStart"/>
      <w:r w:rsidRPr="00A120E1">
        <w:t>cash</w:t>
      </w:r>
      <w:r w:rsidRPr="00A120E1">
        <w:noBreakHyphen/>
        <w:t>flow</w:t>
      </w:r>
      <w:proofErr w:type="spellEnd"/>
      <w:r w:rsidRPr="00A120E1">
        <w:t>.</w:t>
      </w:r>
    </w:p>
    <w:p w14:paraId="1EFFE2DC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Eksport wyników</w:t>
      </w:r>
    </w:p>
    <w:p w14:paraId="59AED07C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Możliwość wygenerowania i pobrania raportu PDF z aktualnymi ustawieniami i wyliczeniami poprzez przycisk „Pobierz PDF”.</w:t>
      </w:r>
    </w:p>
    <w:p w14:paraId="22811897" w14:textId="77777777" w:rsidR="00A120E1" w:rsidRPr="00A120E1" w:rsidRDefault="00A120E1" w:rsidP="00A120E1">
      <w:pPr>
        <w:numPr>
          <w:ilvl w:val="0"/>
          <w:numId w:val="6"/>
        </w:numPr>
      </w:pPr>
      <w:r w:rsidRPr="00A120E1">
        <w:rPr>
          <w:b/>
          <w:bCs/>
        </w:rPr>
        <w:t>Dodatkowe udogodnienia</w:t>
      </w:r>
    </w:p>
    <w:p w14:paraId="4D990FC7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Dodanie wariantu „Środki własne”, który pozwala obliczyć opłacalność inwestycji finansowanej z własnych środków przy dowolnym wkładzie.</w:t>
      </w:r>
    </w:p>
    <w:p w14:paraId="03FF249B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Wyświetlanie ikon z podpowiedziami przy niektórych polach (np. koszt magazynu energii) i krótki opis znaczenia pola po najechaniu.</w:t>
      </w:r>
    </w:p>
    <w:p w14:paraId="6E2C0395" w14:textId="77777777" w:rsidR="00A120E1" w:rsidRPr="00A120E1" w:rsidRDefault="00A120E1" w:rsidP="00A120E1">
      <w:pPr>
        <w:numPr>
          <w:ilvl w:val="1"/>
          <w:numId w:val="6"/>
        </w:numPr>
      </w:pPr>
      <w:r w:rsidRPr="00A120E1">
        <w:t>Krótka klauzula informacyjna na dole strony z zastrzeżeniem, że obliczenia są szacunkowe i nie stanowią oferty handlowej ani porady inwestycyjnej.</w:t>
      </w:r>
    </w:p>
    <w:p w14:paraId="511ECBEB" w14:textId="77777777" w:rsidR="00A120E1" w:rsidRDefault="00A120E1"/>
    <w:p w14:paraId="6CF89D6B" w14:textId="77777777" w:rsidR="00855231" w:rsidRPr="00855231" w:rsidRDefault="00855231" w:rsidP="00855231">
      <w:pPr>
        <w:rPr>
          <w:b/>
          <w:bCs/>
        </w:rPr>
      </w:pPr>
      <w:r w:rsidRPr="00855231">
        <w:rPr>
          <w:b/>
          <w:bCs/>
        </w:rPr>
        <w:t>Koncepcja kampanii: „Zysk od pierwszego roku”</w:t>
      </w:r>
    </w:p>
    <w:p w14:paraId="18BBF800" w14:textId="77777777" w:rsidR="00855231" w:rsidRPr="00855231" w:rsidRDefault="00855231" w:rsidP="00855231">
      <w:r w:rsidRPr="00855231">
        <w:rPr>
          <w:b/>
          <w:bCs/>
        </w:rPr>
        <w:t>Problem:</w:t>
      </w:r>
      <w:r w:rsidRPr="00855231">
        <w:t xml:space="preserve"> Wiele firm rezygnuje z inwestycji w </w:t>
      </w:r>
      <w:proofErr w:type="spellStart"/>
      <w:r w:rsidRPr="00855231">
        <w:t>fotowoltaikę</w:t>
      </w:r>
      <w:proofErr w:type="spellEnd"/>
      <w:r w:rsidRPr="00855231">
        <w:t>, bo obawia się długiego okresu zwrotu. Według branżowych analiz dla małych i średnich przedsiębiorstw instalacja fotowoltaiczna zwraca się przeciętnie po 5–7 latach, co budzi wątpliwości co do opłacalności. Nasza oferta – Pożyczka OZE – łamie ten schemat: inwestycja generuje zysk już w pierwszym roku, a przedsiębiorca nie musi wykładać własnych środków.</w:t>
      </w:r>
    </w:p>
    <w:p w14:paraId="7E25E1A7" w14:textId="77777777" w:rsidR="00855231" w:rsidRPr="00855231" w:rsidRDefault="00855231" w:rsidP="00855231">
      <w:r w:rsidRPr="00855231">
        <w:rPr>
          <w:b/>
          <w:bCs/>
        </w:rPr>
        <w:t>Główne przekazy kampanii</w:t>
      </w:r>
    </w:p>
    <w:p w14:paraId="0E4EB2B7" w14:textId="77777777" w:rsidR="00855231" w:rsidRPr="00855231" w:rsidRDefault="00855231" w:rsidP="00855231">
      <w:pPr>
        <w:numPr>
          <w:ilvl w:val="0"/>
          <w:numId w:val="7"/>
        </w:numPr>
      </w:pPr>
      <w:r w:rsidRPr="00855231">
        <w:rPr>
          <w:b/>
          <w:bCs/>
        </w:rPr>
        <w:t>Szybki zwrot i brak wkładu własnego.</w:t>
      </w:r>
      <w:r w:rsidRPr="00855231">
        <w:t xml:space="preserve"> Dzięki preferencyjnemu oprocentowaniu (stałe 1</w:t>
      </w:r>
      <w:r w:rsidRPr="00855231">
        <w:rPr>
          <w:rFonts w:ascii="Arial" w:hAnsi="Arial" w:cs="Arial"/>
        </w:rPr>
        <w:t> </w:t>
      </w:r>
      <w:r w:rsidRPr="00855231">
        <w:t>% rocznie) oraz mo</w:t>
      </w:r>
      <w:r w:rsidRPr="00855231">
        <w:rPr>
          <w:rFonts w:ascii="Aptos" w:hAnsi="Aptos" w:cs="Aptos"/>
        </w:rPr>
        <w:t>ż</w:t>
      </w:r>
      <w:r w:rsidRPr="00855231">
        <w:t>liwo</w:t>
      </w:r>
      <w:r w:rsidRPr="00855231">
        <w:rPr>
          <w:rFonts w:ascii="Aptos" w:hAnsi="Aptos" w:cs="Aptos"/>
        </w:rPr>
        <w:t>ś</w:t>
      </w:r>
      <w:r w:rsidRPr="00855231">
        <w:t>ci cz</w:t>
      </w:r>
      <w:r w:rsidRPr="00855231">
        <w:rPr>
          <w:rFonts w:ascii="Aptos" w:hAnsi="Aptos" w:cs="Aptos"/>
        </w:rPr>
        <w:t>ęś</w:t>
      </w:r>
      <w:r w:rsidRPr="00855231">
        <w:t>ciowego umorzenia kapita</w:t>
      </w:r>
      <w:r w:rsidRPr="00855231">
        <w:rPr>
          <w:rFonts w:ascii="Aptos" w:hAnsi="Aptos" w:cs="Aptos"/>
        </w:rPr>
        <w:t>ł</w:t>
      </w:r>
      <w:r w:rsidRPr="00855231">
        <w:t>u (do 10</w:t>
      </w:r>
      <w:r w:rsidRPr="00855231">
        <w:rPr>
          <w:rFonts w:ascii="Arial" w:hAnsi="Arial" w:cs="Arial"/>
        </w:rPr>
        <w:t> </w:t>
      </w:r>
      <w:r w:rsidRPr="00855231">
        <w:t>% warto</w:t>
      </w:r>
      <w:r w:rsidRPr="00855231">
        <w:rPr>
          <w:rFonts w:ascii="Aptos" w:hAnsi="Aptos" w:cs="Aptos"/>
        </w:rPr>
        <w:t>ś</w:t>
      </w:r>
      <w:r w:rsidRPr="00855231">
        <w:t>ci po</w:t>
      </w:r>
      <w:r w:rsidRPr="00855231">
        <w:rPr>
          <w:rFonts w:ascii="Aptos" w:hAnsi="Aptos" w:cs="Aptos"/>
        </w:rPr>
        <w:t>ż</w:t>
      </w:r>
      <w:r w:rsidRPr="00855231">
        <w:t>yczki na magazyn energii lub instalacje biogazu) rata po</w:t>
      </w:r>
      <w:r w:rsidRPr="00855231">
        <w:rPr>
          <w:rFonts w:ascii="Aptos" w:hAnsi="Aptos" w:cs="Aptos"/>
        </w:rPr>
        <w:t>ż</w:t>
      </w:r>
      <w:r w:rsidRPr="00855231">
        <w:t>yczki jest ni</w:t>
      </w:r>
      <w:r w:rsidRPr="00855231">
        <w:rPr>
          <w:rFonts w:ascii="Aptos" w:hAnsi="Aptos" w:cs="Aptos"/>
        </w:rPr>
        <w:t>ż</w:t>
      </w:r>
      <w:r w:rsidRPr="00855231">
        <w:t>sza ni</w:t>
      </w:r>
      <w:r w:rsidRPr="00855231">
        <w:rPr>
          <w:rFonts w:ascii="Aptos" w:hAnsi="Aptos" w:cs="Aptos"/>
        </w:rPr>
        <w:t>ż</w:t>
      </w:r>
      <w:r w:rsidRPr="00855231">
        <w:t xml:space="preserve"> oszcz</w:t>
      </w:r>
      <w:r w:rsidRPr="00855231">
        <w:rPr>
          <w:rFonts w:ascii="Aptos" w:hAnsi="Aptos" w:cs="Aptos"/>
        </w:rPr>
        <w:t>ę</w:t>
      </w:r>
      <w:r w:rsidRPr="00855231">
        <w:t>dno</w:t>
      </w:r>
      <w:r w:rsidRPr="00855231">
        <w:rPr>
          <w:rFonts w:ascii="Aptos" w:hAnsi="Aptos" w:cs="Aptos"/>
        </w:rPr>
        <w:t>ś</w:t>
      </w:r>
      <w:r w:rsidRPr="00855231">
        <w:t>ci z wyprodukowanej energii. Firma osi</w:t>
      </w:r>
      <w:r w:rsidRPr="00855231">
        <w:rPr>
          <w:rFonts w:ascii="Aptos" w:hAnsi="Aptos" w:cs="Aptos"/>
        </w:rPr>
        <w:t>ą</w:t>
      </w:r>
      <w:r w:rsidRPr="00855231">
        <w:t>ga dodatni bilans od pierwszego roku.</w:t>
      </w:r>
    </w:p>
    <w:p w14:paraId="7C2AD172" w14:textId="77777777" w:rsidR="00855231" w:rsidRPr="00855231" w:rsidRDefault="00855231" w:rsidP="00855231">
      <w:pPr>
        <w:numPr>
          <w:ilvl w:val="0"/>
          <w:numId w:val="7"/>
        </w:numPr>
      </w:pPr>
      <w:r w:rsidRPr="00855231">
        <w:rPr>
          <w:b/>
          <w:bCs/>
        </w:rPr>
        <w:t>Dowolny rozmiar projektu.</w:t>
      </w:r>
      <w:r w:rsidRPr="00855231">
        <w:t xml:space="preserve"> Pożyczka finansuje instalacje od 10</w:t>
      </w:r>
      <w:r w:rsidRPr="00855231">
        <w:rPr>
          <w:rFonts w:ascii="Arial" w:hAnsi="Arial" w:cs="Arial"/>
        </w:rPr>
        <w:t> </w:t>
      </w:r>
      <w:r w:rsidRPr="00855231">
        <w:t>000</w:t>
      </w:r>
      <w:r w:rsidRPr="00855231">
        <w:rPr>
          <w:rFonts w:ascii="Aptos" w:hAnsi="Aptos" w:cs="Aptos"/>
        </w:rPr>
        <w:t> </w:t>
      </w:r>
      <w:r w:rsidRPr="00855231">
        <w:t>z</w:t>
      </w:r>
      <w:r w:rsidRPr="00855231">
        <w:rPr>
          <w:rFonts w:ascii="Aptos" w:hAnsi="Aptos" w:cs="Aptos"/>
        </w:rPr>
        <w:t>ł</w:t>
      </w:r>
      <w:r w:rsidRPr="00855231">
        <w:t xml:space="preserve"> do 6</w:t>
      </w:r>
      <w:r w:rsidRPr="00855231">
        <w:rPr>
          <w:rFonts w:ascii="Aptos" w:hAnsi="Aptos" w:cs="Aptos"/>
        </w:rPr>
        <w:t> </w:t>
      </w:r>
      <w:r w:rsidRPr="00855231">
        <w:t>000</w:t>
      </w:r>
      <w:r w:rsidRPr="00855231">
        <w:rPr>
          <w:rFonts w:ascii="Aptos" w:hAnsi="Aptos" w:cs="Aptos"/>
        </w:rPr>
        <w:t> </w:t>
      </w:r>
      <w:r w:rsidRPr="00855231">
        <w:t>000</w:t>
      </w:r>
      <w:r w:rsidRPr="00855231">
        <w:rPr>
          <w:rFonts w:ascii="Aptos" w:hAnsi="Aptos" w:cs="Aptos"/>
        </w:rPr>
        <w:t> </w:t>
      </w:r>
      <w:r w:rsidRPr="00855231">
        <w:t>z</w:t>
      </w:r>
      <w:r w:rsidRPr="00855231">
        <w:rPr>
          <w:rFonts w:ascii="Aptos" w:hAnsi="Aptos" w:cs="Aptos"/>
        </w:rPr>
        <w:t>ł</w:t>
      </w:r>
      <w:r w:rsidRPr="00855231">
        <w:t>, z okresem sp</w:t>
      </w:r>
      <w:r w:rsidRPr="00855231">
        <w:rPr>
          <w:rFonts w:ascii="Aptos" w:hAnsi="Aptos" w:cs="Aptos"/>
        </w:rPr>
        <w:t>ł</w:t>
      </w:r>
      <w:r w:rsidRPr="00855231">
        <w:t>aty do 120 miesi</w:t>
      </w:r>
      <w:r w:rsidRPr="00855231">
        <w:rPr>
          <w:rFonts w:ascii="Aptos" w:hAnsi="Aptos" w:cs="Aptos"/>
        </w:rPr>
        <w:t>ę</w:t>
      </w:r>
      <w:r w:rsidRPr="00855231">
        <w:t>cy dla instalacji do 50</w:t>
      </w:r>
      <w:r w:rsidRPr="00855231">
        <w:rPr>
          <w:rFonts w:ascii="Aptos" w:hAnsi="Aptos" w:cs="Aptos"/>
        </w:rPr>
        <w:t> </w:t>
      </w:r>
      <w:r w:rsidRPr="00855231">
        <w:t>kW i do 180 miesi</w:t>
      </w:r>
      <w:r w:rsidRPr="00855231">
        <w:rPr>
          <w:rFonts w:ascii="Aptos" w:hAnsi="Aptos" w:cs="Aptos"/>
        </w:rPr>
        <w:t>ę</w:t>
      </w:r>
      <w:r w:rsidRPr="00855231">
        <w:t>cy dla instalacji powy</w:t>
      </w:r>
      <w:r w:rsidRPr="00855231">
        <w:rPr>
          <w:rFonts w:ascii="Aptos" w:hAnsi="Aptos" w:cs="Aptos"/>
        </w:rPr>
        <w:t>ż</w:t>
      </w:r>
      <w:r w:rsidRPr="00855231">
        <w:t>ej 50</w:t>
      </w:r>
      <w:r w:rsidRPr="00855231">
        <w:rPr>
          <w:rFonts w:ascii="Aptos" w:hAnsi="Aptos" w:cs="Aptos"/>
        </w:rPr>
        <w:t> </w:t>
      </w:r>
      <w:proofErr w:type="spellStart"/>
      <w:r w:rsidRPr="00855231">
        <w:t>kW.</w:t>
      </w:r>
      <w:proofErr w:type="spellEnd"/>
    </w:p>
    <w:p w14:paraId="11B200BF" w14:textId="77777777" w:rsidR="00855231" w:rsidRPr="00855231" w:rsidRDefault="00855231" w:rsidP="00855231">
      <w:pPr>
        <w:numPr>
          <w:ilvl w:val="0"/>
          <w:numId w:val="7"/>
        </w:numPr>
      </w:pPr>
      <w:r w:rsidRPr="00855231">
        <w:rPr>
          <w:b/>
          <w:bCs/>
        </w:rPr>
        <w:t>Elastyczne i bezpłatne finansowanie.</w:t>
      </w:r>
      <w:r w:rsidRPr="00855231">
        <w:t xml:space="preserve"> Brak prowizji za udzielenie pożyczki, możliwość karencji w spłacie do 6 lub 12 miesięcy, oraz uproszczona procedura dzięki wsparciu doradcy.</w:t>
      </w:r>
    </w:p>
    <w:p w14:paraId="74D35C73" w14:textId="77777777" w:rsidR="00855231" w:rsidRPr="00855231" w:rsidRDefault="00855231" w:rsidP="00855231">
      <w:pPr>
        <w:numPr>
          <w:ilvl w:val="0"/>
          <w:numId w:val="7"/>
        </w:numPr>
      </w:pPr>
      <w:r w:rsidRPr="00855231">
        <w:rPr>
          <w:b/>
          <w:bCs/>
        </w:rPr>
        <w:t>Minimalne ryzyko, maksimum korzyści.</w:t>
      </w:r>
      <w:r w:rsidRPr="00855231">
        <w:t xml:space="preserve"> Wzrost cen energii elektrycznej sprawia, że własna instalacja zabezpiecza firmę przed podwyżkami i poprawia konkurencyjność.</w:t>
      </w:r>
    </w:p>
    <w:p w14:paraId="6B8EA967" w14:textId="77777777" w:rsidR="00855231" w:rsidRPr="00855231" w:rsidRDefault="00855231" w:rsidP="00855231">
      <w:pPr>
        <w:rPr>
          <w:b/>
          <w:bCs/>
        </w:rPr>
      </w:pPr>
      <w:r w:rsidRPr="00855231">
        <w:rPr>
          <w:b/>
          <w:bCs/>
        </w:rPr>
        <w:lastRenderedPageBreak/>
        <w:t>Główne elementy kampanii</w:t>
      </w:r>
    </w:p>
    <w:p w14:paraId="5B05B78C" w14:textId="77777777" w:rsidR="00855231" w:rsidRPr="00855231" w:rsidRDefault="00855231" w:rsidP="00855231">
      <w:pPr>
        <w:numPr>
          <w:ilvl w:val="0"/>
          <w:numId w:val="8"/>
        </w:numPr>
      </w:pPr>
      <w:r w:rsidRPr="00855231">
        <w:rPr>
          <w:b/>
          <w:bCs/>
        </w:rPr>
        <w:t>Edukacyjna seria „Zysk od pierwszego roku”</w:t>
      </w:r>
    </w:p>
    <w:p w14:paraId="055F5BB1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>Artykuły i poradniki na blogu firmowym</w:t>
      </w:r>
      <w:r w:rsidRPr="00855231">
        <w:t xml:space="preserve"> – publikacje w przystępny sposób tłumaczą mechanizm zwrotu, wskazują na różnicę między tradycyjnym okresem ROI (5–7 lat) a natychmiastowymi korzyściami przy Pożyczce OZE, omawiają kwestie doboru mocy, magazynu energii i </w:t>
      </w:r>
      <w:proofErr w:type="spellStart"/>
      <w:r w:rsidRPr="00855231">
        <w:t>autokonsumpcji</w:t>
      </w:r>
      <w:proofErr w:type="spellEnd"/>
      <w:r w:rsidRPr="00855231">
        <w:t>.</w:t>
      </w:r>
    </w:p>
    <w:p w14:paraId="364D4302" w14:textId="77777777" w:rsidR="00855231" w:rsidRPr="00855231" w:rsidRDefault="00855231" w:rsidP="00855231">
      <w:pPr>
        <w:numPr>
          <w:ilvl w:val="1"/>
          <w:numId w:val="8"/>
        </w:numPr>
      </w:pPr>
      <w:proofErr w:type="spellStart"/>
      <w:r w:rsidRPr="00855231">
        <w:rPr>
          <w:b/>
          <w:bCs/>
        </w:rPr>
        <w:t>Webinary</w:t>
      </w:r>
      <w:proofErr w:type="spellEnd"/>
      <w:r w:rsidRPr="00855231">
        <w:rPr>
          <w:b/>
          <w:bCs/>
        </w:rPr>
        <w:t xml:space="preserve"> i spotkania online</w:t>
      </w:r>
      <w:r w:rsidRPr="00855231">
        <w:t xml:space="preserve"> – eksperci pokazują na przykładach, jak obliczyć opłacalność inwestycji i jak korzystać z kalkulatora finansowego.</w:t>
      </w:r>
    </w:p>
    <w:p w14:paraId="4D1075EC" w14:textId="77777777" w:rsidR="00855231" w:rsidRPr="00855231" w:rsidRDefault="00855231" w:rsidP="00855231">
      <w:pPr>
        <w:numPr>
          <w:ilvl w:val="0"/>
          <w:numId w:val="8"/>
        </w:numPr>
      </w:pPr>
      <w:r w:rsidRPr="00855231">
        <w:rPr>
          <w:b/>
          <w:bCs/>
        </w:rPr>
        <w:t>Kampania w mediach społecznościowych i online</w:t>
      </w:r>
    </w:p>
    <w:p w14:paraId="0B88C28B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>Hasztag #ZyskOd1Roku</w:t>
      </w:r>
      <w:r w:rsidRPr="00855231">
        <w:t xml:space="preserve"> – posty z grafikami przedstawiającymi porównanie tradycyjnego okresu zwrotu i naszej oferty.</w:t>
      </w:r>
    </w:p>
    <w:p w14:paraId="189BFFE0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 xml:space="preserve">Reklamy </w:t>
      </w:r>
      <w:proofErr w:type="spellStart"/>
      <w:r w:rsidRPr="00855231">
        <w:rPr>
          <w:b/>
          <w:bCs/>
        </w:rPr>
        <w:t>targetowane</w:t>
      </w:r>
      <w:proofErr w:type="spellEnd"/>
      <w:r w:rsidRPr="00855231">
        <w:rPr>
          <w:b/>
          <w:bCs/>
        </w:rPr>
        <w:t xml:space="preserve"> na przedsiębiorców</w:t>
      </w:r>
      <w:r w:rsidRPr="00855231">
        <w:t xml:space="preserve"> w serwisach LinkedIn, Facebook i Instagram z krótkim komunikatem, że pożyczka OZE daje zysk od pierwszego roku, oraz linkiem do kalkulatora online.</w:t>
      </w:r>
    </w:p>
    <w:p w14:paraId="33B402C0" w14:textId="77777777" w:rsidR="00855231" w:rsidRPr="00855231" w:rsidRDefault="00855231" w:rsidP="00855231">
      <w:pPr>
        <w:numPr>
          <w:ilvl w:val="0"/>
          <w:numId w:val="8"/>
        </w:numPr>
      </w:pPr>
      <w:r w:rsidRPr="00855231">
        <w:rPr>
          <w:b/>
          <w:bCs/>
        </w:rPr>
        <w:t>Materiały sprzedażowe offline</w:t>
      </w:r>
    </w:p>
    <w:p w14:paraId="1BDA5971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>Ulotki i broszury</w:t>
      </w:r>
      <w:r w:rsidRPr="00855231">
        <w:t xml:space="preserve"> dystrybuowane w izbach gospodarczych, biurach rachunkowych i bankach współpracujących. Zawierają one wykres przykładowego </w:t>
      </w:r>
      <w:proofErr w:type="spellStart"/>
      <w:r w:rsidRPr="00855231">
        <w:t>cash</w:t>
      </w:r>
      <w:r w:rsidRPr="00855231">
        <w:noBreakHyphen/>
        <w:t>flow</w:t>
      </w:r>
      <w:proofErr w:type="spellEnd"/>
      <w:r w:rsidRPr="00855231">
        <w:t>, wyjaśnienie warunków pożyczki i dane kontaktowe doradców.</w:t>
      </w:r>
    </w:p>
    <w:p w14:paraId="22A607CA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>Kampania mailingowa</w:t>
      </w:r>
      <w:r w:rsidRPr="00855231">
        <w:t xml:space="preserve"> do bazy lokalnych firm (MŚP, spółdzielnie, klastry energii) z zaproszeniem na indywidualną konsultację.</w:t>
      </w:r>
    </w:p>
    <w:p w14:paraId="56858BA6" w14:textId="77777777" w:rsidR="00855231" w:rsidRPr="00855231" w:rsidRDefault="00855231" w:rsidP="00855231">
      <w:pPr>
        <w:numPr>
          <w:ilvl w:val="0"/>
          <w:numId w:val="8"/>
        </w:numPr>
      </w:pPr>
      <w:r w:rsidRPr="00855231">
        <w:rPr>
          <w:b/>
          <w:bCs/>
        </w:rPr>
        <w:t>Partnerstwa i rekomendacje</w:t>
      </w:r>
    </w:p>
    <w:p w14:paraId="5C4B5324" w14:textId="77777777" w:rsidR="00855231" w:rsidRPr="00855231" w:rsidRDefault="00855231" w:rsidP="00855231">
      <w:pPr>
        <w:numPr>
          <w:ilvl w:val="1"/>
          <w:numId w:val="8"/>
        </w:numPr>
      </w:pPr>
      <w:r w:rsidRPr="00855231">
        <w:rPr>
          <w:b/>
          <w:bCs/>
        </w:rPr>
        <w:t>Współpraca z lokalnymi organizacjami przedsiębiorców</w:t>
      </w:r>
      <w:r w:rsidRPr="00855231">
        <w:t xml:space="preserve"> i mediami regionalnymi – publikacja artykułów sponsorowanych i </w:t>
      </w:r>
      <w:proofErr w:type="spellStart"/>
      <w:r w:rsidRPr="00855231">
        <w:t>case</w:t>
      </w:r>
      <w:proofErr w:type="spellEnd"/>
      <w:r w:rsidRPr="00855231">
        <w:t xml:space="preserve"> </w:t>
      </w:r>
      <w:proofErr w:type="spellStart"/>
      <w:r w:rsidRPr="00855231">
        <w:t>studies</w:t>
      </w:r>
      <w:proofErr w:type="spellEnd"/>
      <w:r w:rsidRPr="00855231">
        <w:t xml:space="preserve"> firm, które już korzystają z Pożyczki OZE.</w:t>
      </w:r>
    </w:p>
    <w:p w14:paraId="50C1853D" w14:textId="77777777" w:rsidR="00855231" w:rsidRPr="00855231" w:rsidRDefault="00855231" w:rsidP="00855231">
      <w:pPr>
        <w:numPr>
          <w:ilvl w:val="1"/>
          <w:numId w:val="8"/>
        </w:numPr>
      </w:pPr>
      <w:proofErr w:type="spellStart"/>
      <w:r w:rsidRPr="00855231">
        <w:rPr>
          <w:b/>
          <w:bCs/>
        </w:rPr>
        <w:t>Testimoniale</w:t>
      </w:r>
      <w:proofErr w:type="spellEnd"/>
      <w:r w:rsidRPr="00855231">
        <w:t xml:space="preserve"> – wideo wywiady z właścicielami firm, którzy potwierdzają, że inwestycja zwróciła się natychmiast dzięki pożyczce.</w:t>
      </w:r>
    </w:p>
    <w:p w14:paraId="2B2143FC" w14:textId="77777777" w:rsidR="00855231" w:rsidRPr="00855231" w:rsidRDefault="00855231" w:rsidP="00855231">
      <w:pPr>
        <w:rPr>
          <w:b/>
          <w:bCs/>
        </w:rPr>
      </w:pPr>
      <w:r w:rsidRPr="00855231">
        <w:rPr>
          <w:b/>
          <w:bCs/>
        </w:rPr>
        <w:t>Przykładowe teksty marketingowe (PL)</w:t>
      </w:r>
    </w:p>
    <w:p w14:paraId="3639F7AF" w14:textId="77777777" w:rsidR="00855231" w:rsidRPr="00855231" w:rsidRDefault="00855231" w:rsidP="00855231">
      <w:r w:rsidRPr="00855231">
        <w:rPr>
          <w:b/>
          <w:bCs/>
        </w:rPr>
        <w:t xml:space="preserve">Banner reklamowy / </w:t>
      </w:r>
      <w:proofErr w:type="spellStart"/>
      <w:r w:rsidRPr="00855231">
        <w:rPr>
          <w:b/>
          <w:bCs/>
        </w:rPr>
        <w:t>Social</w:t>
      </w:r>
      <w:proofErr w:type="spellEnd"/>
      <w:r w:rsidRPr="00855231">
        <w:rPr>
          <w:b/>
          <w:bCs/>
        </w:rPr>
        <w:t xml:space="preserve"> media post:</w:t>
      </w:r>
    </w:p>
    <w:p w14:paraId="68DFC5F2" w14:textId="77777777" w:rsidR="00855231" w:rsidRPr="00855231" w:rsidRDefault="00855231" w:rsidP="00855231">
      <w:r w:rsidRPr="00855231">
        <w:rPr>
          <w:b/>
          <w:bCs/>
        </w:rPr>
        <w:t>Zysk z własnej energii od 1. roku – bez wkładu własnego!</w:t>
      </w:r>
      <w:r w:rsidRPr="00855231">
        <w:br/>
        <w:t xml:space="preserve">Typowy czas zwrotu instalacji PV to 5–7 lat. Dzięki Pożyczce OZE spłacasz ratę z oszczędności, a Twój bilans jest dodatni już w pierwszym roku. Oprocentowanie tylko </w:t>
      </w:r>
      <w:r w:rsidRPr="00855231">
        <w:lastRenderedPageBreak/>
        <w:t>1</w:t>
      </w:r>
      <w:r w:rsidRPr="00855231">
        <w:rPr>
          <w:rFonts w:ascii="Arial" w:hAnsi="Arial" w:cs="Arial"/>
        </w:rPr>
        <w:t> </w:t>
      </w:r>
      <w:r w:rsidRPr="00855231">
        <w:t>% rocznie, brak prowizji i mo</w:t>
      </w:r>
      <w:r w:rsidRPr="00855231">
        <w:rPr>
          <w:rFonts w:ascii="Aptos" w:hAnsi="Aptos" w:cs="Aptos"/>
        </w:rPr>
        <w:t>ż</w:t>
      </w:r>
      <w:r w:rsidRPr="00855231">
        <w:t>liwo</w:t>
      </w:r>
      <w:r w:rsidRPr="00855231">
        <w:rPr>
          <w:rFonts w:ascii="Aptos" w:hAnsi="Aptos" w:cs="Aptos"/>
        </w:rPr>
        <w:t>ść</w:t>
      </w:r>
      <w:r w:rsidRPr="00855231">
        <w:t xml:space="preserve"> umorzenia do 10</w:t>
      </w:r>
      <w:r w:rsidRPr="00855231">
        <w:rPr>
          <w:rFonts w:ascii="Aptos" w:hAnsi="Aptos" w:cs="Aptos"/>
        </w:rPr>
        <w:t> </w:t>
      </w:r>
      <w:r w:rsidRPr="00855231">
        <w:t>% kapita</w:t>
      </w:r>
      <w:r w:rsidRPr="00855231">
        <w:rPr>
          <w:rFonts w:ascii="Aptos" w:hAnsi="Aptos" w:cs="Aptos"/>
        </w:rPr>
        <w:t>ł</w:t>
      </w:r>
      <w:r w:rsidRPr="00855231">
        <w:t>u. Sprawd</w:t>
      </w:r>
      <w:r w:rsidRPr="00855231">
        <w:rPr>
          <w:rFonts w:ascii="Aptos" w:hAnsi="Aptos" w:cs="Aptos"/>
        </w:rPr>
        <w:t>ź</w:t>
      </w:r>
      <w:r w:rsidRPr="00855231">
        <w:t xml:space="preserve">, ile zyskasz </w:t>
      </w:r>
      <w:r w:rsidRPr="00855231">
        <w:rPr>
          <w:rFonts w:ascii="Aptos" w:hAnsi="Aptos" w:cs="Aptos"/>
        </w:rPr>
        <w:t>–</w:t>
      </w:r>
      <w:r w:rsidRPr="00855231">
        <w:t xml:space="preserve"> kliknij i wylicz w naszym kalkulatorze!</w:t>
      </w:r>
    </w:p>
    <w:p w14:paraId="6BB9B8CB" w14:textId="77777777" w:rsidR="00855231" w:rsidRPr="00855231" w:rsidRDefault="00855231" w:rsidP="00855231">
      <w:r w:rsidRPr="00855231">
        <w:rPr>
          <w:b/>
          <w:bCs/>
        </w:rPr>
        <w:t>Mailing do MŚP:</w:t>
      </w:r>
    </w:p>
    <w:p w14:paraId="4EF32274" w14:textId="77777777" w:rsidR="00855231" w:rsidRPr="00855231" w:rsidRDefault="00855231" w:rsidP="00855231">
      <w:r w:rsidRPr="00855231">
        <w:t>Temat: „</w:t>
      </w:r>
      <w:proofErr w:type="spellStart"/>
      <w:r w:rsidRPr="00855231">
        <w:t>Fotowoltaika</w:t>
      </w:r>
      <w:proofErr w:type="spellEnd"/>
      <w:r w:rsidRPr="00855231">
        <w:t>, która zarabia od pierwszego roku – sprawdź, ile zyskasz”</w:t>
      </w:r>
    </w:p>
    <w:p w14:paraId="607DACC2" w14:textId="77777777" w:rsidR="00855231" w:rsidRPr="00855231" w:rsidRDefault="00855231" w:rsidP="00855231">
      <w:r w:rsidRPr="00855231">
        <w:t>Treść:</w:t>
      </w:r>
    </w:p>
    <w:p w14:paraId="5059688A" w14:textId="77777777" w:rsidR="00855231" w:rsidRPr="00855231" w:rsidRDefault="00855231" w:rsidP="00855231">
      <w:r w:rsidRPr="00855231">
        <w:t>Szanowni Państwo,</w:t>
      </w:r>
    </w:p>
    <w:p w14:paraId="110C5CB6" w14:textId="77777777" w:rsidR="00855231" w:rsidRPr="00855231" w:rsidRDefault="00855231" w:rsidP="00855231">
      <w:r w:rsidRPr="00855231">
        <w:t xml:space="preserve">Wielu przedsiębiorców rezygnuje z paneli słonecznych, obawiając się długiego okresu zwrotu. Statystyki mówią o 5–7 latach. My proponujemy rozwiązanie, które zmienia reguły gry – </w:t>
      </w:r>
      <w:r w:rsidRPr="00855231">
        <w:rPr>
          <w:b/>
          <w:bCs/>
        </w:rPr>
        <w:t>Pożyczkę OZE</w:t>
      </w:r>
      <w:r w:rsidRPr="00855231">
        <w:t>.</w:t>
      </w:r>
    </w:p>
    <w:p w14:paraId="224D7F25" w14:textId="77777777" w:rsidR="00855231" w:rsidRPr="00855231" w:rsidRDefault="00855231" w:rsidP="00855231">
      <w:pPr>
        <w:numPr>
          <w:ilvl w:val="0"/>
          <w:numId w:val="9"/>
        </w:numPr>
      </w:pPr>
      <w:r w:rsidRPr="00855231">
        <w:t>Finansowanie do 6 mln zł, w tym do 10 % umorzenia kapitału</w:t>
      </w:r>
    </w:p>
    <w:p w14:paraId="12137DCB" w14:textId="77777777" w:rsidR="00855231" w:rsidRPr="00855231" w:rsidRDefault="00855231" w:rsidP="00855231">
      <w:pPr>
        <w:numPr>
          <w:ilvl w:val="0"/>
          <w:numId w:val="9"/>
        </w:numPr>
      </w:pPr>
      <w:r w:rsidRPr="00855231">
        <w:t>Stałe oprocentowanie 1</w:t>
      </w:r>
      <w:r w:rsidRPr="00855231">
        <w:rPr>
          <w:rFonts w:ascii="Arial" w:hAnsi="Arial" w:cs="Arial"/>
        </w:rPr>
        <w:t> </w:t>
      </w:r>
      <w:r w:rsidRPr="00855231">
        <w:t>% w skali roku</w:t>
      </w:r>
    </w:p>
    <w:p w14:paraId="10CD95F0" w14:textId="77777777" w:rsidR="00855231" w:rsidRPr="00855231" w:rsidRDefault="00855231" w:rsidP="00855231">
      <w:pPr>
        <w:numPr>
          <w:ilvl w:val="0"/>
          <w:numId w:val="9"/>
        </w:numPr>
      </w:pPr>
      <w:r w:rsidRPr="00855231">
        <w:t>Okres spłaty do 10–15 lat zależnie od mocy instalacji</w:t>
      </w:r>
    </w:p>
    <w:p w14:paraId="39FDCCB7" w14:textId="77777777" w:rsidR="00855231" w:rsidRPr="00855231" w:rsidRDefault="00855231" w:rsidP="00855231">
      <w:pPr>
        <w:numPr>
          <w:ilvl w:val="0"/>
          <w:numId w:val="9"/>
        </w:numPr>
      </w:pPr>
      <w:r w:rsidRPr="00855231">
        <w:t>Brak prowizji i możliwość karencji w spłacie</w:t>
      </w:r>
    </w:p>
    <w:p w14:paraId="58A3489E" w14:textId="77777777" w:rsidR="00855231" w:rsidRPr="00855231" w:rsidRDefault="00855231" w:rsidP="00855231">
      <w:r w:rsidRPr="00855231">
        <w:t xml:space="preserve">Dzięki tej konstrukcji rata pożyczki jest niższa niż oszczędności z energii, dlatego inwestycja przynosi dodatni </w:t>
      </w:r>
      <w:proofErr w:type="spellStart"/>
      <w:r w:rsidRPr="00855231">
        <w:t>cash</w:t>
      </w:r>
      <w:r w:rsidRPr="00855231">
        <w:noBreakHyphen/>
        <w:t>flow</w:t>
      </w:r>
      <w:proofErr w:type="spellEnd"/>
      <w:r w:rsidRPr="00855231">
        <w:t xml:space="preserve"> od pierwszego roku. Zapraszamy na bezpłatną konsultację lub do skorzystania z naszego kalkulatora, który w kilka minut pokaże, jaką korzyść osiągnie Państwa firma.</w:t>
      </w:r>
    </w:p>
    <w:p w14:paraId="0B25C1D3" w14:textId="77777777" w:rsidR="00855231" w:rsidRPr="00855231" w:rsidRDefault="00855231" w:rsidP="00855231">
      <w:r w:rsidRPr="00855231">
        <w:t>Zespół [nazwa firmy]</w:t>
      </w:r>
    </w:p>
    <w:p w14:paraId="428968C2" w14:textId="77777777" w:rsidR="00855231" w:rsidRPr="00855231" w:rsidRDefault="00855231" w:rsidP="00855231">
      <w:r w:rsidRPr="00855231">
        <w:rPr>
          <w:b/>
          <w:bCs/>
        </w:rPr>
        <w:t>Tekst na stronę internetową / broszurę:</w:t>
      </w:r>
    </w:p>
    <w:p w14:paraId="2C84C1A8" w14:textId="77777777" w:rsidR="00855231" w:rsidRPr="00855231" w:rsidRDefault="00855231" w:rsidP="00855231">
      <w:r w:rsidRPr="00855231">
        <w:rPr>
          <w:b/>
          <w:bCs/>
        </w:rPr>
        <w:t>Pożyczka OZE – inwestycja, która zarabia od razu</w:t>
      </w:r>
    </w:p>
    <w:p w14:paraId="7C060213" w14:textId="77777777" w:rsidR="00855231" w:rsidRPr="00855231" w:rsidRDefault="00855231" w:rsidP="00855231">
      <w:r w:rsidRPr="00855231">
        <w:t xml:space="preserve">Zwykle </w:t>
      </w:r>
      <w:proofErr w:type="spellStart"/>
      <w:r w:rsidRPr="00855231">
        <w:t>fotowoltaika</w:t>
      </w:r>
      <w:proofErr w:type="spellEnd"/>
      <w:r w:rsidRPr="00855231">
        <w:t xml:space="preserve"> zwraca się po 5–7 latach. Dzięki Pożyczce OZE nie wydajesz własnych pieniędzy i korzystasz z:</w:t>
      </w:r>
    </w:p>
    <w:p w14:paraId="0D8A8E03" w14:textId="77777777" w:rsidR="00855231" w:rsidRPr="00855231" w:rsidRDefault="00855231" w:rsidP="00855231">
      <w:pPr>
        <w:numPr>
          <w:ilvl w:val="0"/>
          <w:numId w:val="10"/>
        </w:numPr>
      </w:pPr>
      <w:r w:rsidRPr="00855231">
        <w:t>preferencyjnego oprocentowania 1</w:t>
      </w:r>
      <w:r w:rsidRPr="00855231">
        <w:rPr>
          <w:rFonts w:ascii="Arial" w:hAnsi="Arial" w:cs="Arial"/>
        </w:rPr>
        <w:t> </w:t>
      </w:r>
      <w:r w:rsidRPr="00855231">
        <w:t>% rocznie,</w:t>
      </w:r>
    </w:p>
    <w:p w14:paraId="1776CD5A" w14:textId="77777777" w:rsidR="00855231" w:rsidRPr="00855231" w:rsidRDefault="00855231" w:rsidP="00855231">
      <w:pPr>
        <w:numPr>
          <w:ilvl w:val="0"/>
          <w:numId w:val="10"/>
        </w:numPr>
      </w:pPr>
      <w:r w:rsidRPr="00855231">
        <w:t>długiego okresu spłaty (do 120 miesięcy dla instalacji ≤50 kW, 180 miesięcy dla większych),</w:t>
      </w:r>
    </w:p>
    <w:p w14:paraId="43B0BB61" w14:textId="77777777" w:rsidR="00855231" w:rsidRPr="00855231" w:rsidRDefault="00855231" w:rsidP="00855231">
      <w:pPr>
        <w:numPr>
          <w:ilvl w:val="0"/>
          <w:numId w:val="10"/>
        </w:numPr>
      </w:pPr>
      <w:r w:rsidRPr="00855231">
        <w:t>braku opłat i prowizji,</w:t>
      </w:r>
    </w:p>
    <w:p w14:paraId="6E114F3A" w14:textId="77777777" w:rsidR="00855231" w:rsidRPr="00855231" w:rsidRDefault="00855231" w:rsidP="00855231">
      <w:pPr>
        <w:numPr>
          <w:ilvl w:val="0"/>
          <w:numId w:val="10"/>
        </w:numPr>
      </w:pPr>
      <w:r w:rsidRPr="00855231">
        <w:t>umorzenia części kapitału za inwestycje w magazyn energii lub instalacje biogazu,</w:t>
      </w:r>
    </w:p>
    <w:p w14:paraId="29195FDB" w14:textId="77777777" w:rsidR="00855231" w:rsidRPr="00855231" w:rsidRDefault="00855231" w:rsidP="00855231">
      <w:pPr>
        <w:numPr>
          <w:ilvl w:val="0"/>
          <w:numId w:val="10"/>
        </w:numPr>
      </w:pPr>
      <w:r w:rsidRPr="00855231">
        <w:t>karencji w spłacie do 6–12 miesięcy.</w:t>
      </w:r>
    </w:p>
    <w:p w14:paraId="4D7F0ABB" w14:textId="77777777" w:rsidR="00855231" w:rsidRPr="00855231" w:rsidRDefault="00855231" w:rsidP="00855231">
      <w:r w:rsidRPr="00855231">
        <w:lastRenderedPageBreak/>
        <w:t>W efekcie Twoje przedsiębiorstwo zaczyna zarabiać od pierwszego roku – oszczędności na rachunkach są wyższe niż rata. Sprawdź warunki i dołącz do firm, które czerpią korzyści z odnawialnej energii już dziś.</w:t>
      </w:r>
    </w:p>
    <w:p w14:paraId="1DCB8E4A" w14:textId="77777777" w:rsidR="00855231" w:rsidRPr="00855231" w:rsidRDefault="00855231" w:rsidP="00855231">
      <w:pPr>
        <w:rPr>
          <w:b/>
          <w:bCs/>
        </w:rPr>
      </w:pPr>
      <w:r w:rsidRPr="00855231">
        <w:rPr>
          <w:b/>
          <w:bCs/>
        </w:rPr>
        <w:t>Podsumowanie</w:t>
      </w:r>
    </w:p>
    <w:p w14:paraId="251E6502" w14:textId="77777777" w:rsidR="00855231" w:rsidRPr="00855231" w:rsidRDefault="00855231" w:rsidP="00855231">
      <w:r w:rsidRPr="00855231">
        <w:t>Kampania powinna przełamać barierę percepcyjną („</w:t>
      </w:r>
      <w:proofErr w:type="spellStart"/>
      <w:r w:rsidRPr="00855231">
        <w:t>fotowoltaika</w:t>
      </w:r>
      <w:proofErr w:type="spellEnd"/>
      <w:r w:rsidRPr="00855231">
        <w:t xml:space="preserve"> zwraca się za długo”) poprzez zestawienie standardowego ROI z natychmiastowym zwrotem, jaki zapewnia Pożyczka OZE. Kluczowe elementy to edukacja, przykłady z kalkulatora oraz prosta, zrozumiała komunikacja, że inwestycja jest bezpieczna, nie wymaga wkładu własnego i zaczyna przynosić zysk od pierwszego roku.</w:t>
      </w:r>
    </w:p>
    <w:p w14:paraId="421D7DF3" w14:textId="77777777" w:rsidR="00A120E1" w:rsidRDefault="00A120E1"/>
    <w:sectPr w:rsidR="00A12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D4E"/>
    <w:multiLevelType w:val="multilevel"/>
    <w:tmpl w:val="DFC2D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3377C"/>
    <w:multiLevelType w:val="multilevel"/>
    <w:tmpl w:val="A6B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4EE5"/>
    <w:multiLevelType w:val="multilevel"/>
    <w:tmpl w:val="B71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5798A"/>
    <w:multiLevelType w:val="multilevel"/>
    <w:tmpl w:val="CA0C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43152"/>
    <w:multiLevelType w:val="multilevel"/>
    <w:tmpl w:val="B26C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44C22"/>
    <w:multiLevelType w:val="multilevel"/>
    <w:tmpl w:val="0214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06B61"/>
    <w:multiLevelType w:val="multilevel"/>
    <w:tmpl w:val="715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50C43"/>
    <w:multiLevelType w:val="multilevel"/>
    <w:tmpl w:val="2A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5503"/>
    <w:multiLevelType w:val="multilevel"/>
    <w:tmpl w:val="12B4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25355"/>
    <w:multiLevelType w:val="multilevel"/>
    <w:tmpl w:val="76B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061584">
    <w:abstractNumId w:val="3"/>
  </w:num>
  <w:num w:numId="2" w16cid:durableId="1819498773">
    <w:abstractNumId w:val="7"/>
  </w:num>
  <w:num w:numId="3" w16cid:durableId="133911448">
    <w:abstractNumId w:val="6"/>
  </w:num>
  <w:num w:numId="4" w16cid:durableId="1196576008">
    <w:abstractNumId w:val="2"/>
  </w:num>
  <w:num w:numId="5" w16cid:durableId="725491747">
    <w:abstractNumId w:val="9"/>
  </w:num>
  <w:num w:numId="6" w16cid:durableId="1418289907">
    <w:abstractNumId w:val="4"/>
  </w:num>
  <w:num w:numId="7" w16cid:durableId="1428619925">
    <w:abstractNumId w:val="0"/>
  </w:num>
  <w:num w:numId="8" w16cid:durableId="2099249439">
    <w:abstractNumId w:val="5"/>
  </w:num>
  <w:num w:numId="9" w16cid:durableId="793134136">
    <w:abstractNumId w:val="1"/>
  </w:num>
  <w:num w:numId="10" w16cid:durableId="1251500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D0"/>
    <w:rsid w:val="000E6572"/>
    <w:rsid w:val="004B25D0"/>
    <w:rsid w:val="004D0EFD"/>
    <w:rsid w:val="005766AF"/>
    <w:rsid w:val="00855231"/>
    <w:rsid w:val="00A120E1"/>
    <w:rsid w:val="00CA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F50D0"/>
  <w15:chartTrackingRefBased/>
  <w15:docId w15:val="{010EF2BB-8329-4088-8053-EA10170A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B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B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B2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B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B2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B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B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B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B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B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B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B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B25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B25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B25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B25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B25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B25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B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B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B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B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B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B25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B25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B25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B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B25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B2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1913</Words>
  <Characters>11479</Characters>
  <Application>Microsoft Office Word</Application>
  <DocSecurity>0</DocSecurity>
  <Lines>95</Lines>
  <Paragraphs>26</Paragraphs>
  <ScaleCrop>false</ScaleCrop>
  <Company/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Pęchorzewski</dc:creator>
  <cp:keywords/>
  <dc:description/>
  <cp:lastModifiedBy>Dariusz Pęchorzewski</cp:lastModifiedBy>
  <cp:revision>8</cp:revision>
  <dcterms:created xsi:type="dcterms:W3CDTF">2025-12-09T23:59:00Z</dcterms:created>
  <dcterms:modified xsi:type="dcterms:W3CDTF">2025-12-10T00:21:00Z</dcterms:modified>
</cp:coreProperties>
</file>