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合同编号：CG02200609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君再来牌青草味可乐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君再来牌的供应商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君再来牌青草味可乐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君再来牌青草味可乐</w:t>
            </w:r>
          </w:p>
        </w:tc>
        <w:tc>
          <w:tcPr>
            <w:tcW w:w="1418" w:type="dxa"/>
            <w:vAlign w:val="center"/>
          </w:tcPr>
          <w:p>
            <w:r>
              <w:t>500</w:t>
            </w:r>
          </w:p>
        </w:tc>
        <w:tc>
          <w:tcPr>
            <w:tcW w:w="1708" w:type="dxa"/>
            <w:vAlign w:val="center"/>
          </w:tcPr>
          <w:p>
            <w:r>
              <w:t>2</w:t>
            </w:r>
          </w:p>
        </w:tc>
        <w:tc>
          <w:tcPr>
            <w:tcW w:w="1701" w:type="dxa"/>
            <w:vAlign w:val="center"/>
          </w:tcPr>
          <w:p>
            <w:r>
              <w:t>170</w:t>
            </w:r>
          </w:p>
        </w:tc>
        <w:tc>
          <w:tcPr>
            <w:tcW w:w="1784" w:type="dxa"/>
            <w:vAlign w:val="center"/>
          </w:tcPr>
          <w:p>
            <w:r>
              <w:t>1170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乙方：君再来牌的供应商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