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合同编号：CG01200615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开口哭牌榴莲味口香糖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开口哭牌榴莲味口香糖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开口哭牌榴莲味口香糖</w:t>
            </w:r>
          </w:p>
        </w:tc>
        <w:tc>
          <w:tcPr>
            <w:tcW w:w="1418" w:type="dxa"/>
            <w:vAlign w:val="center"/>
          </w:tcPr>
          <w:p>
            <w:r>
              <w:t>100</w:t>
            </w:r>
          </w:p>
        </w:tc>
        <w:tc>
          <w:tcPr>
            <w:tcW w:w="1708" w:type="dxa"/>
            <w:vAlign w:val="center"/>
          </w:tcPr>
          <w:p>
            <w:r>
              <w:t>10</w:t>
            </w:r>
          </w:p>
        </w:tc>
        <w:tc>
          <w:tcPr>
            <w:tcW w:w="1701" w:type="dxa"/>
            <w:vAlign w:val="center"/>
          </w:tcPr>
          <w:p>
            <w:r>
              <w:t>170</w:t>
            </w:r>
          </w:p>
        </w:tc>
        <w:tc>
          <w:tcPr>
            <w:tcW w:w="1784" w:type="dxa"/>
            <w:vAlign w:val="center"/>
          </w:tcPr>
          <w:p>
            <w:r>
              <w:t>1170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