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00"/>
        <w:jc w:val="center"/>
      </w:pPr>
      <w:r>
        <w:rPr>
          <w:rFonts w:ascii="Calibri" w:hAnsi="Calibri"/>
          <w:b/>
          <w:color w:val="2E74B5"/>
          <w:sz w:val="22"/>
        </w:rPr>
        <w:t>PHASE 2 PROJECT PROPOSAL</w:t>
      </w:r>
    </w:p>
    <w:p>
      <w:pPr>
        <w:spacing w:after="160"/>
        <w:jc w:val="center"/>
      </w:pPr>
      <w:r>
        <w:rPr>
          <w:rFonts w:ascii="Calibri" w:hAnsi="Calibri"/>
          <w:b/>
          <w:color w:val="203040"/>
          <w:sz w:val="48"/>
        </w:rPr>
        <w:t>Vehicle Type Classification with CNNs, Transfer Learning, and Explainable AI</w:t>
      </w:r>
    </w:p>
    <w:p>
      <w:pPr>
        <w:spacing w:after="560"/>
        <w:jc w:val="center"/>
      </w:pPr>
      <w:r>
        <w:rPr>
          <w:rFonts w:ascii="Calibri" w:hAnsi="Calibri"/>
          <w:i/>
          <w:color w:val="5F6B76"/>
          <w:sz w:val="28"/>
        </w:rPr>
        <w:t>A Fine-Grained Stanford Cars Case Study</w:t>
      </w:r>
    </w:p>
    <w:tbl>
      <w:tblPr>
        <w:tblStyle w:val="TableGrid"/>
        <w:tblW w:type="dxa" w:w="9360"/>
        <w:jc w:val="left"/>
        <w:tblLayout w:type="fixed"/>
        <w:tblLook w:firstColumn="1" w:firstRow="1" w:lastColumn="0" w:lastRow="0" w:noHBand="0" w:noVBand="1" w:val="04A0"/>
        <w:tblInd w:w="120" w:type="dxa"/>
      </w:tblPr>
      <w:tblGrid>
        <w:gridCol w:w="2400"/>
        <w:gridCol w:w="6960"/>
      </w:tblGrid>
      <w:tr>
        <w:trPr>
          <w:cantSplit/>
        </w:trPr>
        <w:tc>
          <w:tcPr>
            <w:tcW w:type="dxa" w:w="2400"/>
            <w:shd w:fill="F4F6F9"/>
            <w:tcMar>
              <w:top w:w="80" w:type="dxa"/>
              <w:start w:w="120" w:type="dxa"/>
              <w:bottom w:w="80" w:type="dxa"/>
              <w:end w:w="120" w:type="dxa"/>
            </w:tcMar>
            <w:vAlign w:val="center"/>
          </w:tcPr>
          <w:p>
            <w:pPr>
              <w:spacing w:after="0"/>
            </w:pPr>
            <w:r>
              <w:rPr>
                <w:rFonts w:ascii="Calibri" w:hAnsi="Calibri"/>
                <w:b/>
                <w:color w:val="1F4D78"/>
                <w:sz w:val="20"/>
              </w:rPr>
              <w:t>Student</w:t>
            </w:r>
          </w:p>
        </w:tc>
        <w:tc>
          <w:tcPr>
            <w:tcW w:type="dxa" w:w="6960"/>
            <w:tcMar>
              <w:top w:w="80" w:type="dxa"/>
              <w:start w:w="120" w:type="dxa"/>
              <w:bottom w:w="80" w:type="dxa"/>
              <w:end w:w="120" w:type="dxa"/>
            </w:tcMar>
            <w:vAlign w:val="center"/>
          </w:tcPr>
          <w:p>
            <w:pPr>
              <w:spacing w:after="0"/>
            </w:pPr>
            <w:r>
              <w:rPr>
                <w:rFonts w:ascii="Calibri" w:hAnsi="Calibri"/>
                <w:sz w:val="20"/>
              </w:rPr>
              <w:t>Daniel Arias Royo</w:t>
            </w:r>
          </w:p>
        </w:tc>
      </w:tr>
      <w:tr>
        <w:trPr>
          <w:cantSplit/>
        </w:trPr>
        <w:tc>
          <w:tcPr>
            <w:tcW w:type="dxa" w:w="2400"/>
            <w:shd w:fill="F4F6F9"/>
            <w:tcMar>
              <w:top w:w="80" w:type="dxa"/>
              <w:start w:w="120" w:type="dxa"/>
              <w:bottom w:w="80" w:type="dxa"/>
              <w:end w:w="120" w:type="dxa"/>
            </w:tcMar>
            <w:vAlign w:val="center"/>
          </w:tcPr>
          <w:p>
            <w:pPr>
              <w:spacing w:after="0"/>
            </w:pPr>
            <w:r>
              <w:rPr>
                <w:rFonts w:ascii="Calibri" w:hAnsi="Calibri"/>
                <w:b/>
                <w:color w:val="1F4D78"/>
                <w:sz w:val="20"/>
              </w:rPr>
              <w:t>Course</w:t>
            </w:r>
          </w:p>
        </w:tc>
        <w:tc>
          <w:tcPr>
            <w:tcW w:type="dxa" w:w="6960"/>
            <w:tcMar>
              <w:top w:w="80" w:type="dxa"/>
              <w:start w:w="120" w:type="dxa"/>
              <w:bottom w:w="80" w:type="dxa"/>
              <w:end w:w="120" w:type="dxa"/>
            </w:tcMar>
            <w:vAlign w:val="center"/>
          </w:tcPr>
          <w:p>
            <w:pPr>
              <w:spacing w:after="0"/>
            </w:pPr>
            <w:r>
              <w:rPr>
                <w:rFonts w:ascii="Calibri" w:hAnsi="Calibri"/>
                <w:sz w:val="20"/>
              </w:rPr>
              <w:t>Machine Learning</w:t>
            </w:r>
          </w:p>
        </w:tc>
      </w:tr>
      <w:tr>
        <w:trPr>
          <w:cantSplit/>
        </w:trPr>
        <w:tc>
          <w:tcPr>
            <w:tcW w:type="dxa" w:w="2400"/>
            <w:shd w:fill="F4F6F9"/>
            <w:tcMar>
              <w:top w:w="80" w:type="dxa"/>
              <w:start w:w="120" w:type="dxa"/>
              <w:bottom w:w="80" w:type="dxa"/>
              <w:end w:w="120" w:type="dxa"/>
            </w:tcMar>
            <w:vAlign w:val="center"/>
          </w:tcPr>
          <w:p>
            <w:pPr>
              <w:spacing w:after="0"/>
            </w:pPr>
            <w:r>
              <w:rPr>
                <w:rFonts w:ascii="Calibri" w:hAnsi="Calibri"/>
                <w:b/>
                <w:color w:val="1F4D78"/>
                <w:sz w:val="20"/>
              </w:rPr>
              <w:t>Institution</w:t>
            </w:r>
          </w:p>
        </w:tc>
        <w:tc>
          <w:tcPr>
            <w:tcW w:type="dxa" w:w="6960"/>
            <w:tcMar>
              <w:top w:w="80" w:type="dxa"/>
              <w:start w:w="120" w:type="dxa"/>
              <w:bottom w:w="80" w:type="dxa"/>
              <w:end w:w="120" w:type="dxa"/>
            </w:tcMar>
            <w:vAlign w:val="center"/>
          </w:tcPr>
          <w:p>
            <w:pPr>
              <w:spacing w:after="0"/>
            </w:pPr>
            <w:r>
              <w:rPr>
                <w:rFonts w:ascii="Calibri" w:hAnsi="Calibri"/>
                <w:sz w:val="20"/>
              </w:rPr>
              <w:t>UE University of Europe</w:t>
            </w:r>
          </w:p>
        </w:tc>
      </w:tr>
      <w:tr>
        <w:trPr>
          <w:cantSplit/>
        </w:trPr>
        <w:tc>
          <w:tcPr>
            <w:tcW w:type="dxa" w:w="2400"/>
            <w:shd w:fill="F4F6F9"/>
            <w:tcMar>
              <w:top w:w="80" w:type="dxa"/>
              <w:start w:w="120" w:type="dxa"/>
              <w:bottom w:w="80" w:type="dxa"/>
              <w:end w:w="120" w:type="dxa"/>
            </w:tcMar>
            <w:vAlign w:val="center"/>
          </w:tcPr>
          <w:p>
            <w:pPr>
              <w:spacing w:after="0"/>
            </w:pPr>
            <w:r>
              <w:rPr>
                <w:rFonts w:ascii="Calibri" w:hAnsi="Calibri"/>
                <w:b/>
                <w:color w:val="1F4D78"/>
                <w:sz w:val="20"/>
              </w:rPr>
              <w:t>Project Area</w:t>
            </w:r>
          </w:p>
        </w:tc>
        <w:tc>
          <w:tcPr>
            <w:tcW w:type="dxa" w:w="6960"/>
            <w:tcMar>
              <w:top w:w="80" w:type="dxa"/>
              <w:start w:w="120" w:type="dxa"/>
              <w:bottom w:w="80" w:type="dxa"/>
              <w:end w:w="120" w:type="dxa"/>
            </w:tcMar>
            <w:vAlign w:val="center"/>
          </w:tcPr>
          <w:p>
            <w:pPr>
              <w:spacing w:after="0"/>
            </w:pPr>
            <w:r>
              <w:rPr>
                <w:rFonts w:ascii="Calibri" w:hAnsi="Calibri"/>
                <w:sz w:val="20"/>
              </w:rPr>
              <w:t>Transportation and Traffic Intelligence</w:t>
            </w:r>
          </w:p>
        </w:tc>
      </w:tr>
      <w:tr>
        <w:trPr>
          <w:cantSplit/>
        </w:trPr>
        <w:tc>
          <w:tcPr>
            <w:tcW w:type="dxa" w:w="2400"/>
            <w:shd w:fill="F4F6F9"/>
            <w:tcMar>
              <w:top w:w="80" w:type="dxa"/>
              <w:start w:w="120" w:type="dxa"/>
              <w:bottom w:w="80" w:type="dxa"/>
              <w:end w:w="120" w:type="dxa"/>
            </w:tcMar>
            <w:vAlign w:val="center"/>
          </w:tcPr>
          <w:p>
            <w:pPr>
              <w:spacing w:after="0"/>
            </w:pPr>
            <w:r>
              <w:rPr>
                <w:rFonts w:ascii="Calibri" w:hAnsi="Calibri"/>
                <w:b/>
                <w:color w:val="1F4D78"/>
                <w:sz w:val="20"/>
              </w:rPr>
              <w:t>Submission</w:t>
            </w:r>
          </w:p>
        </w:tc>
        <w:tc>
          <w:tcPr>
            <w:tcW w:type="dxa" w:w="6960"/>
            <w:tcMar>
              <w:top w:w="80" w:type="dxa"/>
              <w:start w:w="120" w:type="dxa"/>
              <w:bottom w:w="80" w:type="dxa"/>
              <w:end w:w="120" w:type="dxa"/>
            </w:tcMar>
            <w:vAlign w:val="center"/>
          </w:tcPr>
          <w:p>
            <w:pPr>
              <w:spacing w:after="0"/>
            </w:pPr>
            <w:r>
              <w:rPr>
                <w:rFonts w:ascii="Calibri" w:hAnsi="Calibri"/>
                <w:sz w:val="20"/>
              </w:rPr>
              <w:t>Phase 2 - Proposal and Code Implementation</w:t>
            </w:r>
          </w:p>
        </w:tc>
      </w:tr>
      <w:tr>
        <w:trPr>
          <w:cantSplit/>
        </w:trPr>
        <w:tc>
          <w:tcPr>
            <w:tcW w:type="dxa" w:w="2400"/>
            <w:shd w:fill="F4F6F9"/>
            <w:tcMar>
              <w:top w:w="80" w:type="dxa"/>
              <w:start w:w="120" w:type="dxa"/>
              <w:bottom w:w="80" w:type="dxa"/>
              <w:end w:w="120" w:type="dxa"/>
            </w:tcMar>
            <w:vAlign w:val="center"/>
          </w:tcPr>
          <w:p>
            <w:pPr>
              <w:spacing w:after="0"/>
            </w:pPr>
            <w:r>
              <w:rPr>
                <w:rFonts w:ascii="Calibri" w:hAnsi="Calibri"/>
                <w:b/>
                <w:color w:val="1F4D78"/>
                <w:sz w:val="20"/>
              </w:rPr>
              <w:t>Date</w:t>
            </w:r>
          </w:p>
        </w:tc>
        <w:tc>
          <w:tcPr>
            <w:tcW w:type="dxa" w:w="6960"/>
            <w:tcMar>
              <w:top w:w="80" w:type="dxa"/>
              <w:start w:w="120" w:type="dxa"/>
              <w:bottom w:w="80" w:type="dxa"/>
              <w:end w:w="120" w:type="dxa"/>
            </w:tcMar>
            <w:vAlign w:val="center"/>
          </w:tcPr>
          <w:p>
            <w:pPr>
              <w:spacing w:after="0"/>
            </w:pPr>
            <w:r>
              <w:rPr>
                <w:rFonts w:ascii="Calibri" w:hAnsi="Calibri"/>
                <w:sz w:val="20"/>
              </w:rPr>
              <w:t>June 7, 2026</w:t>
            </w:r>
          </w:p>
        </w:tc>
      </w:tr>
    </w:tbl>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5"/>
          </w:tcPr>
          <w:p>
            <w:pPr>
              <w:spacing w:after="0" w:line="276" w:lineRule="auto"/>
            </w:pPr>
            <w:r>
              <w:rPr>
                <w:rFonts w:ascii="Calibri" w:hAnsi="Calibri"/>
                <w:b/>
                <w:color w:val="1F4D78"/>
              </w:rPr>
              <w:t xml:space="preserve">Project focus: </w:t>
            </w:r>
            <w:r>
              <w:rPr>
                <w:rFonts w:ascii="Calibri" w:hAnsi="Calibri"/>
              </w:rPr>
              <w:t>A reproducible comparison of a custom CNN, MobileNetV2, and ResNet50, supported by Grad-CAM and SHAP explanations. The dataset provides fine-grained passenger-car classes rather than broad traffic categories.</w:t>
            </w:r>
          </w:p>
        </w:tc>
      </w:tr>
    </w:tbl>
    <w:p>
      <w:pPr>
        <w:spacing w:after="40"/>
      </w:pPr>
    </w:p>
    <w:p>
      <w:r>
        <w:br w:type="page"/>
      </w:r>
    </w:p>
    <w:p>
      <w:pPr>
        <w:pStyle w:val="Heading1"/>
        <w:keepNext/>
      </w:pPr>
      <w:r>
        <w:t>Executive Summary</w:t>
      </w:r>
    </w:p>
    <w:p>
      <w:pPr>
        <w:spacing w:before="0" w:after="160" w:line="320" w:lineRule="auto"/>
        <w:jc w:val="both"/>
      </w:pPr>
      <w:r>
        <w:rPr>
          <w:rFonts w:ascii="Calibri" w:hAnsi="Calibri"/>
          <w:i w:val="0"/>
        </w:rPr>
        <w:t>This proposal presents a supervised deep learning project for classifying vehicle images from the Stanford Cars Dataset. The technical implementation compares a custom convolutional neural network with two ImageNet-based transfer learning models, MobileNetV2 and ResNet50. The work combines predictive evaluation with explainable artificial intelligence through Grad-CAM and SHAP.</w:t>
      </w:r>
    </w:p>
    <w:p>
      <w:pPr>
        <w:spacing w:before="0" w:after="160" w:line="320" w:lineRule="auto"/>
        <w:jc w:val="both"/>
      </w:pPr>
      <w:r>
        <w:rPr>
          <w:rFonts w:ascii="Calibri" w:hAnsi="Calibri"/>
          <w:i w:val="0"/>
        </w:rPr>
        <w:t>The motivation is transportation and traffic intelligence. Automated visual recognition can support data collection for parking studies, traffic analysis, and infrastructure planning. However, the selected dataset contains 196 fine-grained passenger-car make, model, and year classes. Therefore, this project is positioned as a methodological proof of concept rather than a deployment-ready system for broad vehicle categories.</w:t>
      </w:r>
    </w:p>
    <w:p>
      <w:pPr>
        <w:spacing w:before="0" w:after="160" w:line="320" w:lineRule="auto"/>
        <w:jc w:val="both"/>
      </w:pPr>
      <w:r>
        <w:rPr>
          <w:rFonts w:ascii="Calibri" w:hAnsi="Calibri"/>
          <w:i w:val="0"/>
        </w:rPr>
        <w:t>The implementation is designed for Kaggle Notebooks and uses TensorFlow/Keras. It includes dataset loading, preprocessing, augmentation, train/validation/test separation, model training, model comparison, classification reports, confusion matrices, saved figures, error analysis, Grad-CAM, and SHAP. Public Kaggle and GitHub links support reproducibility.</w:t>
      </w:r>
    </w:p>
    <w:p>
      <w:pPr>
        <w:pStyle w:val="Heading1"/>
        <w:keepNext/>
      </w:pPr>
      <w:r>
        <w:t>1. Background and Motivation</w:t>
      </w:r>
    </w:p>
    <w:p>
      <w:pPr>
        <w:spacing w:before="0" w:after="160" w:line="320" w:lineRule="auto"/>
        <w:jc w:val="both"/>
      </w:pPr>
      <w:r>
        <w:rPr>
          <w:rFonts w:ascii="Calibri" w:hAnsi="Calibri"/>
          <w:i w:val="0"/>
        </w:rPr>
        <w:t>Transportation agencies and local governments require reliable information about vehicle presence and composition when planning roads, parking capacity, traffic controls, and related public infrastructure. Computer vision can help transform road or parking imagery into structured observations, reducing the need for fully manual counting and categorization.</w:t>
      </w:r>
    </w:p>
    <w:p>
      <w:pPr>
        <w:spacing w:before="0" w:after="160" w:line="320" w:lineRule="auto"/>
        <w:jc w:val="both"/>
      </w:pPr>
      <w:r>
        <w:rPr>
          <w:rFonts w:ascii="Calibri" w:hAnsi="Calibri"/>
          <w:i w:val="0"/>
        </w:rPr>
        <w:t>This project was selected because vehicle recognition connects machine learning with practical planning questions. A model capable of distinguishing vehicle appearance may support future systems for parking utilization, fleet analysis, traffic monitoring, or policy evaluation. The present dataset is especially useful for studying fine-grained visual differences because many classes have similar shapes and differ only in detailed visual characteristics.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5"/>
          </w:tcPr>
          <w:p>
            <w:pPr>
              <w:spacing w:after="0" w:line="276" w:lineRule="auto"/>
            </w:pPr>
            <w:r>
              <w:rPr>
                <w:rFonts w:ascii="Calibri" w:hAnsi="Calibri"/>
                <w:b/>
                <w:color w:val="1F4D78"/>
              </w:rPr>
              <w:t xml:space="preserve">Public-policy relevance: </w:t>
            </w:r>
            <w:r>
              <w:rPr>
                <w:rFonts w:ascii="Calibri" w:hAnsi="Calibri"/>
              </w:rPr>
              <w:t>The project demonstrates the technical workflow needed for image-based vehicle recognition. A policy-facing system would additionally require broader vehicle categories, representative local imagery, privacy controls, bias assessment, and field validation.</w:t>
            </w:r>
          </w:p>
        </w:tc>
      </w:tr>
    </w:tbl>
    <w:p>
      <w:pPr>
        <w:spacing w:after="40"/>
      </w:pPr>
    </w:p>
    <w:p>
      <w:pPr>
        <w:pStyle w:val="Heading1"/>
        <w:keepNext/>
      </w:pPr>
      <w:r>
        <w:t>2. Problem Statement and Project Scope</w:t>
      </w:r>
    </w:p>
    <w:p>
      <w:pPr>
        <w:spacing w:before="0" w:after="160" w:line="320" w:lineRule="auto"/>
        <w:jc w:val="both"/>
      </w:pPr>
      <w:r>
        <w:rPr>
          <w:rFonts w:ascii="Calibri" w:hAnsi="Calibri"/>
          <w:i w:val="0"/>
        </w:rPr>
        <w:t>The machine learning task is multi-class image classification. Given an RGB photograph of a passenger car, the system predicts one of 196 fine-grained Stanford Cars classes. The main technical challenge is that many classes are visually similar while the available number of images per class is limited.</w:t>
      </w:r>
    </w:p>
    <w:p>
      <w:pPr>
        <w:spacing w:before="0" w:after="160" w:line="320" w:lineRule="auto"/>
        <w:jc w:val="both"/>
      </w:pPr>
      <w:r>
        <w:rPr>
          <w:rFonts w:ascii="Calibri" w:hAnsi="Calibri"/>
          <w:i w:val="0"/>
        </w:rPr>
        <w:t>The project evaluates whether transfer learning can provide a meaningful advantage over a CNN trained from scratch. It also examines computational cost and selected model explanations. The implementation does not claim to identify all road-vehicle types, estimate traffic volume, track vehicles over time, or support autonomous decision-making.</w:t>
      </w:r>
    </w:p>
    <w:p>
      <w:pPr>
        <w:spacing w:after="80" w:line="290" w:lineRule="auto"/>
        <w:numPr>
          <w:ilvl w:val="0"/>
          <w:numId w:val="10"/>
        </w:numPr>
      </w:pPr>
      <w:r>
        <w:rPr>
          <w:rFonts w:ascii="Calibri" w:hAnsi="Calibri"/>
        </w:rPr>
        <w:t>Primary task: predict the correct fine-grained car class from an input image.</w:t>
      </w:r>
    </w:p>
    <w:p>
      <w:pPr>
        <w:spacing w:after="80" w:line="290" w:lineRule="auto"/>
        <w:numPr>
          <w:ilvl w:val="0"/>
          <w:numId w:val="10"/>
        </w:numPr>
      </w:pPr>
      <w:r>
        <w:rPr>
          <w:rFonts w:ascii="Calibri" w:hAnsi="Calibri"/>
        </w:rPr>
        <w:t>Comparative task: evaluate a custom CNN, MobileNetV2, and ResNet50 under a consistent data pipeline.</w:t>
      </w:r>
    </w:p>
    <w:p>
      <w:pPr>
        <w:spacing w:after="80" w:line="290" w:lineRule="auto"/>
        <w:numPr>
          <w:ilvl w:val="0"/>
          <w:numId w:val="10"/>
        </w:numPr>
      </w:pPr>
      <w:r>
        <w:rPr>
          <w:rFonts w:ascii="Calibri" w:hAnsi="Calibri"/>
        </w:rPr>
        <w:t>Explainability task: inspect selected ResNet50 predictions using Grad-CAM and SHAP.</w:t>
      </w:r>
    </w:p>
    <w:p>
      <w:pPr>
        <w:spacing w:after="80" w:line="290" w:lineRule="auto"/>
        <w:numPr>
          <w:ilvl w:val="0"/>
          <w:numId w:val="10"/>
        </w:numPr>
      </w:pPr>
      <w:r>
        <w:rPr>
          <w:rFonts w:ascii="Calibri" w:hAnsi="Calibri"/>
        </w:rPr>
        <w:t>Practical task: discuss how the workflow could be extended toward transportation and parking applications.</w:t>
      </w:r>
    </w:p>
    <w:p>
      <w:pPr>
        <w:pStyle w:val="Heading1"/>
        <w:keepNext/>
      </w:pPr>
      <w:r>
        <w:t>3. Selected Dataset</w:t>
      </w:r>
    </w:p>
    <w:p>
      <w:pPr>
        <w:pStyle w:val="Heading2"/>
        <w:keepNext/>
      </w:pPr>
      <w:r>
        <w:t>3.1 Dataset Description</w:t>
      </w:r>
    </w:p>
    <w:p>
      <w:pPr>
        <w:spacing w:before="0" w:after="160" w:line="320" w:lineRule="auto"/>
        <w:jc w:val="both"/>
      </w:pPr>
      <w:r>
        <w:rPr>
          <w:rFonts w:ascii="Calibri" w:hAnsi="Calibri"/>
          <w:i w:val="0"/>
        </w:rPr>
        <w:t>The project uses the Stanford Cars Dataset by Classes Folder, distributed on Kaggle. The dataset contains photographs of passenger cars organized into 196 classes. Each class corresponds to a fine-grained combination of manufacturer, model, and year. The original dataset was introduced for fine-grained 3D object categorization research [1].</w:t>
      </w:r>
    </w:p>
    <w:p>
      <w:pPr>
        <w:spacing w:after="160"/>
      </w:pPr>
      <w:r>
        <w:rPr>
          <w:rFonts w:ascii="Calibri" w:hAnsi="Calibri"/>
          <w:b/>
        </w:rPr>
        <w:t xml:space="preserve">Dataset link: </w:t>
      </w:r>
      <w:hyperlink r:id="rId11">
        <w:r>
          <w:rPr>
            <w:color w:val="2E74B5"/>
            <w:u w:val="single"/>
            <w:rFonts w:ascii="Calibri" w:hAnsi="Calibri"/>
          </w:rPr>
          <w:t>Stanford Car Dataset by Classes Folder</w:t>
        </w:r>
      </w:hyperlink>
    </w:p>
    <w:tbl>
      <w:tblPr>
        <w:tblStyle w:val="TableGrid"/>
        <w:tblW w:type="dxa" w:w="9360"/>
        <w:jc w:val="left"/>
        <w:tblLayout w:type="fixed"/>
        <w:tblLook w:firstColumn="1" w:firstRow="1" w:lastColumn="0" w:lastRow="0" w:noHBand="0" w:noVBand="1" w:val="04A0"/>
        <w:tblInd w:w="120" w:type="dxa"/>
      </w:tblPr>
      <w:tblGrid>
        <w:gridCol w:w="4200"/>
        <w:gridCol w:w="5160"/>
      </w:tblGrid>
      <w:tr>
        <w:trPr>
          <w:tblHeader w:val="true"/>
          <w:cantSplit/>
        </w:trPr>
        <w:tc>
          <w:tcPr>
            <w:tcW w:type="dxa" w:w="4200"/>
            <w:shd w:fill="F4F6F9"/>
            <w:tcMar>
              <w:top w:w="80" w:type="dxa"/>
              <w:start w:w="120" w:type="dxa"/>
              <w:bottom w:w="80" w:type="dxa"/>
              <w:end w:w="120" w:type="dxa"/>
            </w:tcMar>
            <w:vAlign w:val="center"/>
          </w:tcPr>
          <w:p>
            <w:pPr>
              <w:spacing w:after="0"/>
              <w:jc w:val="center"/>
            </w:pPr>
            <w:r>
              <w:rPr>
                <w:rFonts w:ascii="Calibri" w:hAnsi="Calibri"/>
                <w:b/>
                <w:color w:val="203040"/>
                <w:sz w:val="19"/>
              </w:rPr>
              <w:t>Dataset characteristic</w:t>
            </w:r>
          </w:p>
        </w:tc>
        <w:tc>
          <w:tcPr>
            <w:tcW w:type="dxa" w:w="5160"/>
            <w:shd w:fill="F4F6F9"/>
            <w:tcMar>
              <w:top w:w="80" w:type="dxa"/>
              <w:start w:w="120" w:type="dxa"/>
              <w:bottom w:w="80" w:type="dxa"/>
              <w:end w:w="120" w:type="dxa"/>
            </w:tcMar>
            <w:vAlign w:val="center"/>
          </w:tcPr>
          <w:p>
            <w:pPr>
              <w:spacing w:after="0"/>
              <w:jc w:val="center"/>
            </w:pPr>
            <w:r>
              <w:rPr>
                <w:rFonts w:ascii="Calibri" w:hAnsi="Calibri"/>
                <w:b/>
                <w:color w:val="203040"/>
                <w:sz w:val="19"/>
              </w:rPr>
              <w:t>Value</w:t>
            </w:r>
          </w:p>
        </w:tc>
      </w:tr>
      <w:tr>
        <w:trPr>
          <w:cantSplit/>
        </w:trPr>
        <w:tc>
          <w:tcPr>
            <w:tcW w:type="dxa" w:w="4200"/>
            <w:tcMar>
              <w:top w:w="80" w:type="dxa"/>
              <w:start w:w="120" w:type="dxa"/>
              <w:bottom w:w="80" w:type="dxa"/>
              <w:end w:w="120" w:type="dxa"/>
            </w:tcMar>
            <w:vAlign w:val="center"/>
          </w:tcPr>
          <w:p>
            <w:pPr>
              <w:spacing w:after="0" w:line="259" w:lineRule="auto"/>
            </w:pPr>
            <w:r>
              <w:rPr>
                <w:rFonts w:ascii="Calibri" w:hAnsi="Calibri"/>
                <w:sz w:val="19"/>
              </w:rPr>
              <w:t>Total images</w:t>
            </w:r>
          </w:p>
        </w:tc>
        <w:tc>
          <w:tcPr>
            <w:tcW w:type="dxa" w:w="5160"/>
            <w:tcMar>
              <w:top w:w="80" w:type="dxa"/>
              <w:start w:w="120" w:type="dxa"/>
              <w:bottom w:w="80" w:type="dxa"/>
              <w:end w:w="120" w:type="dxa"/>
            </w:tcMar>
            <w:vAlign w:val="center"/>
          </w:tcPr>
          <w:p>
            <w:pPr>
              <w:spacing w:after="0" w:line="259" w:lineRule="auto"/>
              <w:jc w:val="center"/>
            </w:pPr>
            <w:r>
              <w:rPr>
                <w:rFonts w:ascii="Calibri" w:hAnsi="Calibri"/>
                <w:sz w:val="19"/>
              </w:rPr>
              <w:t>16,185</w:t>
            </w:r>
          </w:p>
        </w:tc>
      </w:tr>
      <w:tr>
        <w:trPr>
          <w:cantSplit/>
        </w:trPr>
        <w:tc>
          <w:tcPr>
            <w:tcW w:type="dxa" w:w="4200"/>
            <w:tcMar>
              <w:top w:w="80" w:type="dxa"/>
              <w:start w:w="120" w:type="dxa"/>
              <w:bottom w:w="80" w:type="dxa"/>
              <w:end w:w="120" w:type="dxa"/>
            </w:tcMar>
            <w:vAlign w:val="center"/>
          </w:tcPr>
          <w:p>
            <w:pPr>
              <w:spacing w:after="0" w:line="259" w:lineRule="auto"/>
            </w:pPr>
            <w:r>
              <w:rPr>
                <w:rFonts w:ascii="Calibri" w:hAnsi="Calibri"/>
                <w:sz w:val="19"/>
              </w:rPr>
              <w:t>Number of classes</w:t>
            </w:r>
          </w:p>
        </w:tc>
        <w:tc>
          <w:tcPr>
            <w:tcW w:type="dxa" w:w="5160"/>
            <w:tcMar>
              <w:top w:w="80" w:type="dxa"/>
              <w:start w:w="120" w:type="dxa"/>
              <w:bottom w:w="80" w:type="dxa"/>
              <w:end w:w="120" w:type="dxa"/>
            </w:tcMar>
            <w:vAlign w:val="center"/>
          </w:tcPr>
          <w:p>
            <w:pPr>
              <w:spacing w:after="0" w:line="259" w:lineRule="auto"/>
              <w:jc w:val="center"/>
            </w:pPr>
            <w:r>
              <w:rPr>
                <w:rFonts w:ascii="Calibri" w:hAnsi="Calibri"/>
                <w:sz w:val="19"/>
              </w:rPr>
              <w:t>196</w:t>
            </w:r>
          </w:p>
        </w:tc>
      </w:tr>
      <w:tr>
        <w:trPr>
          <w:cantSplit/>
        </w:trPr>
        <w:tc>
          <w:tcPr>
            <w:tcW w:type="dxa" w:w="4200"/>
            <w:tcMar>
              <w:top w:w="80" w:type="dxa"/>
              <w:start w:w="120" w:type="dxa"/>
              <w:bottom w:w="80" w:type="dxa"/>
              <w:end w:w="120" w:type="dxa"/>
            </w:tcMar>
            <w:vAlign w:val="center"/>
          </w:tcPr>
          <w:p>
            <w:pPr>
              <w:spacing w:after="0" w:line="259" w:lineRule="auto"/>
            </w:pPr>
            <w:r>
              <w:rPr>
                <w:rFonts w:ascii="Calibri" w:hAnsi="Calibri"/>
                <w:sz w:val="19"/>
              </w:rPr>
              <w:t>Image type</w:t>
            </w:r>
          </w:p>
        </w:tc>
        <w:tc>
          <w:tcPr>
            <w:tcW w:type="dxa" w:w="5160"/>
            <w:tcMar>
              <w:top w:w="80" w:type="dxa"/>
              <w:start w:w="120" w:type="dxa"/>
              <w:bottom w:w="80" w:type="dxa"/>
              <w:end w:w="120" w:type="dxa"/>
            </w:tcMar>
            <w:vAlign w:val="center"/>
          </w:tcPr>
          <w:p>
            <w:pPr>
              <w:spacing w:after="0" w:line="259" w:lineRule="auto"/>
            </w:pPr>
            <w:r>
              <w:rPr>
                <w:rFonts w:ascii="Calibri" w:hAnsi="Calibri"/>
                <w:sz w:val="19"/>
              </w:rPr>
              <w:t>RGB vehicle photographs</w:t>
            </w:r>
          </w:p>
        </w:tc>
      </w:tr>
      <w:tr>
        <w:trPr>
          <w:cantSplit/>
        </w:trPr>
        <w:tc>
          <w:tcPr>
            <w:tcW w:type="dxa" w:w="4200"/>
            <w:tcMar>
              <w:top w:w="80" w:type="dxa"/>
              <w:start w:w="120" w:type="dxa"/>
              <w:bottom w:w="80" w:type="dxa"/>
              <w:end w:w="120" w:type="dxa"/>
            </w:tcMar>
            <w:vAlign w:val="center"/>
          </w:tcPr>
          <w:p>
            <w:pPr>
              <w:spacing w:after="0" w:line="259" w:lineRule="auto"/>
            </w:pPr>
            <w:r>
              <w:rPr>
                <w:rFonts w:ascii="Calibri" w:hAnsi="Calibri"/>
                <w:sz w:val="19"/>
              </w:rPr>
              <w:t>Official training-folder images</w:t>
            </w:r>
          </w:p>
        </w:tc>
        <w:tc>
          <w:tcPr>
            <w:tcW w:type="dxa" w:w="5160"/>
            <w:tcMar>
              <w:top w:w="80" w:type="dxa"/>
              <w:start w:w="120" w:type="dxa"/>
              <w:bottom w:w="80" w:type="dxa"/>
              <w:end w:w="120" w:type="dxa"/>
            </w:tcMar>
            <w:vAlign w:val="center"/>
          </w:tcPr>
          <w:p>
            <w:pPr>
              <w:spacing w:after="0" w:line="259" w:lineRule="auto"/>
              <w:jc w:val="center"/>
            </w:pPr>
            <w:r>
              <w:rPr>
                <w:rFonts w:ascii="Calibri" w:hAnsi="Calibri"/>
                <w:sz w:val="19"/>
              </w:rPr>
              <w:t>8,144</w:t>
            </w:r>
          </w:p>
        </w:tc>
      </w:tr>
      <w:tr>
        <w:trPr>
          <w:cantSplit/>
        </w:trPr>
        <w:tc>
          <w:tcPr>
            <w:tcW w:type="dxa" w:w="4200"/>
            <w:tcMar>
              <w:top w:w="80" w:type="dxa"/>
              <w:start w:w="120" w:type="dxa"/>
              <w:bottom w:w="80" w:type="dxa"/>
              <w:end w:w="120" w:type="dxa"/>
            </w:tcMar>
            <w:vAlign w:val="center"/>
          </w:tcPr>
          <w:p>
            <w:pPr>
              <w:spacing w:after="0" w:line="259" w:lineRule="auto"/>
            </w:pPr>
            <w:r>
              <w:rPr>
                <w:rFonts w:ascii="Calibri" w:hAnsi="Calibri"/>
                <w:sz w:val="19"/>
              </w:rPr>
              <w:t>Training split used</w:t>
            </w:r>
          </w:p>
        </w:tc>
        <w:tc>
          <w:tcPr>
            <w:tcW w:type="dxa" w:w="5160"/>
            <w:tcMar>
              <w:top w:w="80" w:type="dxa"/>
              <w:start w:w="120" w:type="dxa"/>
              <w:bottom w:w="80" w:type="dxa"/>
              <w:end w:w="120" w:type="dxa"/>
            </w:tcMar>
            <w:vAlign w:val="center"/>
          </w:tcPr>
          <w:p>
            <w:pPr>
              <w:spacing w:after="0" w:line="259" w:lineRule="auto"/>
              <w:jc w:val="center"/>
            </w:pPr>
            <w:r>
              <w:rPr>
                <w:rFonts w:ascii="Calibri" w:hAnsi="Calibri"/>
                <w:sz w:val="19"/>
              </w:rPr>
              <w:t>6,516</w:t>
            </w:r>
          </w:p>
        </w:tc>
      </w:tr>
      <w:tr>
        <w:trPr>
          <w:cantSplit/>
        </w:trPr>
        <w:tc>
          <w:tcPr>
            <w:tcW w:type="dxa" w:w="4200"/>
            <w:tcMar>
              <w:top w:w="80" w:type="dxa"/>
              <w:start w:w="120" w:type="dxa"/>
              <w:bottom w:w="80" w:type="dxa"/>
              <w:end w:w="120" w:type="dxa"/>
            </w:tcMar>
            <w:vAlign w:val="center"/>
          </w:tcPr>
          <w:p>
            <w:pPr>
              <w:spacing w:after="0" w:line="259" w:lineRule="auto"/>
            </w:pPr>
            <w:r>
              <w:rPr>
                <w:rFonts w:ascii="Calibri" w:hAnsi="Calibri"/>
                <w:sz w:val="19"/>
              </w:rPr>
              <w:t>Validation split used</w:t>
            </w:r>
          </w:p>
        </w:tc>
        <w:tc>
          <w:tcPr>
            <w:tcW w:type="dxa" w:w="5160"/>
            <w:tcMar>
              <w:top w:w="80" w:type="dxa"/>
              <w:start w:w="120" w:type="dxa"/>
              <w:bottom w:w="80" w:type="dxa"/>
              <w:end w:w="120" w:type="dxa"/>
            </w:tcMar>
            <w:vAlign w:val="center"/>
          </w:tcPr>
          <w:p>
            <w:pPr>
              <w:spacing w:after="0" w:line="259" w:lineRule="auto"/>
              <w:jc w:val="center"/>
            </w:pPr>
            <w:r>
              <w:rPr>
                <w:rFonts w:ascii="Calibri" w:hAnsi="Calibri"/>
                <w:sz w:val="19"/>
              </w:rPr>
              <w:t>1,628</w:t>
            </w:r>
          </w:p>
        </w:tc>
      </w:tr>
      <w:tr>
        <w:trPr>
          <w:cantSplit/>
        </w:trPr>
        <w:tc>
          <w:tcPr>
            <w:tcW w:type="dxa" w:w="4200"/>
            <w:tcMar>
              <w:top w:w="80" w:type="dxa"/>
              <w:start w:w="120" w:type="dxa"/>
              <w:bottom w:w="80" w:type="dxa"/>
              <w:end w:w="120" w:type="dxa"/>
            </w:tcMar>
            <w:vAlign w:val="center"/>
          </w:tcPr>
          <w:p>
            <w:pPr>
              <w:spacing w:after="0" w:line="259" w:lineRule="auto"/>
            </w:pPr>
            <w:r>
              <w:rPr>
                <w:rFonts w:ascii="Calibri" w:hAnsi="Calibri"/>
                <w:sz w:val="19"/>
              </w:rPr>
              <w:t>Official test images</w:t>
            </w:r>
          </w:p>
        </w:tc>
        <w:tc>
          <w:tcPr>
            <w:tcW w:type="dxa" w:w="5160"/>
            <w:tcMar>
              <w:top w:w="80" w:type="dxa"/>
              <w:start w:w="120" w:type="dxa"/>
              <w:bottom w:w="80" w:type="dxa"/>
              <w:end w:w="120" w:type="dxa"/>
            </w:tcMar>
            <w:vAlign w:val="center"/>
          </w:tcPr>
          <w:p>
            <w:pPr>
              <w:spacing w:after="0" w:line="259" w:lineRule="auto"/>
              <w:jc w:val="center"/>
            </w:pPr>
            <w:r>
              <w:rPr>
                <w:rFonts w:ascii="Calibri" w:hAnsi="Calibri"/>
                <w:sz w:val="19"/>
              </w:rPr>
              <w:t>8,041</w:t>
            </w:r>
          </w:p>
        </w:tc>
      </w:tr>
      <w:tr>
        <w:trPr>
          <w:cantSplit/>
        </w:trPr>
        <w:tc>
          <w:tcPr>
            <w:tcW w:type="dxa" w:w="4200"/>
            <w:tcMar>
              <w:top w:w="80" w:type="dxa"/>
              <w:start w:w="120" w:type="dxa"/>
              <w:bottom w:w="80" w:type="dxa"/>
              <w:end w:w="120" w:type="dxa"/>
            </w:tcMar>
            <w:vAlign w:val="center"/>
          </w:tcPr>
          <w:p>
            <w:pPr>
              <w:spacing w:after="0" w:line="259" w:lineRule="auto"/>
            </w:pPr>
            <w:r>
              <w:rPr>
                <w:rFonts w:ascii="Calibri" w:hAnsi="Calibri"/>
                <w:sz w:val="19"/>
              </w:rPr>
              <w:t>Model input size</w:t>
            </w:r>
          </w:p>
        </w:tc>
        <w:tc>
          <w:tcPr>
            <w:tcW w:type="dxa" w:w="5160"/>
            <w:tcMar>
              <w:top w:w="80" w:type="dxa"/>
              <w:start w:w="120" w:type="dxa"/>
              <w:bottom w:w="80" w:type="dxa"/>
              <w:end w:w="120" w:type="dxa"/>
            </w:tcMar>
            <w:vAlign w:val="center"/>
          </w:tcPr>
          <w:p>
            <w:pPr>
              <w:spacing w:after="0" w:line="259" w:lineRule="auto"/>
              <w:jc w:val="center"/>
            </w:pPr>
            <w:r>
              <w:rPr>
                <w:rFonts w:ascii="Calibri" w:hAnsi="Calibri"/>
                <w:sz w:val="19"/>
              </w:rPr>
              <w:t>224 x 224 x 3</w:t>
            </w:r>
          </w:p>
        </w:tc>
      </w:tr>
    </w:tbl>
    <w:p>
      <w:pPr>
        <w:spacing w:after="40"/>
      </w:pPr>
    </w:p>
    <w:p>
      <w:pPr>
        <w:pStyle w:val="Heading2"/>
        <w:keepNext/>
      </w:pPr>
      <w:r>
        <w:t>3.2 Data Split and Class Distribution</w:t>
      </w:r>
    </w:p>
    <w:p>
      <w:pPr>
        <w:spacing w:before="0" w:after="160" w:line="320" w:lineRule="auto"/>
        <w:jc w:val="both"/>
      </w:pPr>
      <w:r>
        <w:rPr>
          <w:rFonts w:ascii="Calibri" w:hAnsi="Calibri"/>
          <w:i w:val="0"/>
        </w:rPr>
        <w:t>The official training folder is divided into 80% training and 20% validation data using a fixed seed of 42. The official test folder is preserved as an independent test set and loaded without shuffling so that predictions, labels, and visual examples remain aligned. A histogram of training images per class is generated to document class distribution.</w:t>
      </w:r>
    </w:p>
    <w:p>
      <w:pPr>
        <w:pStyle w:val="Heading2"/>
        <w:keepNext/>
      </w:pPr>
      <w:r>
        <w:t>3.3 Dataset Suitability and Limitations</w:t>
      </w:r>
    </w:p>
    <w:p>
      <w:pPr>
        <w:spacing w:before="0" w:after="160" w:line="320" w:lineRule="auto"/>
        <w:jc w:val="both"/>
      </w:pPr>
      <w:r>
        <w:rPr>
          <w:rFonts w:ascii="Calibri" w:hAnsi="Calibri"/>
          <w:i w:val="0"/>
        </w:rPr>
        <w:t>The dataset is appropriate for comparing CNN architectures because it is public, multi-class, visually challenging, and large enough for transfer learning experiments. Its main limitation for the chosen application domain is that it represents passenger-car identity rather than broad transportation categories. It also may not reflect local camera angles, weather, lighting, vehicle fleets, or geographic conditions.</w:t>
      </w:r>
    </w:p>
    <w:p>
      <w:pPr>
        <w:pStyle w:val="Heading1"/>
        <w:keepNext/>
      </w:pPr>
      <w:r>
        <w:t>4. Research Questions</w:t>
      </w:r>
    </w:p>
    <w:p>
      <w:pPr>
        <w:spacing w:after="80" w:line="290" w:lineRule="auto"/>
        <w:numPr>
          <w:ilvl w:val="0"/>
          <w:numId w:val="11"/>
        </w:numPr>
      </w:pPr>
      <w:r>
        <w:rPr>
          <w:rFonts w:ascii="Calibri" w:hAnsi="Calibri"/>
        </w:rPr>
        <w:t>RQ1. How accurately can a custom CNN classify images from the Stanford Cars Dataset?</w:t>
      </w:r>
    </w:p>
    <w:p>
      <w:pPr>
        <w:spacing w:after="80" w:line="290" w:lineRule="auto"/>
        <w:numPr>
          <w:ilvl w:val="0"/>
          <w:numId w:val="11"/>
        </w:numPr>
      </w:pPr>
      <w:r>
        <w:rPr>
          <w:rFonts w:ascii="Calibri" w:hAnsi="Calibri"/>
        </w:rPr>
        <w:t>RQ2. Do MobileNetV2 and ResNet50 transfer learning improve test accuracy and macro F1 compared with the custom CNN?</w:t>
      </w:r>
    </w:p>
    <w:p>
      <w:pPr>
        <w:spacing w:after="80" w:line="290" w:lineRule="auto"/>
        <w:numPr>
          <w:ilvl w:val="0"/>
          <w:numId w:val="11"/>
        </w:numPr>
      </w:pPr>
      <w:r>
        <w:rPr>
          <w:rFonts w:ascii="Calibri" w:hAnsi="Calibri"/>
        </w:rPr>
        <w:t>RQ3. Which model provides the best trade-off among predictive performance, training time, trainable parameters, and total parameters?</w:t>
      </w:r>
    </w:p>
    <w:p>
      <w:pPr>
        <w:spacing w:after="80" w:line="290" w:lineRule="auto"/>
        <w:numPr>
          <w:ilvl w:val="0"/>
          <w:numId w:val="11"/>
        </w:numPr>
      </w:pPr>
      <w:r>
        <w:rPr>
          <w:rFonts w:ascii="Calibri" w:hAnsi="Calibri"/>
        </w:rPr>
        <w:t>RQ4. Which image regions influence selected correct ResNet50 predictions according to Grad-CAM?</w:t>
      </w:r>
    </w:p>
    <w:p>
      <w:pPr>
        <w:spacing w:after="80" w:line="290" w:lineRule="auto"/>
        <w:numPr>
          <w:ilvl w:val="0"/>
          <w:numId w:val="11"/>
        </w:numPr>
      </w:pPr>
      <w:r>
        <w:rPr>
          <w:rFonts w:ascii="Calibri" w:hAnsi="Calibri"/>
        </w:rPr>
        <w:t>RQ5. What positive and negative visual evidence is highlighted by SHAP for selected ResNet50 predictions?</w:t>
      </w:r>
    </w:p>
    <w:p>
      <w:pPr>
        <w:spacing w:after="80" w:line="290" w:lineRule="auto"/>
        <w:numPr>
          <w:ilvl w:val="0"/>
          <w:numId w:val="11"/>
        </w:numPr>
      </w:pPr>
      <w:r>
        <w:rPr>
          <w:rFonts w:ascii="Calibri" w:hAnsi="Calibri"/>
        </w:rPr>
        <w:t>RQ6. What do incorrect-prediction examples and confidence distributions reveal about model limitations?</w:t>
      </w:r>
    </w:p>
    <w:p>
      <w:pPr>
        <w:spacing w:after="80" w:line="290" w:lineRule="auto"/>
        <w:numPr>
          <w:ilvl w:val="0"/>
          <w:numId w:val="11"/>
        </w:numPr>
      </w:pPr>
      <w:r>
        <w:rPr>
          <w:rFonts w:ascii="Calibri" w:hAnsi="Calibri"/>
        </w:rPr>
        <w:t>RQ7. To what extent can the resulting workflow inform future transportation or parking applications, and what additional data would be required?</w:t>
      </w:r>
    </w:p>
    <w:p>
      <w:pPr>
        <w:pStyle w:val="Heading1"/>
        <w:keepNext/>
      </w:pPr>
      <w:r>
        <w:t>5. Expected Results</w:t>
      </w:r>
    </w:p>
    <w:p>
      <w:pPr>
        <w:spacing w:after="80" w:line="290" w:lineRule="auto"/>
        <w:numPr>
          <w:ilvl w:val="0"/>
          <w:numId w:val="10"/>
        </w:numPr>
      </w:pPr>
      <w:r>
        <w:rPr>
          <w:rFonts w:ascii="Calibri" w:hAnsi="Calibri"/>
        </w:rPr>
        <w:t>The custom CNN is expected to establish a baseline but struggle with the high number of visually similar classes.</w:t>
      </w:r>
    </w:p>
    <w:p>
      <w:pPr>
        <w:spacing w:after="80" w:line="290" w:lineRule="auto"/>
        <w:numPr>
          <w:ilvl w:val="0"/>
          <w:numId w:val="10"/>
        </w:numPr>
      </w:pPr>
      <w:r>
        <w:rPr>
          <w:rFonts w:ascii="Calibri" w:hAnsi="Calibri"/>
        </w:rPr>
        <w:t>MobileNetV2 and ResNet50 are expected to outperform the custom CNN because their ImageNet features provide stronger visual representations.</w:t>
      </w:r>
    </w:p>
    <w:p>
      <w:pPr>
        <w:spacing w:after="80" w:line="290" w:lineRule="auto"/>
        <w:numPr>
          <w:ilvl w:val="0"/>
          <w:numId w:val="10"/>
        </w:numPr>
      </w:pPr>
      <w:r>
        <w:rPr>
          <w:rFonts w:ascii="Calibri" w:hAnsi="Calibri"/>
        </w:rPr>
        <w:t>ResNet50 may achieve the best predictive performance, while MobileNetV2 is expected to offer a better efficiency trade-off.</w:t>
      </w:r>
    </w:p>
    <w:p>
      <w:pPr>
        <w:spacing w:after="80" w:line="290" w:lineRule="auto"/>
        <w:numPr>
          <w:ilvl w:val="0"/>
          <w:numId w:val="10"/>
        </w:numPr>
      </w:pPr>
      <w:r>
        <w:rPr>
          <w:rFonts w:ascii="Calibri" w:hAnsi="Calibri"/>
        </w:rPr>
        <w:t>Confusion matrices are expected to show errors among visually similar car classes.</w:t>
      </w:r>
    </w:p>
    <w:p>
      <w:pPr>
        <w:spacing w:after="80" w:line="290" w:lineRule="auto"/>
        <w:numPr>
          <w:ilvl w:val="0"/>
          <w:numId w:val="10"/>
        </w:numPr>
      </w:pPr>
      <w:r>
        <w:rPr>
          <w:rFonts w:ascii="Calibri" w:hAnsi="Calibri"/>
        </w:rPr>
        <w:t>Correct predictions are expected to have higher confidence than incorrect predictions, although some confident errors may remain.</w:t>
      </w:r>
    </w:p>
    <w:p>
      <w:pPr>
        <w:spacing w:after="80" w:line="290" w:lineRule="auto"/>
        <w:numPr>
          <w:ilvl w:val="0"/>
          <w:numId w:val="10"/>
        </w:numPr>
      </w:pPr>
      <w:r>
        <w:rPr>
          <w:rFonts w:ascii="Calibri" w:hAnsi="Calibri"/>
        </w:rPr>
        <w:t>Grad-CAM is expected to emphasize vehicle-body regions, contours, grilles, lights, wheels, or other discriminative areas.</w:t>
      </w:r>
    </w:p>
    <w:p>
      <w:pPr>
        <w:spacing w:after="80" w:line="290" w:lineRule="auto"/>
        <w:numPr>
          <w:ilvl w:val="0"/>
          <w:numId w:val="10"/>
        </w:numPr>
      </w:pPr>
      <w:r>
        <w:rPr>
          <w:rFonts w:ascii="Calibri" w:hAnsi="Calibri"/>
        </w:rPr>
        <w:t>SHAP is expected to reveal both supporting and opposing pixel regions for selected predictions.</w:t>
      </w:r>
    </w:p>
    <w:p>
      <w:pPr>
        <w:pStyle w:val="Heading1"/>
        <w:keepNext/>
      </w:pPr>
      <w:r>
        <w:t>6. Proposed Methodology</w:t>
      </w:r>
    </w:p>
    <w:p>
      <w:pPr>
        <w:pStyle w:val="Heading2"/>
        <w:keepNext/>
      </w:pPr>
      <w:r>
        <w:t>6.1 End-to-End Workflow</w:t>
      </w:r>
    </w:p>
    <w:p>
      <w:pPr>
        <w:spacing w:after="80" w:line="290" w:lineRule="auto"/>
        <w:numPr>
          <w:ilvl w:val="0"/>
          <w:numId w:val="11"/>
        </w:numPr>
      </w:pPr>
      <w:r>
        <w:rPr>
          <w:rFonts w:ascii="Calibri" w:hAnsi="Calibri"/>
        </w:rPr>
        <w:t>Load and verify the Kaggle dataset directories.</w:t>
      </w:r>
    </w:p>
    <w:p>
      <w:pPr>
        <w:spacing w:after="80" w:line="290" w:lineRule="auto"/>
        <w:numPr>
          <w:ilvl w:val="0"/>
          <w:numId w:val="11"/>
        </w:numPr>
      </w:pPr>
      <w:r>
        <w:rPr>
          <w:rFonts w:ascii="Calibri" w:hAnsi="Calibri"/>
        </w:rPr>
        <w:t>Count images and classes, inspect class distribution, and visualize samples.</w:t>
      </w:r>
    </w:p>
    <w:p>
      <w:pPr>
        <w:spacing w:after="80" w:line="290" w:lineRule="auto"/>
        <w:numPr>
          <w:ilvl w:val="0"/>
          <w:numId w:val="11"/>
        </w:numPr>
      </w:pPr>
      <w:r>
        <w:rPr>
          <w:rFonts w:ascii="Calibri" w:hAnsi="Calibri"/>
        </w:rPr>
        <w:t>Resize images to 224 x 224 and create categorical TensorFlow datasets.</w:t>
      </w:r>
    </w:p>
    <w:p>
      <w:pPr>
        <w:spacing w:after="80" w:line="290" w:lineRule="auto"/>
        <w:numPr>
          <w:ilvl w:val="0"/>
          <w:numId w:val="11"/>
        </w:numPr>
      </w:pPr>
      <w:r>
        <w:rPr>
          <w:rFonts w:ascii="Calibri" w:hAnsi="Calibri"/>
        </w:rPr>
        <w:t>Split the official training folder into training and validation subsets.</w:t>
      </w:r>
    </w:p>
    <w:p>
      <w:pPr>
        <w:spacing w:after="80" w:line="290" w:lineRule="auto"/>
        <w:numPr>
          <w:ilvl w:val="0"/>
          <w:numId w:val="11"/>
        </w:numPr>
      </w:pPr>
      <w:r>
        <w:rPr>
          <w:rFonts w:ascii="Calibri" w:hAnsi="Calibri"/>
        </w:rPr>
        <w:t>Apply realistic image augmentation during training.</w:t>
      </w:r>
    </w:p>
    <w:p>
      <w:pPr>
        <w:spacing w:after="80" w:line="290" w:lineRule="auto"/>
        <w:numPr>
          <w:ilvl w:val="0"/>
          <w:numId w:val="11"/>
        </w:numPr>
      </w:pPr>
      <w:r>
        <w:rPr>
          <w:rFonts w:ascii="Calibri" w:hAnsi="Calibri"/>
        </w:rPr>
        <w:t>Train the custom CNN, MobileNetV2, and ResNet50 under a consistent protocol.</w:t>
      </w:r>
    </w:p>
    <w:p>
      <w:pPr>
        <w:spacing w:after="80" w:line="290" w:lineRule="auto"/>
        <w:numPr>
          <w:ilvl w:val="0"/>
          <w:numId w:val="11"/>
        </w:numPr>
      </w:pPr>
      <w:r>
        <w:rPr>
          <w:rFonts w:ascii="Calibri" w:hAnsi="Calibri"/>
        </w:rPr>
        <w:t>Evaluate all models on the independent official test folder.</w:t>
      </w:r>
    </w:p>
    <w:p>
      <w:pPr>
        <w:spacing w:after="80" w:line="290" w:lineRule="auto"/>
        <w:numPr>
          <w:ilvl w:val="0"/>
          <w:numId w:val="11"/>
        </w:numPr>
      </w:pPr>
      <w:r>
        <w:rPr>
          <w:rFonts w:ascii="Calibri" w:hAnsi="Calibri"/>
        </w:rPr>
        <w:t>Generate classification reports, confusion matrices, model comparisons, and error analyses.</w:t>
      </w:r>
    </w:p>
    <w:p>
      <w:pPr>
        <w:spacing w:after="80" w:line="290" w:lineRule="auto"/>
        <w:numPr>
          <w:ilvl w:val="0"/>
          <w:numId w:val="11"/>
        </w:numPr>
      </w:pPr>
      <w:r>
        <w:rPr>
          <w:rFonts w:ascii="Calibri" w:hAnsi="Calibri"/>
        </w:rPr>
        <w:t>Apply Grad-CAM and SHAP to selected ResNet50 predictions.</w:t>
      </w:r>
    </w:p>
    <w:p>
      <w:pPr>
        <w:spacing w:after="80" w:line="290" w:lineRule="auto"/>
        <w:numPr>
          <w:ilvl w:val="0"/>
          <w:numId w:val="11"/>
        </w:numPr>
      </w:pPr>
      <w:r>
        <w:rPr>
          <w:rFonts w:ascii="Calibri" w:hAnsi="Calibri"/>
        </w:rPr>
        <w:t>Export important figures and tables as PDF and CSV files.</w:t>
      </w:r>
    </w:p>
    <w:p>
      <w:pPr>
        <w:pStyle w:val="Heading2"/>
        <w:keepNext/>
      </w:pPr>
      <w:r>
        <w:t>6.2 Preprocessing and Data Augmentation</w:t>
      </w:r>
    </w:p>
    <w:p>
      <w:pPr>
        <w:spacing w:before="0" w:after="160" w:line="320" w:lineRule="auto"/>
        <w:jc w:val="both"/>
      </w:pPr>
      <w:r>
        <w:rPr>
          <w:rFonts w:ascii="Calibri" w:hAnsi="Calibri"/>
          <w:i w:val="0"/>
        </w:rPr>
        <w:t>All images are resized to 224 x 224 pixels and batched in groups of 32. Categorical one-hot labels are used with categorical cross-entropy. The custom CNN rescales pixels to the 0-1 interval. MobileNetV2 and ResNet50 use their respective Keras preprocessing functions inside each model.</w:t>
      </w:r>
    </w:p>
    <w:p>
      <w:pPr>
        <w:spacing w:before="0" w:after="160" w:line="320" w:lineRule="auto"/>
        <w:jc w:val="both"/>
      </w:pPr>
      <w:r>
        <w:rPr>
          <w:rFonts w:ascii="Calibri" w:hAnsi="Calibri"/>
          <w:i w:val="0"/>
        </w:rPr>
        <w:t>Training-time augmentation includes horizontal flipping, random rotation, random zoom, and random contrast. These transformations are intended to reduce memorization and improve robustness while preserving class identity.</w:t>
      </w:r>
    </w:p>
    <w:p>
      <w:pPr>
        <w:pStyle w:val="Heading2"/>
        <w:keepNext/>
      </w:pPr>
      <w:r>
        <w:t>6.3 Model Designs</w:t>
      </w:r>
    </w:p>
    <w:tbl>
      <w:tblPr>
        <w:tblStyle w:val="TableGrid"/>
        <w:tblW w:type="dxa" w:w="9360"/>
        <w:jc w:val="left"/>
        <w:tblLayout w:type="fixed"/>
        <w:tblLook w:firstColumn="1" w:firstRow="1" w:lastColumn="0" w:lastRow="0" w:noHBand="0" w:noVBand="1" w:val="04A0"/>
        <w:tblInd w:w="120" w:type="dxa"/>
      </w:tblPr>
      <w:tblGrid>
        <w:gridCol w:w="1500"/>
        <w:gridCol w:w="2380"/>
        <w:gridCol w:w="3080"/>
        <w:gridCol w:w="2400"/>
      </w:tblGrid>
      <w:tr>
        <w:trPr>
          <w:tblHeader w:val="true"/>
          <w:cantSplit/>
        </w:trPr>
        <w:tc>
          <w:tcPr>
            <w:tcW w:type="dxa" w:w="1500"/>
            <w:shd w:fill="F4F6F9"/>
            <w:tcMar>
              <w:top w:w="80" w:type="dxa"/>
              <w:start w:w="120" w:type="dxa"/>
              <w:bottom w:w="80" w:type="dxa"/>
              <w:end w:w="120" w:type="dxa"/>
            </w:tcMar>
            <w:vAlign w:val="center"/>
          </w:tcPr>
          <w:p>
            <w:pPr>
              <w:spacing w:after="0"/>
              <w:jc w:val="center"/>
            </w:pPr>
            <w:r>
              <w:rPr>
                <w:rFonts w:ascii="Calibri" w:hAnsi="Calibri"/>
                <w:b/>
                <w:color w:val="203040"/>
                <w:sz w:val="17"/>
              </w:rPr>
              <w:t>Model</w:t>
            </w:r>
          </w:p>
        </w:tc>
        <w:tc>
          <w:tcPr>
            <w:tcW w:type="dxa" w:w="2380"/>
            <w:shd w:fill="F4F6F9"/>
            <w:tcMar>
              <w:top w:w="80" w:type="dxa"/>
              <w:start w:w="120" w:type="dxa"/>
              <w:bottom w:w="80" w:type="dxa"/>
              <w:end w:w="120" w:type="dxa"/>
            </w:tcMar>
            <w:vAlign w:val="center"/>
          </w:tcPr>
          <w:p>
            <w:pPr>
              <w:spacing w:after="0"/>
              <w:jc w:val="center"/>
            </w:pPr>
            <w:r>
              <w:rPr>
                <w:rFonts w:ascii="Calibri" w:hAnsi="Calibri"/>
                <w:b/>
                <w:color w:val="203040"/>
                <w:sz w:val="17"/>
              </w:rPr>
              <w:t>Feature extractor</w:t>
            </w:r>
          </w:p>
        </w:tc>
        <w:tc>
          <w:tcPr>
            <w:tcW w:type="dxa" w:w="3080"/>
            <w:shd w:fill="F4F6F9"/>
            <w:tcMar>
              <w:top w:w="80" w:type="dxa"/>
              <w:start w:w="120" w:type="dxa"/>
              <w:bottom w:w="80" w:type="dxa"/>
              <w:end w:w="120" w:type="dxa"/>
            </w:tcMar>
            <w:vAlign w:val="center"/>
          </w:tcPr>
          <w:p>
            <w:pPr>
              <w:spacing w:after="0"/>
              <w:jc w:val="center"/>
            </w:pPr>
            <w:r>
              <w:rPr>
                <w:rFonts w:ascii="Calibri" w:hAnsi="Calibri"/>
                <w:b/>
                <w:color w:val="203040"/>
                <w:sz w:val="17"/>
              </w:rPr>
              <w:t>Classification head</w:t>
            </w:r>
          </w:p>
        </w:tc>
        <w:tc>
          <w:tcPr>
            <w:tcW w:type="dxa" w:w="2400"/>
            <w:shd w:fill="F4F6F9"/>
            <w:tcMar>
              <w:top w:w="80" w:type="dxa"/>
              <w:start w:w="120" w:type="dxa"/>
              <w:bottom w:w="80" w:type="dxa"/>
              <w:end w:w="120" w:type="dxa"/>
            </w:tcMar>
            <w:vAlign w:val="center"/>
          </w:tcPr>
          <w:p>
            <w:pPr>
              <w:spacing w:after="0"/>
              <w:jc w:val="center"/>
            </w:pPr>
            <w:r>
              <w:rPr>
                <w:rFonts w:ascii="Calibri" w:hAnsi="Calibri"/>
                <w:b/>
                <w:color w:val="203040"/>
                <w:sz w:val="17"/>
              </w:rPr>
              <w:t>Training strategy</w:t>
            </w:r>
          </w:p>
        </w:tc>
      </w:tr>
      <w:tr>
        <w:trPr>
          <w:cantSplit/>
        </w:trPr>
        <w:tc>
          <w:tcPr>
            <w:tcW w:type="dxa" w:w="1500"/>
            <w:tcMar>
              <w:top w:w="80" w:type="dxa"/>
              <w:start w:w="120" w:type="dxa"/>
              <w:bottom w:w="80" w:type="dxa"/>
              <w:end w:w="120" w:type="dxa"/>
            </w:tcMar>
            <w:vAlign w:val="center"/>
          </w:tcPr>
          <w:p>
            <w:pPr>
              <w:spacing w:after="0" w:line="259" w:lineRule="auto"/>
            </w:pPr>
            <w:r>
              <w:rPr>
                <w:rFonts w:ascii="Calibri" w:hAnsi="Calibri"/>
                <w:sz w:val="17"/>
              </w:rPr>
              <w:t>Custom CNN</w:t>
            </w:r>
          </w:p>
        </w:tc>
        <w:tc>
          <w:tcPr>
            <w:tcW w:type="dxa" w:w="2380"/>
            <w:tcMar>
              <w:top w:w="80" w:type="dxa"/>
              <w:start w:w="120" w:type="dxa"/>
              <w:bottom w:w="80" w:type="dxa"/>
              <w:end w:w="120" w:type="dxa"/>
            </w:tcMar>
            <w:vAlign w:val="center"/>
          </w:tcPr>
          <w:p>
            <w:pPr>
              <w:spacing w:after="0" w:line="259" w:lineRule="auto"/>
            </w:pPr>
            <w:r>
              <w:rPr>
                <w:rFonts w:ascii="Calibri" w:hAnsi="Calibri"/>
                <w:sz w:val="17"/>
              </w:rPr>
              <w:t>Four Conv2D and max-pooling stages</w:t>
            </w:r>
          </w:p>
        </w:tc>
        <w:tc>
          <w:tcPr>
            <w:tcW w:type="dxa" w:w="3080"/>
            <w:tcMar>
              <w:top w:w="80" w:type="dxa"/>
              <w:start w:w="120" w:type="dxa"/>
              <w:bottom w:w="80" w:type="dxa"/>
              <w:end w:w="120" w:type="dxa"/>
            </w:tcMar>
            <w:vAlign w:val="center"/>
          </w:tcPr>
          <w:p>
            <w:pPr>
              <w:spacing w:after="0" w:line="259" w:lineRule="auto"/>
            </w:pPr>
            <w:r>
              <w:rPr>
                <w:rFonts w:ascii="Calibri" w:hAnsi="Calibri"/>
                <w:sz w:val="17"/>
              </w:rPr>
              <w:t>Global average pooling, Dense(256), Dropout(0.4), Dense(196)</w:t>
            </w:r>
          </w:p>
        </w:tc>
        <w:tc>
          <w:tcPr>
            <w:tcW w:type="dxa" w:w="2400"/>
            <w:tcMar>
              <w:top w:w="80" w:type="dxa"/>
              <w:start w:w="120" w:type="dxa"/>
              <w:bottom w:w="80" w:type="dxa"/>
              <w:end w:w="120" w:type="dxa"/>
            </w:tcMar>
            <w:vAlign w:val="center"/>
          </w:tcPr>
          <w:p>
            <w:pPr>
              <w:spacing w:after="0" w:line="259" w:lineRule="auto"/>
            </w:pPr>
            <w:r>
              <w:rPr>
                <w:rFonts w:ascii="Calibri" w:hAnsi="Calibri"/>
                <w:sz w:val="17"/>
              </w:rPr>
              <w:t>Train all weights from scratch</w:t>
            </w:r>
          </w:p>
        </w:tc>
      </w:tr>
      <w:tr>
        <w:trPr>
          <w:cantSplit/>
        </w:trPr>
        <w:tc>
          <w:tcPr>
            <w:tcW w:type="dxa" w:w="1500"/>
            <w:tcMar>
              <w:top w:w="80" w:type="dxa"/>
              <w:start w:w="120" w:type="dxa"/>
              <w:bottom w:w="80" w:type="dxa"/>
              <w:end w:w="120" w:type="dxa"/>
            </w:tcMar>
            <w:vAlign w:val="center"/>
          </w:tcPr>
          <w:p>
            <w:pPr>
              <w:spacing w:after="0" w:line="259" w:lineRule="auto"/>
            </w:pPr>
            <w:r>
              <w:rPr>
                <w:rFonts w:ascii="Calibri" w:hAnsi="Calibri"/>
                <w:sz w:val="17"/>
              </w:rPr>
              <w:t>MobileNetV2</w:t>
            </w:r>
          </w:p>
        </w:tc>
        <w:tc>
          <w:tcPr>
            <w:tcW w:type="dxa" w:w="2380"/>
            <w:tcMar>
              <w:top w:w="80" w:type="dxa"/>
              <w:start w:w="120" w:type="dxa"/>
              <w:bottom w:w="80" w:type="dxa"/>
              <w:end w:w="120" w:type="dxa"/>
            </w:tcMar>
            <w:vAlign w:val="center"/>
          </w:tcPr>
          <w:p>
            <w:pPr>
              <w:spacing w:after="0" w:line="259" w:lineRule="auto"/>
            </w:pPr>
            <w:r>
              <w:rPr>
                <w:rFonts w:ascii="Calibri" w:hAnsi="Calibri"/>
                <w:sz w:val="17"/>
              </w:rPr>
              <w:t>ImageNet MobileNetV2 without top</w:t>
            </w:r>
          </w:p>
        </w:tc>
        <w:tc>
          <w:tcPr>
            <w:tcW w:type="dxa" w:w="3080"/>
            <w:tcMar>
              <w:top w:w="80" w:type="dxa"/>
              <w:start w:w="120" w:type="dxa"/>
              <w:bottom w:w="80" w:type="dxa"/>
              <w:end w:w="120" w:type="dxa"/>
            </w:tcMar>
            <w:vAlign w:val="center"/>
          </w:tcPr>
          <w:p>
            <w:pPr>
              <w:spacing w:after="0" w:line="259" w:lineRule="auto"/>
            </w:pPr>
            <w:r>
              <w:rPr>
                <w:rFonts w:ascii="Calibri" w:hAnsi="Calibri"/>
                <w:sz w:val="17"/>
              </w:rPr>
              <w:t>Global average pooling, Dense(256), Dropout(0.4), Dense(196)</w:t>
            </w:r>
          </w:p>
        </w:tc>
        <w:tc>
          <w:tcPr>
            <w:tcW w:type="dxa" w:w="2400"/>
            <w:tcMar>
              <w:top w:w="80" w:type="dxa"/>
              <w:start w:w="120" w:type="dxa"/>
              <w:bottom w:w="80" w:type="dxa"/>
              <w:end w:w="120" w:type="dxa"/>
            </w:tcMar>
            <w:vAlign w:val="center"/>
          </w:tcPr>
          <w:p>
            <w:pPr>
              <w:spacing w:after="0" w:line="259" w:lineRule="auto"/>
            </w:pPr>
            <w:r>
              <w:rPr>
                <w:rFonts w:ascii="Calibri" w:hAnsi="Calibri"/>
                <w:sz w:val="17"/>
              </w:rPr>
              <w:t>Freeze pretrained backbone</w:t>
            </w:r>
          </w:p>
        </w:tc>
      </w:tr>
      <w:tr>
        <w:trPr>
          <w:cantSplit/>
        </w:trPr>
        <w:tc>
          <w:tcPr>
            <w:tcW w:type="dxa" w:w="1500"/>
            <w:tcMar>
              <w:top w:w="80" w:type="dxa"/>
              <w:start w:w="120" w:type="dxa"/>
              <w:bottom w:w="80" w:type="dxa"/>
              <w:end w:w="120" w:type="dxa"/>
            </w:tcMar>
            <w:vAlign w:val="center"/>
          </w:tcPr>
          <w:p>
            <w:pPr>
              <w:spacing w:after="0" w:line="259" w:lineRule="auto"/>
            </w:pPr>
            <w:r>
              <w:rPr>
                <w:rFonts w:ascii="Calibri" w:hAnsi="Calibri"/>
                <w:sz w:val="17"/>
              </w:rPr>
              <w:t>ResNet50</w:t>
            </w:r>
          </w:p>
        </w:tc>
        <w:tc>
          <w:tcPr>
            <w:tcW w:type="dxa" w:w="2380"/>
            <w:tcMar>
              <w:top w:w="80" w:type="dxa"/>
              <w:start w:w="120" w:type="dxa"/>
              <w:bottom w:w="80" w:type="dxa"/>
              <w:end w:w="120" w:type="dxa"/>
            </w:tcMar>
            <w:vAlign w:val="center"/>
          </w:tcPr>
          <w:p>
            <w:pPr>
              <w:spacing w:after="0" w:line="259" w:lineRule="auto"/>
            </w:pPr>
            <w:r>
              <w:rPr>
                <w:rFonts w:ascii="Calibri" w:hAnsi="Calibri"/>
                <w:sz w:val="17"/>
              </w:rPr>
              <w:t>ImageNet ResNet50 without top</w:t>
            </w:r>
          </w:p>
        </w:tc>
        <w:tc>
          <w:tcPr>
            <w:tcW w:type="dxa" w:w="3080"/>
            <w:tcMar>
              <w:top w:w="80" w:type="dxa"/>
              <w:start w:w="120" w:type="dxa"/>
              <w:bottom w:w="80" w:type="dxa"/>
              <w:end w:w="120" w:type="dxa"/>
            </w:tcMar>
            <w:vAlign w:val="center"/>
          </w:tcPr>
          <w:p>
            <w:pPr>
              <w:spacing w:after="0" w:line="259" w:lineRule="auto"/>
            </w:pPr>
            <w:r>
              <w:rPr>
                <w:rFonts w:ascii="Calibri" w:hAnsi="Calibri"/>
                <w:sz w:val="17"/>
              </w:rPr>
              <w:t>Global average pooling, Dense(256), Dropout(0.4), Dense(196)</w:t>
            </w:r>
          </w:p>
        </w:tc>
        <w:tc>
          <w:tcPr>
            <w:tcW w:type="dxa" w:w="2400"/>
            <w:tcMar>
              <w:top w:w="80" w:type="dxa"/>
              <w:start w:w="120" w:type="dxa"/>
              <w:bottom w:w="80" w:type="dxa"/>
              <w:end w:w="120" w:type="dxa"/>
            </w:tcMar>
            <w:vAlign w:val="center"/>
          </w:tcPr>
          <w:p>
            <w:pPr>
              <w:spacing w:after="0" w:line="259" w:lineRule="auto"/>
            </w:pPr>
            <w:r>
              <w:rPr>
                <w:rFonts w:ascii="Calibri" w:hAnsi="Calibri"/>
                <w:sz w:val="17"/>
              </w:rPr>
              <w:t>Freeze pretrained backbone</w:t>
            </w:r>
          </w:p>
        </w:tc>
      </w:tr>
    </w:tbl>
    <w:p>
      <w:pPr>
        <w:spacing w:after="40"/>
      </w:pPr>
    </w:p>
    <w:p>
      <w:pPr>
        <w:spacing w:before="0" w:after="160" w:line="320" w:lineRule="auto"/>
        <w:jc w:val="both"/>
      </w:pPr>
      <w:r>
        <w:rPr>
          <w:rFonts w:ascii="Calibri" w:hAnsi="Calibri"/>
          <w:i w:val="0"/>
        </w:rPr>
        <w:t>All models use the Adam optimizer with a learning rate of 0.0005 and are trained for 15 epochs. The transfer learning backbones remain frozen during this Phase 2 implementation. Fine-tuning selected upper layers is reserved as a possible extension.</w:t>
      </w:r>
    </w:p>
    <w:p>
      <w:pPr>
        <w:pStyle w:val="Heading2"/>
        <w:keepNext/>
      </w:pPr>
      <w:r>
        <w:t>6.4 Explainable AI</w:t>
      </w:r>
    </w:p>
    <w:p>
      <w:pPr>
        <w:spacing w:before="0" w:after="160" w:line="320" w:lineRule="auto"/>
        <w:jc w:val="both"/>
      </w:pPr>
      <w:r>
        <w:rPr>
          <w:rFonts w:ascii="Calibri" w:hAnsi="Calibri"/>
          <w:i w:val="0"/>
        </w:rPr>
        <w:t>Grad-CAM uses gradients flowing into the final ResNet50 convolutional layer (`conv5_block3_out`) to create a spatial heatmap for the predicted class [4]. The heatmap is resized and overlaid on the original image.</w:t>
      </w:r>
    </w:p>
    <w:p>
      <w:pPr>
        <w:spacing w:before="0" w:after="160" w:line="320" w:lineRule="auto"/>
        <w:jc w:val="both"/>
      </w:pPr>
      <w:r>
        <w:rPr>
          <w:rFonts w:ascii="Calibri" w:hAnsi="Calibri"/>
          <w:i w:val="0"/>
        </w:rPr>
        <w:t>SHAP uses an image masker with the Partition explainer to estimate influential image regions for the top predicted classes [5]. A limited number of images, outputs, and evaluations is used to keep the analysis computationally feasible in Kaggle.</w:t>
      </w:r>
    </w:p>
    <w:p>
      <w:pPr>
        <w:pStyle w:val="Heading1"/>
        <w:keepNext/>
      </w:pPr>
      <w:r>
        <w:t>7. Evaluation Plan</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trPr>
        <w:tc>
          <w:tcPr>
            <w:tcW w:type="dxa" w:w="3000"/>
            <w:shd w:fill="F4F6F9"/>
            <w:tcMar>
              <w:top w:w="80" w:type="dxa"/>
              <w:start w:w="120" w:type="dxa"/>
              <w:bottom w:w="80" w:type="dxa"/>
              <w:end w:w="120" w:type="dxa"/>
            </w:tcMar>
            <w:vAlign w:val="center"/>
          </w:tcPr>
          <w:p>
            <w:pPr>
              <w:spacing w:after="0"/>
              <w:jc w:val="center"/>
            </w:pPr>
            <w:r>
              <w:rPr>
                <w:rFonts w:ascii="Calibri" w:hAnsi="Calibri"/>
                <w:b/>
                <w:color w:val="203040"/>
                <w:sz w:val="19"/>
              </w:rPr>
              <w:t>Evaluation item</w:t>
            </w:r>
          </w:p>
        </w:tc>
        <w:tc>
          <w:tcPr>
            <w:tcW w:type="dxa" w:w="6360"/>
            <w:shd w:fill="F4F6F9"/>
            <w:tcMar>
              <w:top w:w="80" w:type="dxa"/>
              <w:start w:w="120" w:type="dxa"/>
              <w:bottom w:w="80" w:type="dxa"/>
              <w:end w:w="120" w:type="dxa"/>
            </w:tcMar>
            <w:vAlign w:val="center"/>
          </w:tcPr>
          <w:p>
            <w:pPr>
              <w:spacing w:after="0"/>
              <w:jc w:val="center"/>
            </w:pPr>
            <w:r>
              <w:rPr>
                <w:rFonts w:ascii="Calibri" w:hAnsi="Calibri"/>
                <w:b/>
                <w:color w:val="203040"/>
                <w:sz w:val="19"/>
              </w:rPr>
              <w:t>Purpose</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Test accuracy and loss</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Measure overall predictive performance</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Macro precision</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Measure class-balanced prediction precision</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Macro recall</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Measure class-balanced sensitivity</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Macro F1</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Balance macro precision and recall</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Confusion matrix</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Identify class-level confusion patterns</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Training curves</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Inspect learning behavior and generalization</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Training time</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Compare computational cost</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Parameter counts</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Compare model size and trainable complexity</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Confidence analysis</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Compare confidence for correct and incorrect predictions</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Grad-CAM and SHAP</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Provide qualitative model explanations</w:t>
            </w:r>
          </w:p>
        </w:tc>
      </w:tr>
    </w:tbl>
    <w:p>
      <w:pPr>
        <w:spacing w:after="40"/>
      </w:pPr>
    </w:p>
    <w:p>
      <w:pPr>
        <w:spacing w:before="0" w:after="160" w:line="320" w:lineRule="auto"/>
        <w:jc w:val="both"/>
      </w:pPr>
      <w:r>
        <w:rPr>
          <w:rFonts w:ascii="Calibri" w:hAnsi="Calibri"/>
          <w:i w:val="0"/>
        </w:rPr>
        <w:t>Because the task contains 196 classes, macro-averaged precision, recall, and F1 are emphasized alongside accuracy. Macro metrics give each class equal weight and are more informative than accuracy alone when evaluating broad class-level behavior.</w:t>
      </w:r>
    </w:p>
    <w:p>
      <w:pPr>
        <w:pStyle w:val="Heading1"/>
        <w:keepNext/>
      </w:pPr>
      <w:r>
        <w:t>8. Expected Figures and Tables</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trPr>
        <w:tc>
          <w:tcPr>
            <w:tcW w:type="dxa" w:w="3000"/>
            <w:shd w:fill="F4F6F9"/>
            <w:tcMar>
              <w:top w:w="80" w:type="dxa"/>
              <w:start w:w="120" w:type="dxa"/>
              <w:bottom w:w="80" w:type="dxa"/>
              <w:end w:w="120" w:type="dxa"/>
            </w:tcMar>
            <w:vAlign w:val="center"/>
          </w:tcPr>
          <w:p>
            <w:pPr>
              <w:spacing w:after="0"/>
              <w:jc w:val="center"/>
            </w:pPr>
            <w:r>
              <w:rPr>
                <w:rFonts w:ascii="Calibri" w:hAnsi="Calibri"/>
                <w:b/>
                <w:color w:val="203040"/>
                <w:sz w:val="19"/>
              </w:rPr>
              <w:t>Artifact</w:t>
            </w:r>
          </w:p>
        </w:tc>
        <w:tc>
          <w:tcPr>
            <w:tcW w:type="dxa" w:w="6360"/>
            <w:shd w:fill="F4F6F9"/>
            <w:tcMar>
              <w:top w:w="80" w:type="dxa"/>
              <w:start w:w="120" w:type="dxa"/>
              <w:bottom w:w="80" w:type="dxa"/>
              <w:end w:w="120" w:type="dxa"/>
            </w:tcMar>
            <w:vAlign w:val="center"/>
          </w:tcPr>
          <w:p>
            <w:pPr>
              <w:spacing w:after="0"/>
              <w:jc w:val="center"/>
            </w:pPr>
            <w:r>
              <w:rPr>
                <w:rFonts w:ascii="Calibri" w:hAnsi="Calibri"/>
                <w:b/>
                <w:color w:val="203040"/>
                <w:sz w:val="19"/>
              </w:rPr>
              <w:t>Planned content</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Dataset statistics table</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Images, classes, and split counts</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Class-distribution figure</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Histogram of training images per class</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Sample-image figure</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Representative vehicle images and labels</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Augmentation figure</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Examples of training transformations</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Training-history figures</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Accuracy and loss for each model</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Model-comparison table</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Accuracy, loss, time, and parameters</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Classification summary</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Accuracy and macro precision/recall/F1</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Confusion matrices</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One matrix for each model</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Correct/incorrect examples</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ResNet50 prediction analysis</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Confidence distribution</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Correct versus incorrect confidence</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Grad-CAM figure</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Heatmaps for selected correct predictions</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SHAP figure</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Top-class explanations for selected images</w:t>
            </w:r>
          </w:p>
        </w:tc>
      </w:tr>
      <w:tr>
        <w:trPr>
          <w:cantSplit/>
        </w:trPr>
        <w:tc>
          <w:tcPr>
            <w:tcW w:type="dxa" w:w="3000"/>
            <w:tcMar>
              <w:top w:w="80" w:type="dxa"/>
              <w:start w:w="120" w:type="dxa"/>
              <w:bottom w:w="80" w:type="dxa"/>
              <w:end w:w="120" w:type="dxa"/>
            </w:tcMar>
            <w:vAlign w:val="center"/>
          </w:tcPr>
          <w:p>
            <w:pPr>
              <w:spacing w:after="0" w:line="259" w:lineRule="auto"/>
            </w:pPr>
            <w:r>
              <w:rPr>
                <w:rFonts w:ascii="Calibri" w:hAnsi="Calibri"/>
                <w:sz w:val="19"/>
              </w:rPr>
              <w:t>Final summary table</w:t>
            </w:r>
          </w:p>
        </w:tc>
        <w:tc>
          <w:tcPr>
            <w:tcW w:type="dxa" w:w="6360"/>
            <w:tcMar>
              <w:top w:w="80" w:type="dxa"/>
              <w:start w:w="120" w:type="dxa"/>
              <w:bottom w:w="80" w:type="dxa"/>
              <w:end w:w="120" w:type="dxa"/>
            </w:tcMar>
            <w:vAlign w:val="center"/>
          </w:tcPr>
          <w:p>
            <w:pPr>
              <w:spacing w:after="0" w:line="259" w:lineRule="auto"/>
            </w:pPr>
            <w:r>
              <w:rPr>
                <w:rFonts w:ascii="Calibri" w:hAnsi="Calibri"/>
                <w:sz w:val="19"/>
              </w:rPr>
              <w:t>Dataset, best model, performance, and XAI methods</w:t>
            </w:r>
          </w:p>
        </w:tc>
      </w:tr>
    </w:tbl>
    <w:p>
      <w:pPr>
        <w:spacing w:after="40"/>
      </w:pPr>
    </w:p>
    <w:p>
      <w:pPr>
        <w:pStyle w:val="Heading1"/>
        <w:keepNext/>
      </w:pPr>
      <w:r>
        <w:t>9. Technical Implementation and Reproducibility</w:t>
      </w:r>
    </w:p>
    <w:p>
      <w:pPr>
        <w:spacing w:before="0" w:after="160" w:line="320" w:lineRule="auto"/>
        <w:jc w:val="both"/>
      </w:pPr>
      <w:r>
        <w:rPr>
          <w:rFonts w:ascii="Calibri" w:hAnsi="Calibri"/>
          <w:i w:val="0"/>
        </w:rPr>
        <w:t>The implementation uses Python, TensorFlow/Keras, NumPy, pandas, Matplotlib, Pillow, scikit-learn, and SHAP. Kaggle is the recommended execution environment because it provides the dataset mount, GPU acceleration, and a reproducible notebook interface.</w:t>
      </w:r>
    </w:p>
    <w:p>
      <w:pPr>
        <w:spacing w:after="80" w:line="290" w:lineRule="auto"/>
        <w:numPr>
          <w:ilvl w:val="0"/>
          <w:numId w:val="10"/>
        </w:numPr>
      </w:pPr>
      <w:r>
        <w:rPr>
          <w:rFonts w:ascii="Calibri" w:hAnsi="Calibri"/>
        </w:rPr>
        <w:t>Random seed: 42</w:t>
      </w:r>
    </w:p>
    <w:p>
      <w:pPr>
        <w:spacing w:after="80" w:line="290" w:lineRule="auto"/>
        <w:numPr>
          <w:ilvl w:val="0"/>
          <w:numId w:val="10"/>
        </w:numPr>
      </w:pPr>
      <w:r>
        <w:rPr>
          <w:rFonts w:ascii="Calibri" w:hAnsi="Calibri"/>
        </w:rPr>
        <w:t>Validated public Kaggle notebook version: 11</w:t>
      </w:r>
    </w:p>
    <w:p>
      <w:pPr>
        <w:spacing w:after="80" w:line="290" w:lineRule="auto"/>
        <w:numPr>
          <w:ilvl w:val="0"/>
          <w:numId w:val="10"/>
        </w:numPr>
      </w:pPr>
      <w:r>
        <w:rPr>
          <w:rFonts w:ascii="Calibri" w:hAnsi="Calibri"/>
        </w:rPr>
        <w:t>GPU used: NVIDIA Tesla T4</w:t>
      </w:r>
    </w:p>
    <w:p>
      <w:pPr>
        <w:spacing w:after="80" w:line="290" w:lineRule="auto"/>
        <w:numPr>
          <w:ilvl w:val="0"/>
          <w:numId w:val="10"/>
        </w:numPr>
      </w:pPr>
      <w:r>
        <w:rPr>
          <w:rFonts w:ascii="Calibri" w:hAnsi="Calibri"/>
        </w:rPr>
        <w:t>Notebook execution order: sequential from top to bottom</w:t>
      </w:r>
    </w:p>
    <w:p>
      <w:pPr>
        <w:spacing w:after="80" w:line="290" w:lineRule="auto"/>
        <w:numPr>
          <w:ilvl w:val="0"/>
          <w:numId w:val="10"/>
        </w:numPr>
      </w:pPr>
      <w:r>
        <w:rPr>
          <w:rFonts w:ascii="Calibri" w:hAnsi="Calibri"/>
        </w:rPr>
        <w:t>Output directory: /kaggle/working/project_outputs</w:t>
      </w:r>
    </w:p>
    <w:p>
      <w:pPr>
        <w:spacing w:after="80" w:line="290" w:lineRule="auto"/>
        <w:numPr>
          <w:ilvl w:val="0"/>
          <w:numId w:val="10"/>
        </w:numPr>
      </w:pPr>
      <w:r>
        <w:rPr>
          <w:rFonts w:ascii="Calibri" w:hAnsi="Calibri"/>
        </w:rPr>
        <w:t>Trained .keras files are reproducible but excluded from Git because of file size.</w:t>
      </w:r>
    </w:p>
    <w:p>
      <w:pPr>
        <w:spacing w:after="80"/>
      </w:pPr>
      <w:r>
        <w:rPr>
          <w:rFonts w:ascii="Calibri" w:hAnsi="Calibri"/>
          <w:b/>
        </w:rPr>
        <w:t xml:space="preserve">Public Kaggle notebook: </w:t>
      </w:r>
      <w:hyperlink r:id="rId12">
        <w:r>
          <w:rPr>
            <w:color w:val="2E74B5"/>
            <w:u w:val="single"/>
            <w:rFonts w:ascii="Calibri" w:hAnsi="Calibri"/>
          </w:rPr>
          <w:t>vehicle-type-classification-cnn-transfer-learning</w:t>
        </w:r>
      </w:hyperlink>
    </w:p>
    <w:p>
      <w:pPr>
        <w:spacing w:after="160"/>
      </w:pPr>
      <w:r>
        <w:rPr>
          <w:rFonts w:ascii="Calibri" w:hAnsi="Calibri"/>
          <w:b/>
        </w:rPr>
        <w:t xml:space="preserve">Public GitHub repository: </w:t>
      </w:r>
      <w:hyperlink r:id="rId13">
        <w:r>
          <w:rPr>
            <w:color w:val="2E74B5"/>
            <w:u w:val="single"/>
            <w:rFonts w:ascii="Calibri" w:hAnsi="Calibri"/>
          </w:rPr>
          <w:t>darr9725/ML-CNN-based-image-classification</w:t>
        </w:r>
      </w:hyperlink>
    </w:p>
    <w:p>
      <w:pPr>
        <w:pStyle w:val="Heading1"/>
        <w:keepNext/>
      </w:pPr>
      <w:r>
        <w:t>10. Practical, Ethical, and Technical Considerations</w:t>
      </w:r>
    </w:p>
    <w:p>
      <w:pPr>
        <w:spacing w:after="80" w:line="290" w:lineRule="auto"/>
        <w:numPr>
          <w:ilvl w:val="0"/>
          <w:numId w:val="10"/>
        </w:numPr>
      </w:pPr>
      <w:r>
        <w:rPr>
          <w:rFonts w:ascii="Calibri" w:hAnsi="Calibri"/>
        </w:rPr>
        <w:t>Dataset representativeness: performance may change with camera position, geography, weather, lighting, vehicle age, and local fleet composition.</w:t>
      </w:r>
    </w:p>
    <w:p>
      <w:pPr>
        <w:spacing w:after="80" w:line="290" w:lineRule="auto"/>
        <w:numPr>
          <w:ilvl w:val="0"/>
          <w:numId w:val="10"/>
        </w:numPr>
      </w:pPr>
      <w:r>
        <w:rPr>
          <w:rFonts w:ascii="Calibri" w:hAnsi="Calibri"/>
        </w:rPr>
        <w:t>Category validity: fine-grained car identities must not be presented as broad traffic categories without an explicit mapping and validation study.</w:t>
      </w:r>
    </w:p>
    <w:p>
      <w:pPr>
        <w:spacing w:after="80" w:line="290" w:lineRule="auto"/>
        <w:numPr>
          <w:ilvl w:val="0"/>
          <w:numId w:val="10"/>
        </w:numPr>
      </w:pPr>
      <w:r>
        <w:rPr>
          <w:rFonts w:ascii="Calibri" w:hAnsi="Calibri"/>
        </w:rPr>
        <w:t>Privacy: real-world traffic imagery may contain license plates, faces, locations, or other identifying information and would require appropriate governance.</w:t>
      </w:r>
    </w:p>
    <w:p>
      <w:pPr>
        <w:spacing w:after="80" w:line="290" w:lineRule="auto"/>
        <w:numPr>
          <w:ilvl w:val="0"/>
          <w:numId w:val="10"/>
        </w:numPr>
      </w:pPr>
      <w:r>
        <w:rPr>
          <w:rFonts w:ascii="Calibri" w:hAnsi="Calibri"/>
        </w:rPr>
        <w:t>Model uncertainty: predictions should include confidence thresholds, error monitoring, and human review for consequential decisions.</w:t>
      </w:r>
    </w:p>
    <w:p>
      <w:pPr>
        <w:spacing w:after="80" w:line="290" w:lineRule="auto"/>
        <w:numPr>
          <w:ilvl w:val="0"/>
          <w:numId w:val="10"/>
        </w:numPr>
      </w:pPr>
      <w:r>
        <w:rPr>
          <w:rFonts w:ascii="Calibri" w:hAnsi="Calibri"/>
        </w:rPr>
        <w:t>Explainability limits: Grad-CAM and SHAP are diagnostic aids, not proof that a model reasons like a person or uses causally valid evidence.</w:t>
      </w:r>
    </w:p>
    <w:p>
      <w:pPr>
        <w:spacing w:after="80" w:line="290" w:lineRule="auto"/>
        <w:numPr>
          <w:ilvl w:val="0"/>
          <w:numId w:val="10"/>
        </w:numPr>
      </w:pPr>
      <w:r>
        <w:rPr>
          <w:rFonts w:ascii="Calibri" w:hAnsi="Calibri"/>
        </w:rPr>
        <w:t>Deployment gap: field testing, robustness analysis, data-drift monitoring, and broader external validation are required before practical use.</w:t>
      </w:r>
    </w:p>
    <w:p>
      <w:pPr>
        <w:pStyle w:val="Heading1"/>
        <w:keepNext/>
      </w:pPr>
      <w:r>
        <w:t>11. Phase 2 Implementation Status</w:t>
      </w:r>
    </w:p>
    <w:p>
      <w:pPr>
        <w:spacing w:before="0" w:after="160" w:line="320" w:lineRule="auto"/>
        <w:jc w:val="both"/>
      </w:pPr>
      <w:r>
        <w:rPr>
          <w:rFonts w:ascii="Calibri" w:hAnsi="Calibri"/>
          <w:i w:val="0"/>
        </w:rPr>
        <w:t>At the time of Phase 2 submission, the complete notebook has been executed and the planned outputs have been generated. The following results document the current implementation; they do not replace the expected-results section of the proposal.</w:t>
      </w:r>
    </w:p>
    <w:tbl>
      <w:tblPr>
        <w:tblStyle w:val="TableGrid"/>
        <w:tblW w:type="dxa" w:w="9360"/>
        <w:jc w:val="left"/>
        <w:tblLayout w:type="fixed"/>
        <w:tblLook w:firstColumn="1" w:firstRow="1" w:lastColumn="0" w:lastRow="0" w:noHBand="0" w:noVBand="1" w:val="04A0"/>
        <w:tblInd w:w="120" w:type="dxa"/>
      </w:tblPr>
      <w:tblGrid>
        <w:gridCol w:w="1800"/>
        <w:gridCol w:w="1680"/>
        <w:gridCol w:w="1500"/>
        <w:gridCol w:w="1800"/>
        <w:gridCol w:w="2580"/>
      </w:tblGrid>
      <w:tr>
        <w:trPr>
          <w:tblHeader w:val="true"/>
          <w:cantSplit/>
        </w:trPr>
        <w:tc>
          <w:tcPr>
            <w:tcW w:type="dxa" w:w="1800"/>
            <w:shd w:fill="F4F6F9"/>
            <w:tcMar>
              <w:top w:w="80" w:type="dxa"/>
              <w:start w:w="120" w:type="dxa"/>
              <w:bottom w:w="80" w:type="dxa"/>
              <w:end w:w="120" w:type="dxa"/>
            </w:tcMar>
            <w:vAlign w:val="center"/>
          </w:tcPr>
          <w:p>
            <w:pPr>
              <w:spacing w:after="0"/>
              <w:jc w:val="center"/>
            </w:pPr>
            <w:r>
              <w:rPr>
                <w:rFonts w:ascii="Calibri" w:hAnsi="Calibri"/>
                <w:b/>
                <w:color w:val="203040"/>
                <w:sz w:val="19"/>
              </w:rPr>
              <w:t>Model</w:t>
            </w:r>
          </w:p>
        </w:tc>
        <w:tc>
          <w:tcPr>
            <w:tcW w:type="dxa" w:w="1680"/>
            <w:shd w:fill="F4F6F9"/>
            <w:tcMar>
              <w:top w:w="80" w:type="dxa"/>
              <w:start w:w="120" w:type="dxa"/>
              <w:bottom w:w="80" w:type="dxa"/>
              <w:end w:w="120" w:type="dxa"/>
            </w:tcMar>
            <w:vAlign w:val="center"/>
          </w:tcPr>
          <w:p>
            <w:pPr>
              <w:spacing w:after="0"/>
              <w:jc w:val="center"/>
            </w:pPr>
            <w:r>
              <w:rPr>
                <w:rFonts w:ascii="Calibri" w:hAnsi="Calibri"/>
                <w:b/>
                <w:color w:val="203040"/>
                <w:sz w:val="19"/>
              </w:rPr>
              <w:t>Test accuracy</w:t>
            </w:r>
          </w:p>
        </w:tc>
        <w:tc>
          <w:tcPr>
            <w:tcW w:type="dxa" w:w="1500"/>
            <w:shd w:fill="F4F6F9"/>
            <w:tcMar>
              <w:top w:w="80" w:type="dxa"/>
              <w:start w:w="120" w:type="dxa"/>
              <w:bottom w:w="80" w:type="dxa"/>
              <w:end w:w="120" w:type="dxa"/>
            </w:tcMar>
            <w:vAlign w:val="center"/>
          </w:tcPr>
          <w:p>
            <w:pPr>
              <w:spacing w:after="0"/>
              <w:jc w:val="center"/>
            </w:pPr>
            <w:r>
              <w:rPr>
                <w:rFonts w:ascii="Calibri" w:hAnsi="Calibri"/>
                <w:b/>
                <w:color w:val="203040"/>
                <w:sz w:val="19"/>
              </w:rPr>
              <w:t>Macro F1</w:t>
            </w:r>
          </w:p>
        </w:tc>
        <w:tc>
          <w:tcPr>
            <w:tcW w:type="dxa" w:w="1800"/>
            <w:shd w:fill="F4F6F9"/>
            <w:tcMar>
              <w:top w:w="80" w:type="dxa"/>
              <w:start w:w="120" w:type="dxa"/>
              <w:bottom w:w="80" w:type="dxa"/>
              <w:end w:w="120" w:type="dxa"/>
            </w:tcMar>
            <w:vAlign w:val="center"/>
          </w:tcPr>
          <w:p>
            <w:pPr>
              <w:spacing w:after="0"/>
              <w:jc w:val="center"/>
            </w:pPr>
            <w:r>
              <w:rPr>
                <w:rFonts w:ascii="Calibri" w:hAnsi="Calibri"/>
                <w:b/>
                <w:color w:val="203040"/>
                <w:sz w:val="19"/>
              </w:rPr>
              <w:t>Training time</w:t>
            </w:r>
          </w:p>
        </w:tc>
        <w:tc>
          <w:tcPr>
            <w:tcW w:type="dxa" w:w="2580"/>
            <w:shd w:fill="F4F6F9"/>
            <w:tcMar>
              <w:top w:w="80" w:type="dxa"/>
              <w:start w:w="120" w:type="dxa"/>
              <w:bottom w:w="80" w:type="dxa"/>
              <w:end w:w="120" w:type="dxa"/>
            </w:tcMar>
            <w:vAlign w:val="center"/>
          </w:tcPr>
          <w:p>
            <w:pPr>
              <w:spacing w:after="0"/>
              <w:jc w:val="center"/>
            </w:pPr>
            <w:r>
              <w:rPr>
                <w:rFonts w:ascii="Calibri" w:hAnsi="Calibri"/>
                <w:b/>
                <w:color w:val="203040"/>
                <w:sz w:val="19"/>
              </w:rPr>
              <w:t>Total parameters</w:t>
            </w:r>
          </w:p>
        </w:tc>
      </w:tr>
      <w:tr>
        <w:trPr>
          <w:cantSplit/>
        </w:trPr>
        <w:tc>
          <w:tcPr>
            <w:tcW w:type="dxa" w:w="1800"/>
            <w:tcMar>
              <w:top w:w="80" w:type="dxa"/>
              <w:start w:w="120" w:type="dxa"/>
              <w:bottom w:w="80" w:type="dxa"/>
              <w:end w:w="120" w:type="dxa"/>
            </w:tcMar>
            <w:vAlign w:val="center"/>
          </w:tcPr>
          <w:p>
            <w:pPr>
              <w:spacing w:after="0" w:line="259" w:lineRule="auto"/>
            </w:pPr>
            <w:r>
              <w:rPr>
                <w:rFonts w:ascii="Calibri" w:hAnsi="Calibri"/>
                <w:sz w:val="19"/>
              </w:rPr>
              <w:t>Custom CNN</w:t>
            </w:r>
          </w:p>
        </w:tc>
        <w:tc>
          <w:tcPr>
            <w:tcW w:type="dxa" w:w="1680"/>
            <w:tcMar>
              <w:top w:w="80" w:type="dxa"/>
              <w:start w:w="120" w:type="dxa"/>
              <w:bottom w:w="80" w:type="dxa"/>
              <w:end w:w="120" w:type="dxa"/>
            </w:tcMar>
            <w:vAlign w:val="center"/>
          </w:tcPr>
          <w:p>
            <w:pPr>
              <w:spacing w:after="0" w:line="259" w:lineRule="auto"/>
              <w:jc w:val="center"/>
            </w:pPr>
            <w:r>
              <w:rPr>
                <w:rFonts w:ascii="Calibri" w:hAnsi="Calibri"/>
                <w:sz w:val="19"/>
              </w:rPr>
              <w:t>0.0312</w:t>
            </w:r>
          </w:p>
        </w:tc>
        <w:tc>
          <w:tcPr>
            <w:tcW w:type="dxa" w:w="1500"/>
            <w:tcMar>
              <w:top w:w="80" w:type="dxa"/>
              <w:start w:w="120" w:type="dxa"/>
              <w:bottom w:w="80" w:type="dxa"/>
              <w:end w:w="120" w:type="dxa"/>
            </w:tcMar>
            <w:vAlign w:val="center"/>
          </w:tcPr>
          <w:p>
            <w:pPr>
              <w:spacing w:after="0" w:line="259" w:lineRule="auto"/>
              <w:jc w:val="center"/>
            </w:pPr>
            <w:r>
              <w:rPr>
                <w:rFonts w:ascii="Calibri" w:hAnsi="Calibri"/>
                <w:sz w:val="19"/>
              </w:rPr>
              <w:t>0.0128</w:t>
            </w:r>
          </w:p>
        </w:tc>
        <w:tc>
          <w:tcPr>
            <w:tcW w:type="dxa" w:w="1800"/>
            <w:tcMar>
              <w:top w:w="80" w:type="dxa"/>
              <w:start w:w="120" w:type="dxa"/>
              <w:bottom w:w="80" w:type="dxa"/>
              <w:end w:w="120" w:type="dxa"/>
            </w:tcMar>
            <w:vAlign w:val="center"/>
          </w:tcPr>
          <w:p>
            <w:pPr>
              <w:spacing w:after="0" w:line="259" w:lineRule="auto"/>
              <w:jc w:val="center"/>
            </w:pPr>
            <w:r>
              <w:rPr>
                <w:rFonts w:ascii="Calibri" w:hAnsi="Calibri"/>
                <w:sz w:val="19"/>
              </w:rPr>
              <w:t>184.66 s</w:t>
            </w:r>
          </w:p>
        </w:tc>
        <w:tc>
          <w:tcPr>
            <w:tcW w:type="dxa" w:w="2580"/>
            <w:tcMar>
              <w:top w:w="80" w:type="dxa"/>
              <w:start w:w="120" w:type="dxa"/>
              <w:bottom w:w="80" w:type="dxa"/>
              <w:end w:w="120" w:type="dxa"/>
            </w:tcMar>
            <w:vAlign w:val="center"/>
          </w:tcPr>
          <w:p>
            <w:pPr>
              <w:spacing w:after="0" w:line="259" w:lineRule="auto"/>
              <w:jc w:val="center"/>
            </w:pPr>
            <w:r>
              <w:rPr>
                <w:rFonts w:ascii="Calibri" w:hAnsi="Calibri"/>
                <w:sz w:val="19"/>
              </w:rPr>
              <w:t>504,580</w:t>
            </w:r>
          </w:p>
        </w:tc>
      </w:tr>
      <w:tr>
        <w:trPr>
          <w:cantSplit/>
        </w:trPr>
        <w:tc>
          <w:tcPr>
            <w:tcW w:type="dxa" w:w="1800"/>
            <w:tcMar>
              <w:top w:w="80" w:type="dxa"/>
              <w:start w:w="120" w:type="dxa"/>
              <w:bottom w:w="80" w:type="dxa"/>
              <w:end w:w="120" w:type="dxa"/>
            </w:tcMar>
            <w:vAlign w:val="center"/>
          </w:tcPr>
          <w:p>
            <w:pPr>
              <w:spacing w:after="0" w:line="259" w:lineRule="auto"/>
            </w:pPr>
            <w:r>
              <w:rPr>
                <w:rFonts w:ascii="Calibri" w:hAnsi="Calibri"/>
                <w:sz w:val="19"/>
              </w:rPr>
              <w:t>MobileNetV2</w:t>
            </w:r>
          </w:p>
        </w:tc>
        <w:tc>
          <w:tcPr>
            <w:tcW w:type="dxa" w:w="1680"/>
            <w:tcMar>
              <w:top w:w="80" w:type="dxa"/>
              <w:start w:w="120" w:type="dxa"/>
              <w:bottom w:w="80" w:type="dxa"/>
              <w:end w:w="120" w:type="dxa"/>
            </w:tcMar>
            <w:vAlign w:val="center"/>
          </w:tcPr>
          <w:p>
            <w:pPr>
              <w:spacing w:after="0" w:line="259" w:lineRule="auto"/>
              <w:jc w:val="center"/>
            </w:pPr>
            <w:r>
              <w:rPr>
                <w:rFonts w:ascii="Calibri" w:hAnsi="Calibri"/>
                <w:sz w:val="19"/>
              </w:rPr>
              <w:t>0.2945</w:t>
            </w:r>
          </w:p>
        </w:tc>
        <w:tc>
          <w:tcPr>
            <w:tcW w:type="dxa" w:w="1500"/>
            <w:tcMar>
              <w:top w:w="80" w:type="dxa"/>
              <w:start w:w="120" w:type="dxa"/>
              <w:bottom w:w="80" w:type="dxa"/>
              <w:end w:w="120" w:type="dxa"/>
            </w:tcMar>
            <w:vAlign w:val="center"/>
          </w:tcPr>
          <w:p>
            <w:pPr>
              <w:spacing w:after="0" w:line="259" w:lineRule="auto"/>
              <w:jc w:val="center"/>
            </w:pPr>
            <w:r>
              <w:rPr>
                <w:rFonts w:ascii="Calibri" w:hAnsi="Calibri"/>
                <w:sz w:val="19"/>
              </w:rPr>
              <w:t>0.2809</w:t>
            </w:r>
          </w:p>
        </w:tc>
        <w:tc>
          <w:tcPr>
            <w:tcW w:type="dxa" w:w="1800"/>
            <w:tcMar>
              <w:top w:w="80" w:type="dxa"/>
              <w:start w:w="120" w:type="dxa"/>
              <w:bottom w:w="80" w:type="dxa"/>
              <w:end w:w="120" w:type="dxa"/>
            </w:tcMar>
            <w:vAlign w:val="center"/>
          </w:tcPr>
          <w:p>
            <w:pPr>
              <w:spacing w:after="0" w:line="259" w:lineRule="auto"/>
              <w:jc w:val="center"/>
            </w:pPr>
            <w:r>
              <w:rPr>
                <w:rFonts w:ascii="Calibri" w:hAnsi="Calibri"/>
                <w:sz w:val="19"/>
              </w:rPr>
              <w:t>218.39 s</w:t>
            </w:r>
          </w:p>
        </w:tc>
        <w:tc>
          <w:tcPr>
            <w:tcW w:type="dxa" w:w="2580"/>
            <w:tcMar>
              <w:top w:w="80" w:type="dxa"/>
              <w:start w:w="120" w:type="dxa"/>
              <w:bottom w:w="80" w:type="dxa"/>
              <w:end w:w="120" w:type="dxa"/>
            </w:tcMar>
            <w:vAlign w:val="center"/>
          </w:tcPr>
          <w:p>
            <w:pPr>
              <w:spacing w:after="0" w:line="259" w:lineRule="auto"/>
              <w:jc w:val="center"/>
            </w:pPr>
            <w:r>
              <w:rPr>
                <w:rFonts w:ascii="Calibri" w:hAnsi="Calibri"/>
                <w:sz w:val="19"/>
              </w:rPr>
              <w:t>2,636,292</w:t>
            </w:r>
          </w:p>
        </w:tc>
      </w:tr>
      <w:tr>
        <w:trPr>
          <w:cantSplit/>
        </w:trPr>
        <w:tc>
          <w:tcPr>
            <w:tcW w:type="dxa" w:w="1800"/>
            <w:tcMar>
              <w:top w:w="80" w:type="dxa"/>
              <w:start w:w="120" w:type="dxa"/>
              <w:bottom w:w="80" w:type="dxa"/>
              <w:end w:w="120" w:type="dxa"/>
            </w:tcMar>
            <w:vAlign w:val="center"/>
          </w:tcPr>
          <w:p>
            <w:pPr>
              <w:spacing w:after="0" w:line="259" w:lineRule="auto"/>
            </w:pPr>
            <w:r>
              <w:rPr>
                <w:rFonts w:ascii="Calibri" w:hAnsi="Calibri"/>
                <w:sz w:val="19"/>
              </w:rPr>
              <w:t>ResNet50</w:t>
            </w:r>
          </w:p>
        </w:tc>
        <w:tc>
          <w:tcPr>
            <w:tcW w:type="dxa" w:w="1680"/>
            <w:tcMar>
              <w:top w:w="80" w:type="dxa"/>
              <w:start w:w="120" w:type="dxa"/>
              <w:bottom w:w="80" w:type="dxa"/>
              <w:end w:w="120" w:type="dxa"/>
            </w:tcMar>
            <w:vAlign w:val="center"/>
          </w:tcPr>
          <w:p>
            <w:pPr>
              <w:spacing w:after="0" w:line="259" w:lineRule="auto"/>
              <w:jc w:val="center"/>
            </w:pPr>
            <w:r>
              <w:rPr>
                <w:rFonts w:ascii="Calibri" w:hAnsi="Calibri"/>
                <w:sz w:val="19"/>
              </w:rPr>
              <w:t>0.3093</w:t>
            </w:r>
          </w:p>
        </w:tc>
        <w:tc>
          <w:tcPr>
            <w:tcW w:type="dxa" w:w="1500"/>
            <w:tcMar>
              <w:top w:w="80" w:type="dxa"/>
              <w:start w:w="120" w:type="dxa"/>
              <w:bottom w:w="80" w:type="dxa"/>
              <w:end w:w="120" w:type="dxa"/>
            </w:tcMar>
            <w:vAlign w:val="center"/>
          </w:tcPr>
          <w:p>
            <w:pPr>
              <w:spacing w:after="0" w:line="259" w:lineRule="auto"/>
              <w:jc w:val="center"/>
            </w:pPr>
            <w:r>
              <w:rPr>
                <w:rFonts w:ascii="Calibri" w:hAnsi="Calibri"/>
                <w:sz w:val="19"/>
              </w:rPr>
              <w:t>0.2998</w:t>
            </w:r>
          </w:p>
        </w:tc>
        <w:tc>
          <w:tcPr>
            <w:tcW w:type="dxa" w:w="1800"/>
            <w:tcMar>
              <w:top w:w="80" w:type="dxa"/>
              <w:start w:w="120" w:type="dxa"/>
              <w:bottom w:w="80" w:type="dxa"/>
              <w:end w:w="120" w:type="dxa"/>
            </w:tcMar>
            <w:vAlign w:val="center"/>
          </w:tcPr>
          <w:p>
            <w:pPr>
              <w:spacing w:after="0" w:line="259" w:lineRule="auto"/>
              <w:jc w:val="center"/>
            </w:pPr>
            <w:r>
              <w:rPr>
                <w:rFonts w:ascii="Calibri" w:hAnsi="Calibri"/>
                <w:sz w:val="19"/>
              </w:rPr>
              <w:t>552.88 s</w:t>
            </w:r>
          </w:p>
        </w:tc>
        <w:tc>
          <w:tcPr>
            <w:tcW w:type="dxa" w:w="2580"/>
            <w:tcMar>
              <w:top w:w="80" w:type="dxa"/>
              <w:start w:w="120" w:type="dxa"/>
              <w:bottom w:w="80" w:type="dxa"/>
              <w:end w:w="120" w:type="dxa"/>
            </w:tcMar>
            <w:vAlign w:val="center"/>
          </w:tcPr>
          <w:p>
            <w:pPr>
              <w:spacing w:after="0" w:line="259" w:lineRule="auto"/>
              <w:jc w:val="center"/>
            </w:pPr>
            <w:r>
              <w:rPr>
                <w:rFonts w:ascii="Calibri" w:hAnsi="Calibri"/>
                <w:sz w:val="19"/>
              </w:rPr>
              <w:t>24,162,628</w:t>
            </w:r>
          </w:p>
        </w:tc>
      </w:tr>
    </w:tbl>
    <w:p>
      <w:pPr>
        <w:spacing w:after="40"/>
      </w:pPr>
    </w:p>
    <w:p>
      <w:pPr>
        <w:spacing w:before="0" w:after="160" w:line="320" w:lineRule="auto"/>
        <w:jc w:val="both"/>
      </w:pPr>
      <w:r>
        <w:rPr>
          <w:rFonts w:ascii="Calibri" w:hAnsi="Calibri"/>
          <w:i w:val="0"/>
        </w:rPr>
        <w:t>ResNet50 produced the best test accuracy and macro F1. MobileNetV2 achieved similar performance with approximately one ninth of the total parameters and less than half of the ResNet50 training time. The custom CNN baseline was not competitive, demonstrating the value of transfer learning for this fine-grained classification task.</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5"/>
          </w:tcPr>
          <w:p>
            <w:pPr>
              <w:spacing w:after="0" w:line="276" w:lineRule="auto"/>
            </w:pPr>
            <w:r>
              <w:rPr>
                <w:rFonts w:ascii="Calibri" w:hAnsi="Calibri"/>
                <w:b/>
                <w:color w:val="1F4D78"/>
              </w:rPr>
              <w:t xml:space="preserve">Interpretation: </w:t>
            </w:r>
            <w:r>
              <w:rPr>
                <w:rFonts w:ascii="Calibri" w:hAnsi="Calibri"/>
              </w:rPr>
              <w:t>A test accuracy of 0.3093 is substantially above random chance for 196 classes (approximately 0.0051), but it remains too low for deployment. The result is appropriate for a course comparison and clearly identifies opportunities for fine-tuning, stronger augmentation, hyperparameter optimization, and broader validation.</w:t>
            </w:r>
          </w:p>
        </w:tc>
      </w:tr>
    </w:tbl>
    <w:p>
      <w:pPr>
        <w:spacing w:after="40"/>
      </w:pPr>
    </w:p>
    <w:p>
      <w:pPr>
        <w:pStyle w:val="Heading1"/>
        <w:keepNext/>
      </w:pPr>
      <w:r>
        <w:t>12. Assignment Alignment and Deliverables</w:t>
      </w:r>
    </w:p>
    <w:tbl>
      <w:tblPr>
        <w:tblStyle w:val="TableGrid"/>
        <w:tblW w:type="dxa" w:w="9360"/>
        <w:jc w:val="left"/>
        <w:tblLayout w:type="fixed"/>
        <w:tblLook w:firstColumn="1" w:firstRow="1" w:lastColumn="0" w:lastRow="0" w:noHBand="0" w:noVBand="1" w:val="04A0"/>
        <w:tblInd w:w="120" w:type="dxa"/>
      </w:tblPr>
      <w:tblGrid>
        <w:gridCol w:w="3600"/>
        <w:gridCol w:w="5760"/>
      </w:tblGrid>
      <w:tr>
        <w:trPr>
          <w:tblHeader w:val="true"/>
          <w:cantSplit/>
        </w:trPr>
        <w:tc>
          <w:tcPr>
            <w:tcW w:type="dxa" w:w="3600"/>
            <w:shd w:fill="F4F6F9"/>
            <w:tcMar>
              <w:top w:w="80" w:type="dxa"/>
              <w:start w:w="120" w:type="dxa"/>
              <w:bottom w:w="80" w:type="dxa"/>
              <w:end w:w="120" w:type="dxa"/>
            </w:tcMar>
            <w:vAlign w:val="center"/>
          </w:tcPr>
          <w:p>
            <w:pPr>
              <w:spacing w:after="0"/>
              <w:jc w:val="center"/>
            </w:pPr>
            <w:r>
              <w:rPr>
                <w:rFonts w:ascii="Calibri" w:hAnsi="Calibri"/>
                <w:b/>
                <w:color w:val="203040"/>
                <w:sz w:val="19"/>
              </w:rPr>
              <w:t>Requirement</w:t>
            </w:r>
          </w:p>
        </w:tc>
        <w:tc>
          <w:tcPr>
            <w:tcW w:type="dxa" w:w="5760"/>
            <w:shd w:fill="F4F6F9"/>
            <w:tcMar>
              <w:top w:w="80" w:type="dxa"/>
              <w:start w:w="120" w:type="dxa"/>
              <w:bottom w:w="80" w:type="dxa"/>
              <w:end w:w="120" w:type="dxa"/>
            </w:tcMar>
            <w:vAlign w:val="center"/>
          </w:tcPr>
          <w:p>
            <w:pPr>
              <w:spacing w:after="0"/>
              <w:jc w:val="center"/>
            </w:pPr>
            <w:r>
              <w:rPr>
                <w:rFonts w:ascii="Calibri" w:hAnsi="Calibri"/>
                <w:b/>
                <w:color w:val="203040"/>
                <w:sz w:val="19"/>
              </w:rPr>
              <w:t>Implementation status</w:t>
            </w:r>
          </w:p>
        </w:tc>
      </w:tr>
      <w:tr>
        <w:trPr>
          <w:cantSplit/>
        </w:trPr>
        <w:tc>
          <w:tcPr>
            <w:tcW w:type="dxa" w:w="3600"/>
            <w:tcMar>
              <w:top w:w="80" w:type="dxa"/>
              <w:start w:w="120" w:type="dxa"/>
              <w:bottom w:w="80" w:type="dxa"/>
              <w:end w:w="120" w:type="dxa"/>
            </w:tcMar>
            <w:vAlign w:val="center"/>
          </w:tcPr>
          <w:p>
            <w:pPr>
              <w:spacing w:after="0" w:line="259" w:lineRule="auto"/>
            </w:pPr>
            <w:r>
              <w:rPr>
                <w:rFonts w:ascii="Calibri" w:hAnsi="Calibri"/>
                <w:sz w:val="19"/>
              </w:rPr>
              <w:t>Dataset loading</w:t>
            </w:r>
          </w:p>
        </w:tc>
        <w:tc>
          <w:tcPr>
            <w:tcW w:type="dxa" w:w="5760"/>
            <w:tcMar>
              <w:top w:w="80" w:type="dxa"/>
              <w:start w:w="120" w:type="dxa"/>
              <w:bottom w:w="80" w:type="dxa"/>
              <w:end w:w="120" w:type="dxa"/>
            </w:tcMar>
            <w:vAlign w:val="center"/>
          </w:tcPr>
          <w:p>
            <w:pPr>
              <w:spacing w:after="0" w:line="259" w:lineRule="auto"/>
              <w:jc w:val="center"/>
            </w:pPr>
            <w:r>
              <w:rPr>
                <w:rFonts w:ascii="Calibri" w:hAnsi="Calibri"/>
                <w:sz w:val="19"/>
              </w:rPr>
              <w:t>Completed</w:t>
            </w:r>
          </w:p>
        </w:tc>
      </w:tr>
      <w:tr>
        <w:trPr>
          <w:cantSplit/>
        </w:trPr>
        <w:tc>
          <w:tcPr>
            <w:tcW w:type="dxa" w:w="3600"/>
            <w:tcMar>
              <w:top w:w="80" w:type="dxa"/>
              <w:start w:w="120" w:type="dxa"/>
              <w:bottom w:w="80" w:type="dxa"/>
              <w:end w:w="120" w:type="dxa"/>
            </w:tcMar>
            <w:vAlign w:val="center"/>
          </w:tcPr>
          <w:p>
            <w:pPr>
              <w:spacing w:after="0" w:line="259" w:lineRule="auto"/>
            </w:pPr>
            <w:r>
              <w:rPr>
                <w:rFonts w:ascii="Calibri" w:hAnsi="Calibri"/>
                <w:sz w:val="19"/>
              </w:rPr>
              <w:t>Preprocessing and resizing</w:t>
            </w:r>
          </w:p>
        </w:tc>
        <w:tc>
          <w:tcPr>
            <w:tcW w:type="dxa" w:w="5760"/>
            <w:tcMar>
              <w:top w:w="80" w:type="dxa"/>
              <w:start w:w="120" w:type="dxa"/>
              <w:bottom w:w="80" w:type="dxa"/>
              <w:end w:w="120" w:type="dxa"/>
            </w:tcMar>
            <w:vAlign w:val="center"/>
          </w:tcPr>
          <w:p>
            <w:pPr>
              <w:spacing w:after="0" w:line="259" w:lineRule="auto"/>
              <w:jc w:val="center"/>
            </w:pPr>
            <w:r>
              <w:rPr>
                <w:rFonts w:ascii="Calibri" w:hAnsi="Calibri"/>
                <w:sz w:val="19"/>
              </w:rPr>
              <w:t>Completed</w:t>
            </w:r>
          </w:p>
        </w:tc>
      </w:tr>
      <w:tr>
        <w:trPr>
          <w:cantSplit/>
        </w:trPr>
        <w:tc>
          <w:tcPr>
            <w:tcW w:type="dxa" w:w="3600"/>
            <w:tcMar>
              <w:top w:w="80" w:type="dxa"/>
              <w:start w:w="120" w:type="dxa"/>
              <w:bottom w:w="80" w:type="dxa"/>
              <w:end w:w="120" w:type="dxa"/>
            </w:tcMar>
            <w:vAlign w:val="center"/>
          </w:tcPr>
          <w:p>
            <w:pPr>
              <w:spacing w:after="0" w:line="259" w:lineRule="auto"/>
            </w:pPr>
            <w:r>
              <w:rPr>
                <w:rFonts w:ascii="Calibri" w:hAnsi="Calibri"/>
                <w:sz w:val="19"/>
              </w:rPr>
              <w:t>Train/validation/test split</w:t>
            </w:r>
          </w:p>
        </w:tc>
        <w:tc>
          <w:tcPr>
            <w:tcW w:type="dxa" w:w="5760"/>
            <w:tcMar>
              <w:top w:w="80" w:type="dxa"/>
              <w:start w:w="120" w:type="dxa"/>
              <w:bottom w:w="80" w:type="dxa"/>
              <w:end w:w="120" w:type="dxa"/>
            </w:tcMar>
            <w:vAlign w:val="center"/>
          </w:tcPr>
          <w:p>
            <w:pPr>
              <w:spacing w:after="0" w:line="259" w:lineRule="auto"/>
              <w:jc w:val="center"/>
            </w:pPr>
            <w:r>
              <w:rPr>
                <w:rFonts w:ascii="Calibri" w:hAnsi="Calibri"/>
                <w:sz w:val="19"/>
              </w:rPr>
              <w:t>Completed</w:t>
            </w:r>
          </w:p>
        </w:tc>
      </w:tr>
      <w:tr>
        <w:trPr>
          <w:cantSplit/>
        </w:trPr>
        <w:tc>
          <w:tcPr>
            <w:tcW w:type="dxa" w:w="3600"/>
            <w:tcMar>
              <w:top w:w="80" w:type="dxa"/>
              <w:start w:w="120" w:type="dxa"/>
              <w:bottom w:w="80" w:type="dxa"/>
              <w:end w:w="120" w:type="dxa"/>
            </w:tcMar>
            <w:vAlign w:val="center"/>
          </w:tcPr>
          <w:p>
            <w:pPr>
              <w:spacing w:after="0" w:line="259" w:lineRule="auto"/>
            </w:pPr>
            <w:r>
              <w:rPr>
                <w:rFonts w:ascii="Calibri" w:hAnsi="Calibri"/>
                <w:sz w:val="19"/>
              </w:rPr>
              <w:t>Data augmentation</w:t>
            </w:r>
          </w:p>
        </w:tc>
        <w:tc>
          <w:tcPr>
            <w:tcW w:type="dxa" w:w="5760"/>
            <w:tcMar>
              <w:top w:w="80" w:type="dxa"/>
              <w:start w:w="120" w:type="dxa"/>
              <w:bottom w:w="80" w:type="dxa"/>
              <w:end w:w="120" w:type="dxa"/>
            </w:tcMar>
            <w:vAlign w:val="center"/>
          </w:tcPr>
          <w:p>
            <w:pPr>
              <w:spacing w:after="0" w:line="259" w:lineRule="auto"/>
              <w:jc w:val="center"/>
            </w:pPr>
            <w:r>
              <w:rPr>
                <w:rFonts w:ascii="Calibri" w:hAnsi="Calibri"/>
                <w:sz w:val="19"/>
              </w:rPr>
              <w:t>Completed</w:t>
            </w:r>
          </w:p>
        </w:tc>
      </w:tr>
      <w:tr>
        <w:trPr>
          <w:cantSplit/>
        </w:trPr>
        <w:tc>
          <w:tcPr>
            <w:tcW w:type="dxa" w:w="3600"/>
            <w:tcMar>
              <w:top w:w="80" w:type="dxa"/>
              <w:start w:w="120" w:type="dxa"/>
              <w:bottom w:w="80" w:type="dxa"/>
              <w:end w:w="120" w:type="dxa"/>
            </w:tcMar>
            <w:vAlign w:val="center"/>
          </w:tcPr>
          <w:p>
            <w:pPr>
              <w:spacing w:after="0" w:line="259" w:lineRule="auto"/>
            </w:pPr>
            <w:r>
              <w:rPr>
                <w:rFonts w:ascii="Calibri" w:hAnsi="Calibri"/>
                <w:sz w:val="19"/>
              </w:rPr>
              <w:t>Custom CNN</w:t>
            </w:r>
          </w:p>
        </w:tc>
        <w:tc>
          <w:tcPr>
            <w:tcW w:type="dxa" w:w="5760"/>
            <w:tcMar>
              <w:top w:w="80" w:type="dxa"/>
              <w:start w:w="120" w:type="dxa"/>
              <w:bottom w:w="80" w:type="dxa"/>
              <w:end w:w="120" w:type="dxa"/>
            </w:tcMar>
            <w:vAlign w:val="center"/>
          </w:tcPr>
          <w:p>
            <w:pPr>
              <w:spacing w:after="0" w:line="259" w:lineRule="auto"/>
              <w:jc w:val="center"/>
            </w:pPr>
            <w:r>
              <w:rPr>
                <w:rFonts w:ascii="Calibri" w:hAnsi="Calibri"/>
                <w:sz w:val="19"/>
              </w:rPr>
              <w:t>Completed</w:t>
            </w:r>
          </w:p>
        </w:tc>
      </w:tr>
      <w:tr>
        <w:trPr>
          <w:cantSplit/>
        </w:trPr>
        <w:tc>
          <w:tcPr>
            <w:tcW w:type="dxa" w:w="3600"/>
            <w:tcMar>
              <w:top w:w="80" w:type="dxa"/>
              <w:start w:w="120" w:type="dxa"/>
              <w:bottom w:w="80" w:type="dxa"/>
              <w:end w:w="120" w:type="dxa"/>
            </w:tcMar>
            <w:vAlign w:val="center"/>
          </w:tcPr>
          <w:p>
            <w:pPr>
              <w:spacing w:after="0" w:line="259" w:lineRule="auto"/>
            </w:pPr>
            <w:r>
              <w:rPr>
                <w:rFonts w:ascii="Calibri" w:hAnsi="Calibri"/>
                <w:sz w:val="19"/>
              </w:rPr>
              <w:t>Transfer learning comparison</w:t>
            </w:r>
          </w:p>
        </w:tc>
        <w:tc>
          <w:tcPr>
            <w:tcW w:type="dxa" w:w="5760"/>
            <w:tcMar>
              <w:top w:w="80" w:type="dxa"/>
              <w:start w:w="120" w:type="dxa"/>
              <w:bottom w:w="80" w:type="dxa"/>
              <w:end w:w="120" w:type="dxa"/>
            </w:tcMar>
            <w:vAlign w:val="center"/>
          </w:tcPr>
          <w:p>
            <w:pPr>
              <w:spacing w:after="0" w:line="259" w:lineRule="auto"/>
            </w:pPr>
            <w:r>
              <w:rPr>
                <w:rFonts w:ascii="Calibri" w:hAnsi="Calibri"/>
                <w:sz w:val="19"/>
              </w:rPr>
              <w:t>MobileNetV2 and ResNet50 completed</w:t>
            </w:r>
          </w:p>
        </w:tc>
      </w:tr>
      <w:tr>
        <w:trPr>
          <w:cantSplit/>
        </w:trPr>
        <w:tc>
          <w:tcPr>
            <w:tcW w:type="dxa" w:w="3600"/>
            <w:tcMar>
              <w:top w:w="80" w:type="dxa"/>
              <w:start w:w="120" w:type="dxa"/>
              <w:bottom w:w="80" w:type="dxa"/>
              <w:end w:w="120" w:type="dxa"/>
            </w:tcMar>
            <w:vAlign w:val="center"/>
          </w:tcPr>
          <w:p>
            <w:pPr>
              <w:spacing w:after="0" w:line="259" w:lineRule="auto"/>
            </w:pPr>
            <w:r>
              <w:rPr>
                <w:rFonts w:ascii="Calibri" w:hAnsi="Calibri"/>
                <w:sz w:val="19"/>
              </w:rPr>
              <w:t>Model training and evaluation</w:t>
            </w:r>
          </w:p>
        </w:tc>
        <w:tc>
          <w:tcPr>
            <w:tcW w:type="dxa" w:w="5760"/>
            <w:tcMar>
              <w:top w:w="80" w:type="dxa"/>
              <w:start w:w="120" w:type="dxa"/>
              <w:bottom w:w="80" w:type="dxa"/>
              <w:end w:w="120" w:type="dxa"/>
            </w:tcMar>
            <w:vAlign w:val="center"/>
          </w:tcPr>
          <w:p>
            <w:pPr>
              <w:spacing w:after="0" w:line="259" w:lineRule="auto"/>
              <w:jc w:val="center"/>
            </w:pPr>
            <w:r>
              <w:rPr>
                <w:rFonts w:ascii="Calibri" w:hAnsi="Calibri"/>
                <w:sz w:val="19"/>
              </w:rPr>
              <w:t>Completed</w:t>
            </w:r>
          </w:p>
        </w:tc>
      </w:tr>
      <w:tr>
        <w:trPr>
          <w:cantSplit/>
        </w:trPr>
        <w:tc>
          <w:tcPr>
            <w:tcW w:type="dxa" w:w="3600"/>
            <w:tcMar>
              <w:top w:w="80" w:type="dxa"/>
              <w:start w:w="120" w:type="dxa"/>
              <w:bottom w:w="80" w:type="dxa"/>
              <w:end w:w="120" w:type="dxa"/>
            </w:tcMar>
            <w:vAlign w:val="center"/>
          </w:tcPr>
          <w:p>
            <w:pPr>
              <w:spacing w:after="0" w:line="259" w:lineRule="auto"/>
            </w:pPr>
            <w:r>
              <w:rPr>
                <w:rFonts w:ascii="Calibri" w:hAnsi="Calibri"/>
                <w:sz w:val="19"/>
              </w:rPr>
              <w:t>Confusion matrices</w:t>
            </w:r>
          </w:p>
        </w:tc>
        <w:tc>
          <w:tcPr>
            <w:tcW w:type="dxa" w:w="5760"/>
            <w:tcMar>
              <w:top w:w="80" w:type="dxa"/>
              <w:start w:w="120" w:type="dxa"/>
              <w:bottom w:w="80" w:type="dxa"/>
              <w:end w:w="120" w:type="dxa"/>
            </w:tcMar>
            <w:vAlign w:val="center"/>
          </w:tcPr>
          <w:p>
            <w:pPr>
              <w:spacing w:after="0" w:line="259" w:lineRule="auto"/>
            </w:pPr>
            <w:r>
              <w:rPr>
                <w:rFonts w:ascii="Calibri" w:hAnsi="Calibri"/>
                <w:sz w:val="19"/>
              </w:rPr>
              <w:t>Completed for all models</w:t>
            </w:r>
          </w:p>
        </w:tc>
      </w:tr>
      <w:tr>
        <w:trPr>
          <w:cantSplit/>
        </w:trPr>
        <w:tc>
          <w:tcPr>
            <w:tcW w:type="dxa" w:w="3600"/>
            <w:tcMar>
              <w:top w:w="80" w:type="dxa"/>
              <w:start w:w="120" w:type="dxa"/>
              <w:bottom w:w="80" w:type="dxa"/>
              <w:end w:w="120" w:type="dxa"/>
            </w:tcMar>
            <w:vAlign w:val="center"/>
          </w:tcPr>
          <w:p>
            <w:pPr>
              <w:spacing w:after="0" w:line="259" w:lineRule="auto"/>
            </w:pPr>
            <w:r>
              <w:rPr>
                <w:rFonts w:ascii="Calibri" w:hAnsi="Calibri"/>
                <w:sz w:val="19"/>
              </w:rPr>
              <w:t>Accuracy/loss curves</w:t>
            </w:r>
          </w:p>
        </w:tc>
        <w:tc>
          <w:tcPr>
            <w:tcW w:type="dxa" w:w="5760"/>
            <w:tcMar>
              <w:top w:w="80" w:type="dxa"/>
              <w:start w:w="120" w:type="dxa"/>
              <w:bottom w:w="80" w:type="dxa"/>
              <w:end w:w="120" w:type="dxa"/>
            </w:tcMar>
            <w:vAlign w:val="center"/>
          </w:tcPr>
          <w:p>
            <w:pPr>
              <w:spacing w:after="0" w:line="259" w:lineRule="auto"/>
            </w:pPr>
            <w:r>
              <w:rPr>
                <w:rFonts w:ascii="Calibri" w:hAnsi="Calibri"/>
                <w:sz w:val="19"/>
              </w:rPr>
              <w:t>Completed for all models</w:t>
            </w:r>
          </w:p>
        </w:tc>
      </w:tr>
      <w:tr>
        <w:trPr>
          <w:cantSplit/>
        </w:trPr>
        <w:tc>
          <w:tcPr>
            <w:tcW w:type="dxa" w:w="3600"/>
            <w:tcMar>
              <w:top w:w="80" w:type="dxa"/>
              <w:start w:w="120" w:type="dxa"/>
              <w:bottom w:w="80" w:type="dxa"/>
              <w:end w:w="120" w:type="dxa"/>
            </w:tcMar>
            <w:vAlign w:val="center"/>
          </w:tcPr>
          <w:p>
            <w:pPr>
              <w:spacing w:after="0" w:line="259" w:lineRule="auto"/>
            </w:pPr>
            <w:r>
              <w:rPr>
                <w:rFonts w:ascii="Calibri" w:hAnsi="Calibri"/>
                <w:sz w:val="19"/>
              </w:rPr>
              <w:t>Classification reports</w:t>
            </w:r>
          </w:p>
        </w:tc>
        <w:tc>
          <w:tcPr>
            <w:tcW w:type="dxa" w:w="5760"/>
            <w:tcMar>
              <w:top w:w="80" w:type="dxa"/>
              <w:start w:w="120" w:type="dxa"/>
              <w:bottom w:w="80" w:type="dxa"/>
              <w:end w:w="120" w:type="dxa"/>
            </w:tcMar>
            <w:vAlign w:val="center"/>
          </w:tcPr>
          <w:p>
            <w:pPr>
              <w:spacing w:after="0" w:line="259" w:lineRule="auto"/>
            </w:pPr>
            <w:r>
              <w:rPr>
                <w:rFonts w:ascii="Calibri" w:hAnsi="Calibri"/>
                <w:sz w:val="19"/>
              </w:rPr>
              <w:t>Completed for all models</w:t>
            </w:r>
          </w:p>
        </w:tc>
      </w:tr>
      <w:tr>
        <w:trPr>
          <w:cantSplit/>
        </w:trPr>
        <w:tc>
          <w:tcPr>
            <w:tcW w:type="dxa" w:w="3600"/>
            <w:tcMar>
              <w:top w:w="80" w:type="dxa"/>
              <w:start w:w="120" w:type="dxa"/>
              <w:bottom w:w="80" w:type="dxa"/>
              <w:end w:w="120" w:type="dxa"/>
            </w:tcMar>
            <w:vAlign w:val="center"/>
          </w:tcPr>
          <w:p>
            <w:pPr>
              <w:spacing w:after="0" w:line="259" w:lineRule="auto"/>
            </w:pPr>
            <w:r>
              <w:rPr>
                <w:rFonts w:ascii="Calibri" w:hAnsi="Calibri"/>
                <w:sz w:val="19"/>
              </w:rPr>
              <w:t>Important figures saved</w:t>
            </w:r>
          </w:p>
        </w:tc>
        <w:tc>
          <w:tcPr>
            <w:tcW w:type="dxa" w:w="5760"/>
            <w:tcMar>
              <w:top w:w="80" w:type="dxa"/>
              <w:start w:w="120" w:type="dxa"/>
              <w:bottom w:w="80" w:type="dxa"/>
              <w:end w:w="120" w:type="dxa"/>
            </w:tcMar>
            <w:vAlign w:val="center"/>
          </w:tcPr>
          <w:p>
            <w:pPr>
              <w:spacing w:after="0" w:line="259" w:lineRule="auto"/>
            </w:pPr>
            <w:r>
              <w:rPr>
                <w:rFonts w:ascii="Calibri" w:hAnsi="Calibri"/>
                <w:sz w:val="19"/>
              </w:rPr>
              <w:t>Completed as PDF; tables also saved as CSV</w:t>
            </w:r>
          </w:p>
        </w:tc>
      </w:tr>
      <w:tr>
        <w:trPr>
          <w:cantSplit/>
        </w:trPr>
        <w:tc>
          <w:tcPr>
            <w:tcW w:type="dxa" w:w="3600"/>
            <w:tcMar>
              <w:top w:w="80" w:type="dxa"/>
              <w:start w:w="120" w:type="dxa"/>
              <w:bottom w:w="80" w:type="dxa"/>
              <w:end w:w="120" w:type="dxa"/>
            </w:tcMar>
            <w:vAlign w:val="center"/>
          </w:tcPr>
          <w:p>
            <w:pPr>
              <w:spacing w:after="0" w:line="259" w:lineRule="auto"/>
            </w:pPr>
            <w:r>
              <w:rPr>
                <w:rFonts w:ascii="Calibri" w:hAnsi="Calibri"/>
                <w:sz w:val="19"/>
              </w:rPr>
              <w:t>Clear comments and explanations</w:t>
            </w:r>
          </w:p>
        </w:tc>
        <w:tc>
          <w:tcPr>
            <w:tcW w:type="dxa" w:w="5760"/>
            <w:tcMar>
              <w:top w:w="80" w:type="dxa"/>
              <w:start w:w="120" w:type="dxa"/>
              <w:bottom w:w="80" w:type="dxa"/>
              <w:end w:w="120" w:type="dxa"/>
            </w:tcMar>
            <w:vAlign w:val="center"/>
          </w:tcPr>
          <w:p>
            <w:pPr>
              <w:spacing w:after="0" w:line="259" w:lineRule="auto"/>
            </w:pPr>
            <w:r>
              <w:rPr>
                <w:rFonts w:ascii="Calibri" w:hAnsi="Calibri"/>
                <w:sz w:val="19"/>
              </w:rPr>
              <w:t>Completed in notebook</w:t>
            </w:r>
          </w:p>
        </w:tc>
      </w:tr>
      <w:tr>
        <w:trPr>
          <w:cantSplit/>
        </w:trPr>
        <w:tc>
          <w:tcPr>
            <w:tcW w:type="dxa" w:w="3600"/>
            <w:tcMar>
              <w:top w:w="80" w:type="dxa"/>
              <w:start w:w="120" w:type="dxa"/>
              <w:bottom w:w="80" w:type="dxa"/>
              <w:end w:w="120" w:type="dxa"/>
            </w:tcMar>
            <w:vAlign w:val="center"/>
          </w:tcPr>
          <w:p>
            <w:pPr>
              <w:spacing w:after="0" w:line="259" w:lineRule="auto"/>
            </w:pPr>
            <w:r>
              <w:rPr>
                <w:rFonts w:ascii="Calibri" w:hAnsi="Calibri"/>
                <w:sz w:val="19"/>
              </w:rPr>
              <w:t>Additional explainability</w:t>
            </w:r>
          </w:p>
        </w:tc>
        <w:tc>
          <w:tcPr>
            <w:tcW w:type="dxa" w:w="5760"/>
            <w:tcMar>
              <w:top w:w="80" w:type="dxa"/>
              <w:start w:w="120" w:type="dxa"/>
              <w:bottom w:w="80" w:type="dxa"/>
              <w:end w:w="120" w:type="dxa"/>
            </w:tcMar>
            <w:vAlign w:val="center"/>
          </w:tcPr>
          <w:p>
            <w:pPr>
              <w:spacing w:after="0" w:line="259" w:lineRule="auto"/>
            </w:pPr>
            <w:r>
              <w:rPr>
                <w:rFonts w:ascii="Calibri" w:hAnsi="Calibri"/>
                <w:sz w:val="19"/>
              </w:rPr>
              <w:t>Grad-CAM and SHAP completed for ResNet50</w:t>
            </w:r>
          </w:p>
        </w:tc>
      </w:tr>
      <w:tr>
        <w:trPr>
          <w:cantSplit/>
        </w:trPr>
        <w:tc>
          <w:tcPr>
            <w:tcW w:type="dxa" w:w="3600"/>
            <w:tcMar>
              <w:top w:w="80" w:type="dxa"/>
              <w:start w:w="120" w:type="dxa"/>
              <w:bottom w:w="80" w:type="dxa"/>
              <w:end w:w="120" w:type="dxa"/>
            </w:tcMar>
            <w:vAlign w:val="center"/>
          </w:tcPr>
          <w:p>
            <w:pPr>
              <w:spacing w:after="0" w:line="259" w:lineRule="auto"/>
            </w:pPr>
            <w:r>
              <w:rPr>
                <w:rFonts w:ascii="Calibri" w:hAnsi="Calibri"/>
                <w:sz w:val="19"/>
              </w:rPr>
              <w:t>Public repository and instructions</w:t>
            </w:r>
          </w:p>
        </w:tc>
        <w:tc>
          <w:tcPr>
            <w:tcW w:type="dxa" w:w="5760"/>
            <w:tcMar>
              <w:top w:w="80" w:type="dxa"/>
              <w:start w:w="120" w:type="dxa"/>
              <w:bottom w:w="80" w:type="dxa"/>
              <w:end w:w="120" w:type="dxa"/>
            </w:tcMar>
            <w:vAlign w:val="center"/>
          </w:tcPr>
          <w:p>
            <w:pPr>
              <w:spacing w:after="0" w:line="259" w:lineRule="auto"/>
              <w:jc w:val="center"/>
            </w:pPr>
            <w:r>
              <w:rPr>
                <w:rFonts w:ascii="Calibri" w:hAnsi="Calibri"/>
                <w:sz w:val="19"/>
              </w:rPr>
              <w:t>Completed</w:t>
            </w:r>
          </w:p>
        </w:tc>
      </w:tr>
    </w:tbl>
    <w:p>
      <w:pPr>
        <w:spacing w:after="40"/>
      </w:pPr>
    </w:p>
    <w:p>
      <w:pPr>
        <w:spacing w:before="0" w:after="160" w:line="320" w:lineRule="auto"/>
        <w:jc w:val="both"/>
      </w:pPr>
      <w:r>
        <w:rPr>
          <w:rFonts w:ascii="Calibri" w:hAnsi="Calibri"/>
          <w:i w:val="0"/>
        </w:rPr>
        <w:t>The class-activity template suggested Grad-CAM for correct and incorrect predictions across all models and a cross-model explanation-quality comparison. The present notebook implements Grad-CAM and SHAP for selected ResNet50 examples only. This exceeds the official project minimum, where explainability is encouraged rather than mandatory, but it remains a reasonable future extension for the final research-style report.</w:t>
      </w:r>
    </w:p>
    <w:p>
      <w:pPr>
        <w:pStyle w:val="Heading1"/>
        <w:keepNext/>
      </w:pPr>
      <w:r>
        <w:t>13. Conclusion</w:t>
      </w:r>
    </w:p>
    <w:p>
      <w:pPr>
        <w:spacing w:before="0" w:after="160" w:line="320" w:lineRule="auto"/>
        <w:jc w:val="both"/>
      </w:pPr>
      <w:r>
        <w:rPr>
          <w:rFonts w:ascii="Calibri" w:hAnsi="Calibri"/>
          <w:i w:val="0"/>
        </w:rPr>
        <w:t>This project proposes and implements a complete CNN-based image classification workflow using a challenging public vehicle dataset. The comparison of a custom CNN with MobileNetV2 and ResNet50 addresses model performance, computational cost, and interpretability. The project is technically reproducible and aligned with the Phase 2 requirements.</w:t>
      </w:r>
    </w:p>
    <w:p>
      <w:pPr>
        <w:spacing w:before="0" w:after="160" w:line="320" w:lineRule="auto"/>
        <w:jc w:val="both"/>
      </w:pPr>
      <w:r>
        <w:rPr>
          <w:rFonts w:ascii="Calibri" w:hAnsi="Calibri"/>
          <w:i w:val="0"/>
        </w:rPr>
        <w:t>The project also makes a necessary distinction between fine-grained car recognition and policy-relevant vehicle-type classification. The current work demonstrates the modeling approach; future work should use broader vehicle categories, local traffic imagery, model fine-tuning, robustness testing, and careful governance before drawing operational public-policy conclusions.</w:t>
      </w:r>
    </w:p>
    <w:p>
      <w:pPr>
        <w:pStyle w:val="Heading1"/>
        <w:keepNext/>
      </w:pPr>
      <w:r>
        <w:t>References</w:t>
      </w:r>
    </w:p>
    <w:p>
      <w:pPr>
        <w:spacing w:after="120" w:line="276" w:lineRule="auto"/>
        <w:ind w:left="360" w:hanging="360"/>
      </w:pPr>
      <w:r>
        <w:rPr>
          <w:rFonts w:ascii="Calibri" w:hAnsi="Calibri"/>
          <w:sz w:val="19"/>
        </w:rPr>
        <w:t>[1] J. Krause, M. Stark, J. Deng, and L. Fei-Fei, "3D Object Representations for Fine-Grained Categorization," ICCV Workshops, 2013. https://openaccess.thecvf.com/content_iccv_workshops_2013/W19/html/Krause_3D_Object_Representations_2013_ICCV_paper.html</w:t>
      </w:r>
    </w:p>
    <w:p>
      <w:pPr>
        <w:spacing w:after="120" w:line="276" w:lineRule="auto"/>
        <w:ind w:left="360" w:hanging="360"/>
      </w:pPr>
      <w:r>
        <w:rPr>
          <w:rFonts w:ascii="Calibri" w:hAnsi="Calibri"/>
          <w:sz w:val="19"/>
        </w:rPr>
        <w:t>[2] M. Sandler, A. Howard, M. Zhu, A. Zhmoginov, and L.-C. Chen, "MobileNetV2: Inverted Residuals and Linear Bottlenecks," CVPR, 2018. https://arxiv.org/abs/1801.04381</w:t>
      </w:r>
    </w:p>
    <w:p>
      <w:pPr>
        <w:spacing w:after="120" w:line="276" w:lineRule="auto"/>
        <w:ind w:left="360" w:hanging="360"/>
      </w:pPr>
      <w:r>
        <w:rPr>
          <w:rFonts w:ascii="Calibri" w:hAnsi="Calibri"/>
          <w:sz w:val="19"/>
        </w:rPr>
        <w:t>[3] K. He, X. Zhang, S. Ren, and J. Sun, "Deep Residual Learning for Image Recognition," CVPR, 2016. https://arxiv.org/abs/1512.03385</w:t>
      </w:r>
    </w:p>
    <w:p>
      <w:pPr>
        <w:spacing w:after="120" w:line="276" w:lineRule="auto"/>
        <w:ind w:left="360" w:hanging="360"/>
      </w:pPr>
      <w:r>
        <w:rPr>
          <w:rFonts w:ascii="Calibri" w:hAnsi="Calibri"/>
          <w:sz w:val="19"/>
        </w:rPr>
        <w:t>[4] R. R. Selvaraju et al., "Grad-CAM: Visual Explanations From Deep Networks via Gradient-Based Localization," ICCV, 2017. https://openaccess.thecvf.com/content_ICCV_2017/html/Selvaraju_Grad-CAM_Visual_Explanations_ICCV_2017_paper.html</w:t>
      </w:r>
    </w:p>
    <w:p>
      <w:pPr>
        <w:spacing w:after="120" w:line="276" w:lineRule="auto"/>
        <w:ind w:left="360" w:hanging="360"/>
      </w:pPr>
      <w:r>
        <w:rPr>
          <w:rFonts w:ascii="Calibri" w:hAnsi="Calibri"/>
          <w:sz w:val="19"/>
        </w:rPr>
        <w:t>[5] S. M. Lundberg and S.-I. Lee, "A Unified Approach to Interpreting Model Predictions," NeurIPS, 2017. https://arxiv.org/abs/1705.07874</w:t>
      </w:r>
    </w:p>
    <w:p>
      <w:pPr>
        <w:spacing w:after="120" w:line="276" w:lineRule="auto"/>
        <w:ind w:left="360" w:hanging="360"/>
      </w:pPr>
      <w:r>
        <w:rPr>
          <w:rFonts w:ascii="Calibri" w:hAnsi="Calibri"/>
          <w:sz w:val="19"/>
        </w:rPr>
        <w:t>[6] TensorFlow, "Image classification," TensorFlow Core Tutorials. https://www.tensorflow.org/tutorials/images/classification</w:t>
      </w:r>
    </w:p>
    <w:p>
      <w:pPr>
        <w:spacing w:after="120" w:line="276" w:lineRule="auto"/>
        <w:ind w:left="360" w:hanging="360"/>
      </w:pPr>
      <w:r>
        <w:rPr>
          <w:rFonts w:ascii="Calibri" w:hAnsi="Calibri"/>
          <w:sz w:val="19"/>
        </w:rPr>
        <w:t>[7] Kaggle, "Stanford Car Dataset by Classes Folder." https://www.kaggle.com/datasets/jutrera/stanford-car-dataset-by-classes-folder</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B76"/>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F6B76"/>
        <w:sz w:val="18"/>
      </w:rPr>
      <w:t>CNN-Based Vehicle Classification | Phase 2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9"/>
        <w:spacing w:after="80" w:line="29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9"/>
        <w:spacing w:after="80" w:line="290" w:lineRule="auto"/>
      </w:pPr>
      <w:rPr>
        <w:rFonts w:ascii="Calibri" w:hAnsi="Calibri"/>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kaggle.com/datasets/jutrera/stanford-car-dataset-by-classes-folder" TargetMode="External"/><Relationship Id="rId12" Type="http://schemas.openxmlformats.org/officeDocument/2006/relationships/hyperlink" Target="https://www.kaggle.com/code/danielariasroyo/vehicle-type-classification-cnn-transfer-learning" TargetMode="External"/><Relationship Id="rId13" Type="http://schemas.openxmlformats.org/officeDocument/2006/relationships/hyperlink" Target="https://github.com/darr9725/ML-CNN-based-image-classif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Vehicle Type Classification with CNNs, Transfer Learning, and Explainable AI</dc:title>
  <dc:subject>Phase 2 Project Proposal and Code Implementation</dc:subject>
  <dc:creator>Daniel Arias Royo</dc:creator>
  <cp:keywords>CNN, transfer learning, MobileNetV2, ResNet50, Grad-CAM, SHAP, Stanford Cars</cp:keywords>
  <dc:description>generated by python-docx</dc:description>
  <cp:lastModifiedBy/>
  <cp:revision>1</cp:revision>
  <dcterms:created xsi:type="dcterms:W3CDTF">2013-12-23T23:15:00Z</dcterms:created>
  <dcterms:modified xsi:type="dcterms:W3CDTF">2013-12-23T23:15:00Z</dcterms:modified>
  <cp:category/>
</cp:coreProperties>
</file>