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ECD0" w14:textId="5728B4FE" w:rsidR="00314A30" w:rsidRDefault="00AC6B29" w:rsidP="00AC6B29">
      <w:pPr>
        <w:pStyle w:val="Heading2"/>
        <w:jc w:val="center"/>
      </w:pPr>
      <w:r>
        <w:t>Graph Neural Networks in Power Forecasting</w:t>
      </w:r>
    </w:p>
    <w:p w14:paraId="0ECD0353" w14:textId="5482E14B" w:rsidR="00097C99" w:rsidRDefault="00097C99" w:rsidP="00097C99">
      <w:pPr>
        <w:pStyle w:val="Heading3"/>
      </w:pPr>
      <w:r>
        <w:t xml:space="preserve">Overview </w:t>
      </w:r>
    </w:p>
    <w:p w14:paraId="2BB39265" w14:textId="467B992C" w:rsidR="00ED079F" w:rsidRPr="00377294" w:rsidRDefault="00097C99" w:rsidP="00377294">
      <w:r w:rsidRPr="00097C99">
        <w:t xml:space="preserve">This report, adapted from a presentation on Graph Neural Networks (GNNs), explores their use in power market </w:t>
      </w:r>
      <w:r w:rsidRPr="00097C99">
        <w:t>modelling</w:t>
      </w:r>
      <w:r w:rsidRPr="00097C99">
        <w:t>, focusing on forecasting the Japan day-ahead to imbalance price spread. We provide a brief overview of GNN fundamentals, highlight two areas where they excel</w:t>
      </w:r>
      <w:r w:rsidR="00C53864">
        <w:t xml:space="preserve">, </w:t>
      </w:r>
      <w:r w:rsidRPr="00097C99">
        <w:t>weather forecasting and the optimal power flow problem</w:t>
      </w:r>
      <w:r w:rsidR="00C53864">
        <w:t xml:space="preserve"> </w:t>
      </w:r>
      <w:r w:rsidRPr="00097C99">
        <w:t>and present a case study of Japan, comparing GNN-based approaches with traditional models across node and edge-level prediction tasks.</w:t>
      </w:r>
    </w:p>
    <w:p w14:paraId="680E6F1B" w14:textId="77777777" w:rsidR="00377294" w:rsidRPr="00377294" w:rsidRDefault="00377294" w:rsidP="00314A30">
      <w:pPr>
        <w:pStyle w:val="Heading3"/>
      </w:pPr>
      <w:r w:rsidRPr="00377294">
        <w:t>1. Introduction &amp; Motivation</w:t>
      </w:r>
    </w:p>
    <w:p w14:paraId="0CC94756" w14:textId="701AEBDA" w:rsidR="00377294" w:rsidRPr="00377294" w:rsidRDefault="00EF164D" w:rsidP="00EF164D">
      <w:r w:rsidRPr="00EF164D">
        <w:t>Energy systems such as power grids, weather fields, and energy flows are inherently networked, with complex spatial and temporal dependencies. Traditional independent-node or purely time-series models often ignore these connections, limiting their ability to capture interactions and propagation effects across the network.</w:t>
      </w:r>
    </w:p>
    <w:p w14:paraId="5E67A7C7" w14:textId="77777777" w:rsidR="00377294" w:rsidRPr="00377294" w:rsidRDefault="00377294" w:rsidP="00CE7178">
      <w:pPr>
        <w:pStyle w:val="Heading4"/>
      </w:pPr>
      <w:r w:rsidRPr="00377294">
        <w:t>Three motivating examples:</w:t>
      </w:r>
    </w:p>
    <w:p w14:paraId="499C6E96" w14:textId="2E3C36A1" w:rsidR="00377294" w:rsidRPr="00377294" w:rsidRDefault="00377294" w:rsidP="00AC6B29">
      <w:pPr>
        <w:pStyle w:val="ListParagraph"/>
        <w:numPr>
          <w:ilvl w:val="1"/>
          <w:numId w:val="2"/>
        </w:numPr>
      </w:pPr>
      <w:r w:rsidRPr="00CE7178">
        <w:rPr>
          <w:rStyle w:val="Heading4Char"/>
          <w:b/>
          <w:bCs/>
          <w:color w:val="000000" w:themeColor="text1"/>
        </w:rPr>
        <w:t>Weather forecasting</w:t>
      </w:r>
      <w:r w:rsidRPr="00CE7178">
        <w:rPr>
          <w:rStyle w:val="Heading4Char"/>
        </w:rPr>
        <w:t xml:space="preserve">: </w:t>
      </w:r>
      <w:r w:rsidR="008F253C" w:rsidRPr="008F253C">
        <w:t>Weather forecasts are important for power markets, but the data can be tricky</w:t>
      </w:r>
      <w:r w:rsidR="008F253C">
        <w:t xml:space="preserve"> </w:t>
      </w:r>
      <w:r w:rsidR="008F253C" w:rsidRPr="008F253C">
        <w:t xml:space="preserve">spread over irregular grids, from many sources, and sometimes biased. New GNN-based models like </w:t>
      </w:r>
      <w:proofErr w:type="spellStart"/>
      <w:r w:rsidR="008F253C" w:rsidRPr="008F253C">
        <w:t>GraphCast</w:t>
      </w:r>
      <w:proofErr w:type="spellEnd"/>
      <w:r w:rsidR="008F253C" w:rsidRPr="008F253C">
        <w:t xml:space="preserve"> and Pangu-Weather have beaten leading weather prediction systems on many measures, showing they can capture the complex spatial </w:t>
      </w:r>
      <w:r w:rsidR="008F253C">
        <w:t xml:space="preserve">and temporal </w:t>
      </w:r>
      <w:r w:rsidR="008F253C" w:rsidRPr="008F253C">
        <w:t>patterns in the atmosphere.</w:t>
      </w:r>
    </w:p>
    <w:p w14:paraId="114B3C8C" w14:textId="0BD3E600" w:rsidR="00377294" w:rsidRPr="00377294" w:rsidRDefault="00377294" w:rsidP="00377294">
      <w:pPr>
        <w:numPr>
          <w:ilvl w:val="1"/>
          <w:numId w:val="2"/>
        </w:numPr>
        <w:tabs>
          <w:tab w:val="num" w:pos="1440"/>
        </w:tabs>
      </w:pPr>
      <w:r w:rsidRPr="00377294">
        <w:rPr>
          <w:b/>
          <w:bCs/>
        </w:rPr>
        <w:t>Optimal Power Flow</w:t>
      </w:r>
      <w:r w:rsidRPr="00377294">
        <w:t xml:space="preserve">: </w:t>
      </w:r>
      <w:r w:rsidR="004205BC" w:rsidRPr="004205BC">
        <w:t xml:space="preserve">Optimal Power Flow (OPF) finds the most efficient way to run a power grid while meeting demand and staying within limits. Traditional solvers can be too slow for large systems, so operators use simplified versions that lose accuracy. Recent GNN-based models like DeepMind’s CANOS solve OPF much faster and handle changes in grid topology, making them </w:t>
      </w:r>
      <w:r w:rsidR="004205BC" w:rsidRPr="004205BC">
        <w:t>promise</w:t>
      </w:r>
      <w:r w:rsidR="004205BC" w:rsidRPr="004205BC">
        <w:t xml:space="preserve"> for real-time use on large grids.</w:t>
      </w:r>
    </w:p>
    <w:p w14:paraId="0E5E885A" w14:textId="4700CB1B" w:rsidR="00377294" w:rsidRPr="00377294" w:rsidRDefault="00377294" w:rsidP="00377294">
      <w:pPr>
        <w:numPr>
          <w:ilvl w:val="1"/>
          <w:numId w:val="2"/>
        </w:numPr>
        <w:tabs>
          <w:tab w:val="num" w:pos="1440"/>
        </w:tabs>
      </w:pPr>
      <w:r w:rsidRPr="00377294">
        <w:rPr>
          <w:b/>
          <w:bCs/>
        </w:rPr>
        <w:t>Electricity price prediction</w:t>
      </w:r>
      <w:r w:rsidRPr="00377294">
        <w:t xml:space="preserve">: </w:t>
      </w:r>
      <w:r w:rsidR="00C65683" w:rsidRPr="00C65683">
        <w:t>Lastly, we present a case study of the Japan power market, using GNNs for node classification, node regression, and edge classification to forecast properties that are central to market performance and system reliability.</w:t>
      </w:r>
    </w:p>
    <w:p w14:paraId="32C38D5C" w14:textId="28085BA2" w:rsidR="006631C8" w:rsidRDefault="006631C8" w:rsidP="00314A30">
      <w:r w:rsidRPr="006631C8">
        <w:t>The remainder of this report first reviews the basic concepts behind GNNs, then discusses their role in weather forecasting and optimal power flow, before presenting the Japan case study and comparing GNN performance with traditional modelling approaches.</w:t>
      </w:r>
    </w:p>
    <w:p w14:paraId="51153C00" w14:textId="23D0030D" w:rsidR="006631C8" w:rsidRPr="00377294" w:rsidRDefault="00723144" w:rsidP="00723144">
      <w:pPr>
        <w:pStyle w:val="Heading3"/>
      </w:pPr>
      <w:r>
        <w:t>2</w:t>
      </w:r>
      <w:r w:rsidRPr="00377294">
        <w:t xml:space="preserve">. </w:t>
      </w:r>
      <w:r>
        <w:t>Background and related work</w:t>
      </w:r>
    </w:p>
    <w:p w14:paraId="5C72F22A" w14:textId="77777777" w:rsidR="00992454" w:rsidRPr="00992454" w:rsidRDefault="00992454" w:rsidP="00992454">
      <w:pPr>
        <w:pStyle w:val="Heading4"/>
      </w:pPr>
      <w:r w:rsidRPr="00992454">
        <w:t>2.1 From Neural Networks to Graph Neural Networks</w:t>
      </w:r>
    </w:p>
    <w:p w14:paraId="40C10FC5" w14:textId="01A9A228" w:rsidR="00992454" w:rsidRDefault="00992454" w:rsidP="00992454">
      <w:r w:rsidRPr="00992454">
        <w:t>Artificial neural networks (ANNs) learn mappings from inputs to outputs by composing layers of parameterized transformations. In a feedforward network, a fixed-size input vector is passed through one or more hidden layers with nonlinear activations to produce an output vector. For an item u at layer k, this can be written as</w:t>
      </w:r>
    </w:p>
    <w:p w14:paraId="377D21E5" w14:textId="0CC10D7E" w:rsidR="00EB7D21" w:rsidRPr="00992454" w:rsidRDefault="00EB7D21" w:rsidP="00992454">
      <w:r>
        <w:tab/>
      </w:r>
      <w:r w:rsidR="00EC670E">
        <w:tab/>
      </w:r>
      <w:r w:rsidR="00EC670E">
        <w:tab/>
      </w:r>
      <m:oMath>
        <m:sSubSup>
          <m:sSubSupPr>
            <m:ctrlPr>
              <w:rPr>
                <w:rFonts w:ascii="Cambria Math" w:hAnsi="Cambria Math"/>
                <w:i/>
              </w:rPr>
            </m:ctrlPr>
          </m:sSubSupPr>
          <m:e>
            <m:r>
              <w:rPr>
                <w:rFonts w:ascii="Cambria Math" w:hAnsi="Cambria Math"/>
              </w:rPr>
              <m:t>h</m:t>
            </m:r>
          </m:e>
          <m:sub>
            <m:r>
              <w:rPr>
                <w:rFonts w:ascii="Cambria Math" w:hAnsi="Cambria Math"/>
              </w:rPr>
              <m:t>u</m:t>
            </m:r>
          </m:sub>
          <m:sup>
            <m:r>
              <w:rPr>
                <w:rFonts w:ascii="Cambria Math" w:hAnsi="Cambria Math"/>
              </w:rPr>
              <m:t>(k)</m:t>
            </m:r>
          </m:sup>
        </m:sSubSup>
        <m:r>
          <w:rPr>
            <w:rFonts w:ascii="Cambria Math" w:hAnsi="Cambria Math"/>
          </w:rPr>
          <m:t>=</m:t>
        </m:r>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self</m:t>
                </m:r>
              </m:sub>
              <m:sup>
                <m:d>
                  <m:dPr>
                    <m:ctrlPr>
                      <w:rPr>
                        <w:rFonts w:ascii="Cambria Math" w:hAnsi="Cambria Math"/>
                        <w:i/>
                      </w:rPr>
                    </m:ctrlPr>
                  </m:dPr>
                  <m:e>
                    <m:r>
                      <w:rPr>
                        <w:rFonts w:ascii="Cambria Math" w:hAnsi="Cambria Math"/>
                      </w:rPr>
                      <m:t>k</m:t>
                    </m:r>
                  </m:e>
                </m:d>
              </m:sup>
            </m:sSub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k</m:t>
                    </m:r>
                  </m:e>
                </m:d>
              </m:sup>
            </m:sSup>
            <m:ctrlPr>
              <w:rPr>
                <w:rFonts w:ascii="Cambria Math" w:eastAsiaTheme="minorEastAsia" w:hAnsi="Cambria Math"/>
                <w:i/>
              </w:rPr>
            </m:ctrlPr>
          </m:e>
        </m:d>
      </m:oMath>
      <w:r w:rsidR="00F72442">
        <w:rPr>
          <w:rFonts w:eastAsiaTheme="minorEastAsia"/>
        </w:rPr>
        <w:t xml:space="preserve">, </w:t>
      </w:r>
      <w:r w:rsidR="00F72442">
        <w:rPr>
          <w:rFonts w:eastAsiaTheme="minorEastAsia"/>
        </w:rPr>
        <w:tab/>
      </w:r>
      <w:r w:rsidR="00F72442">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p>
    <w:p w14:paraId="56AF9585" w14:textId="77777777" w:rsidR="00992454" w:rsidRPr="00992454" w:rsidRDefault="00992454" w:rsidP="00992454">
      <w:r w:rsidRPr="00992454">
        <w:lastRenderedPageBreak/>
        <w:t xml:space="preserve">Advances in architectures such as convolutional neural networks (CNNs) for images and recurrent neural networks (RNNs) for sequences have driven major progress in areas like image recognition, natural language processing, and speech synthesis </w:t>
      </w:r>
      <w:r w:rsidRPr="00992454">
        <w:rPr>
          <w:b/>
          <w:bCs/>
          <w:i/>
          <w:iCs/>
        </w:rPr>
        <w:t>(</w:t>
      </w:r>
      <w:proofErr w:type="spellStart"/>
      <w:r w:rsidRPr="00992454">
        <w:rPr>
          <w:b/>
          <w:bCs/>
          <w:i/>
          <w:iCs/>
        </w:rPr>
        <w:t>Schmidhuber</w:t>
      </w:r>
      <w:proofErr w:type="spellEnd"/>
      <w:r w:rsidRPr="00992454">
        <w:rPr>
          <w:b/>
          <w:bCs/>
          <w:i/>
          <w:iCs/>
        </w:rPr>
        <w:t>, 2015).</w:t>
      </w:r>
    </w:p>
    <w:p w14:paraId="2907E0EA" w14:textId="0FF54E79" w:rsidR="00992454" w:rsidRPr="00992454" w:rsidRDefault="00992454" w:rsidP="00992454">
      <w:r w:rsidRPr="00992454">
        <w:t>These architectures, however, assume highly structured inputs: CNNs work on regular grids, while RNNs require strictly ordered sequences. Many real-world systems</w:t>
      </w:r>
      <w:r w:rsidR="00AF4B27">
        <w:t xml:space="preserve"> </w:t>
      </w:r>
      <w:r w:rsidRPr="00992454">
        <w:t>such as power grids, transportation networks, molecular structures, and weather meshes</w:t>
      </w:r>
      <w:r w:rsidR="00AF4B27">
        <w:t xml:space="preserve"> </w:t>
      </w:r>
      <w:r w:rsidRPr="00992454">
        <w:t>are best represented as graphs, where entities are connected by complex, often irregular relationships. Flattening these into fixed-size vectors typically discards valuable structural information.</w:t>
      </w:r>
    </w:p>
    <w:p w14:paraId="5B82209D" w14:textId="5013F52F" w:rsidR="00992454" w:rsidRPr="00EC670E" w:rsidRDefault="00992454" w:rsidP="00D14E72">
      <w:r w:rsidRPr="00992454">
        <w:t xml:space="preserve">Graph Neural Networks (GNNs) generalize deep learning to graph-structured data, producing node or graph representations that depend on both node features and the graph’s connectivity. Rather than processing each entity in isolation, GNNs propagate information along edges via </w:t>
      </w:r>
      <w:r w:rsidRPr="00992454">
        <w:rPr>
          <w:i/>
          <w:iCs/>
        </w:rPr>
        <w:t>message passing</w:t>
      </w:r>
      <w:r w:rsidRPr="00992454">
        <w:t xml:space="preserve">, enabling each node to incorporate context from its </w:t>
      </w:r>
      <w:r w:rsidR="004A66D3" w:rsidRPr="00992454">
        <w:t>neighbours</w:t>
      </w:r>
      <w:r w:rsidRPr="00992454">
        <w:t xml:space="preserve"> and the wider network. This makes them well suited to systems with rich relational dependencies, such as the spatial and temporal interactions in energy markets.</w:t>
      </w:r>
    </w:p>
    <w:p w14:paraId="3F786E4B" w14:textId="16587B62" w:rsidR="00D14E72" w:rsidRPr="00D14E72" w:rsidRDefault="00D14E72" w:rsidP="00EC670E">
      <w:pPr>
        <w:pStyle w:val="Heading4"/>
      </w:pPr>
      <w:r w:rsidRPr="00D14E72">
        <w:t>2.2 Graph Representation Basics</w:t>
      </w:r>
    </w:p>
    <w:p w14:paraId="2A4A66E1" w14:textId="38EC3CA1" w:rsidR="00403326" w:rsidRPr="00403326" w:rsidRDefault="00403326" w:rsidP="00403326">
      <w:r w:rsidRPr="00403326">
        <w:t xml:space="preserve">A graph </w:t>
      </w:r>
      <m:oMath>
        <m:r>
          <w:rPr>
            <w:rFonts w:ascii="Cambria Math" w:hAnsi="Cambria Math"/>
          </w:rPr>
          <m:t>G=</m:t>
        </m:r>
        <m:d>
          <m:dPr>
            <m:ctrlPr>
              <w:rPr>
                <w:rFonts w:ascii="Cambria Math" w:hAnsi="Cambria Math"/>
                <w:i/>
              </w:rPr>
            </m:ctrlPr>
          </m:dPr>
          <m:e>
            <m:r>
              <w:rPr>
                <w:rFonts w:ascii="Cambria Math" w:hAnsi="Cambria Math"/>
              </w:rPr>
              <m:t>V, E</m:t>
            </m:r>
          </m:e>
        </m:d>
      </m:oMath>
      <w:r w:rsidR="007F22B5" w:rsidRPr="00132579">
        <w:rPr>
          <w:rFonts w:eastAsiaTheme="minorEastAsia"/>
        </w:rPr>
        <w:t xml:space="preserve"> </w:t>
      </w:r>
      <w:r w:rsidRPr="00403326">
        <w:t>consists of a set of nodes</w:t>
      </w:r>
      <w:r w:rsidR="007F22B5" w:rsidRPr="00132579">
        <w:t xml:space="preserve"> </w:t>
      </w:r>
      <m:oMath>
        <m:r>
          <w:rPr>
            <w:rFonts w:ascii="Cambria Math" w:hAnsi="Cambria Math"/>
          </w:rPr>
          <m:t>V</m:t>
        </m:r>
      </m:oMath>
      <w:r w:rsidRPr="00403326">
        <w:t xml:space="preserve"> and a set of edges </w:t>
      </w:r>
      <m:oMath>
        <m:r>
          <w:rPr>
            <w:rFonts w:ascii="Cambria Math" w:hAnsi="Cambria Math"/>
          </w:rPr>
          <m:t>E ⊆V</m:t>
        </m:r>
        <m:r>
          <w:rPr>
            <w:rFonts w:ascii="Cambria Math" w:hAnsi="Cambria Math"/>
          </w:rPr>
          <m:t xml:space="preserve"> </m:t>
        </m:r>
        <m:r>
          <w:rPr>
            <w:rFonts w:ascii="Cambria Math" w:hAnsi="Cambria Math"/>
          </w:rPr>
          <m:t>×V</m:t>
        </m:r>
      </m:oMath>
      <w:r w:rsidR="00F503CF">
        <w:rPr>
          <w:rFonts w:eastAsiaTheme="minorEastAsia"/>
        </w:rPr>
        <w:t xml:space="preserve"> </w:t>
      </w:r>
      <w:r w:rsidRPr="00403326">
        <w:t>describing relationships between nodes. In energy applications:</w:t>
      </w:r>
    </w:p>
    <w:p w14:paraId="03599060" w14:textId="77777777" w:rsidR="00403326" w:rsidRPr="00403326" w:rsidRDefault="00403326" w:rsidP="00403326">
      <w:pPr>
        <w:numPr>
          <w:ilvl w:val="0"/>
          <w:numId w:val="20"/>
        </w:numPr>
      </w:pPr>
      <w:r w:rsidRPr="00403326">
        <w:rPr>
          <w:b/>
          <w:bCs/>
        </w:rPr>
        <w:t>Nodes</w:t>
      </w:r>
      <w:r w:rsidRPr="00403326">
        <w:t xml:space="preserve"> may represent physical entities such as market regions, weather stations, substations, or generation units.</w:t>
      </w:r>
    </w:p>
    <w:p w14:paraId="1E0453B2" w14:textId="77777777" w:rsidR="00403326" w:rsidRPr="00403326" w:rsidRDefault="00403326" w:rsidP="00403326">
      <w:pPr>
        <w:numPr>
          <w:ilvl w:val="0"/>
          <w:numId w:val="20"/>
        </w:numPr>
      </w:pPr>
      <w:r w:rsidRPr="00403326">
        <w:rPr>
          <w:b/>
          <w:bCs/>
        </w:rPr>
        <w:t>Edges</w:t>
      </w:r>
      <w:r w:rsidRPr="00403326">
        <w:t xml:space="preserve"> capture relationships between nodes, such as transmission lines in a grid, spatial adjacency in a weather mesh, or flow connections between markets.</w:t>
      </w:r>
    </w:p>
    <w:p w14:paraId="270B9C92" w14:textId="77777777" w:rsidR="00403326" w:rsidRPr="00403326" w:rsidRDefault="00403326" w:rsidP="00403326">
      <w:pPr>
        <w:numPr>
          <w:ilvl w:val="0"/>
          <w:numId w:val="20"/>
        </w:numPr>
      </w:pPr>
      <w:r w:rsidRPr="00403326">
        <w:rPr>
          <w:b/>
          <w:bCs/>
        </w:rPr>
        <w:t>Node features</w:t>
      </w:r>
      <w:r w:rsidRPr="00403326">
        <w:t xml:space="preserve"> are variables measured or engineered for each node (e.g., historical demand, temperature, wind speed, local generation).</w:t>
      </w:r>
    </w:p>
    <w:p w14:paraId="03825CC4" w14:textId="77777777" w:rsidR="00403326" w:rsidRPr="00403326" w:rsidRDefault="00403326" w:rsidP="00403326">
      <w:pPr>
        <w:numPr>
          <w:ilvl w:val="0"/>
          <w:numId w:val="20"/>
        </w:numPr>
      </w:pPr>
      <w:r w:rsidRPr="00403326">
        <w:rPr>
          <w:b/>
          <w:bCs/>
        </w:rPr>
        <w:t>Edge features</w:t>
      </w:r>
      <w:r w:rsidRPr="00403326">
        <w:t xml:space="preserve"> describe properties of connections (e.g., line capacity, impedance, historical congestion frequency).</w:t>
      </w:r>
    </w:p>
    <w:p w14:paraId="3B2D88DF" w14:textId="77777777" w:rsidR="00403326" w:rsidRPr="00403326" w:rsidRDefault="00403326" w:rsidP="00403326">
      <w:r w:rsidRPr="00403326">
        <w:t>Graphs can take different forms:</w:t>
      </w:r>
    </w:p>
    <w:p w14:paraId="5CE8994B" w14:textId="77777777" w:rsidR="00403326" w:rsidRPr="00403326" w:rsidRDefault="00403326" w:rsidP="00403326">
      <w:pPr>
        <w:numPr>
          <w:ilvl w:val="0"/>
          <w:numId w:val="21"/>
        </w:numPr>
      </w:pPr>
      <w:r w:rsidRPr="00403326">
        <w:rPr>
          <w:b/>
          <w:bCs/>
        </w:rPr>
        <w:t>Static vs dynamic</w:t>
      </w:r>
      <w:r w:rsidRPr="00403326">
        <w:t xml:space="preserve"> – Static graphs keep the same nodes and edges over time; dynamic graphs allow topology or features to change, such as line outages or new connections.</w:t>
      </w:r>
    </w:p>
    <w:p w14:paraId="624DBA9F" w14:textId="77777777" w:rsidR="00403326" w:rsidRPr="00403326" w:rsidRDefault="00403326" w:rsidP="00403326">
      <w:pPr>
        <w:numPr>
          <w:ilvl w:val="0"/>
          <w:numId w:val="21"/>
        </w:numPr>
      </w:pPr>
      <w:r w:rsidRPr="00403326">
        <w:rPr>
          <w:b/>
          <w:bCs/>
        </w:rPr>
        <w:t>Directed vs undirected</w:t>
      </w:r>
      <w:r w:rsidRPr="00403326">
        <w:t xml:space="preserve"> – Directed graphs encode asymmetric relationships (e.g., HVDC links with directional limits), while undirected graphs assume symmetry.</w:t>
      </w:r>
    </w:p>
    <w:p w14:paraId="5AFD4093" w14:textId="77777777" w:rsidR="00403326" w:rsidRPr="00403326" w:rsidRDefault="00403326" w:rsidP="00403326">
      <w:pPr>
        <w:numPr>
          <w:ilvl w:val="0"/>
          <w:numId w:val="21"/>
        </w:numPr>
      </w:pPr>
      <w:r w:rsidRPr="00403326">
        <w:rPr>
          <w:b/>
          <w:bCs/>
        </w:rPr>
        <w:t>Weighted vs unweighted</w:t>
      </w:r>
      <w:r w:rsidRPr="00403326">
        <w:t xml:space="preserve"> – Weighted graphs assign a numerical value to each edge (e.g., capacity, distance, strength of correlation), while unweighted graphs simply record whether an edge exists.</w:t>
      </w:r>
    </w:p>
    <w:p w14:paraId="40A326F0" w14:textId="58620C9A" w:rsidR="00403326" w:rsidRPr="00403326" w:rsidRDefault="00403326" w:rsidP="00403326">
      <w:r w:rsidRPr="00403326">
        <w:t xml:space="preserve">In power system modelling, graphs are typically </w:t>
      </w:r>
      <w:r w:rsidRPr="00403326">
        <w:rPr>
          <w:b/>
          <w:bCs/>
        </w:rPr>
        <w:t>sparse</w:t>
      </w:r>
      <w:r w:rsidRPr="00403326">
        <w:t xml:space="preserve"> (each node connects to only a small subset of others), </w:t>
      </w:r>
      <w:r w:rsidRPr="00403326">
        <w:rPr>
          <w:b/>
          <w:bCs/>
        </w:rPr>
        <w:t>weighted</w:t>
      </w:r>
      <w:r w:rsidRPr="00403326">
        <w:t xml:space="preserve"> (edges have capacities), and often </w:t>
      </w:r>
      <w:r w:rsidRPr="00403326">
        <w:rPr>
          <w:b/>
          <w:bCs/>
        </w:rPr>
        <w:t>dynamic</w:t>
      </w:r>
      <w:r w:rsidRPr="00403326">
        <w:t xml:space="preserve"> (reflecting outages, maintenance schedules, or seasonal network changes).</w:t>
      </w:r>
    </w:p>
    <w:p w14:paraId="190CFBB9" w14:textId="77777777" w:rsidR="00403326" w:rsidRPr="00403326" w:rsidRDefault="00403326" w:rsidP="00D14E72"/>
    <w:p w14:paraId="020A4FF6" w14:textId="77777777" w:rsidR="00403326" w:rsidRDefault="00403326" w:rsidP="00D14E72">
      <w:pPr>
        <w:rPr>
          <w:b/>
          <w:bCs/>
        </w:rPr>
      </w:pPr>
    </w:p>
    <w:p w14:paraId="7E2D7052" w14:textId="77777777" w:rsidR="00403326" w:rsidRDefault="00403326" w:rsidP="00D14E72">
      <w:pPr>
        <w:rPr>
          <w:b/>
          <w:bCs/>
        </w:rPr>
      </w:pPr>
    </w:p>
    <w:p w14:paraId="7934E18B" w14:textId="1A1A41F2" w:rsidR="00D14E72" w:rsidRDefault="000F74DD" w:rsidP="000F74DD">
      <w:pPr>
        <w:pStyle w:val="Heading4"/>
      </w:pPr>
      <w:r>
        <w:lastRenderedPageBreak/>
        <w:t xml:space="preserve">2.3 </w:t>
      </w:r>
      <w:r w:rsidR="00D14E72" w:rsidRPr="000F74DD">
        <w:t>Message Passing &amp; Spatiotemporal GNNs</w:t>
      </w:r>
    </w:p>
    <w:p w14:paraId="7CD8CD06" w14:textId="5EC0606A" w:rsidR="002C11CA" w:rsidRPr="002C11CA" w:rsidRDefault="002C11CA" w:rsidP="002C11CA">
      <w:r w:rsidRPr="002C11CA">
        <w:t>The content in this section follows the formulations and concepts from key works in the field, including the original Graph Neural Network framework (Scarselli et al., 2009), the Graph Attention Network (</w:t>
      </w:r>
      <w:proofErr w:type="spellStart"/>
      <w:r w:rsidRPr="002C11CA">
        <w:t>Veličković</w:t>
      </w:r>
      <w:proofErr w:type="spellEnd"/>
      <w:r w:rsidRPr="002C11CA">
        <w:t xml:space="preserve"> et al., 2018), and the overview in </w:t>
      </w:r>
      <w:r w:rsidRPr="002C11CA">
        <w:rPr>
          <w:i/>
          <w:iCs/>
        </w:rPr>
        <w:t>Graph Representation Learning</w:t>
      </w:r>
      <w:r w:rsidRPr="002C11CA">
        <w:t xml:space="preserve"> (Hamilton, 2020).</w:t>
      </w:r>
    </w:p>
    <w:p w14:paraId="44E7C2FB" w14:textId="41C52691" w:rsidR="000F74DD" w:rsidRPr="000F74DD" w:rsidRDefault="000F74DD" w:rsidP="000F74DD">
      <w:r w:rsidRPr="000F74DD">
        <w:t xml:space="preserve">The core idea behind Graph Neural Networks is </w:t>
      </w:r>
      <w:r w:rsidRPr="00AD2402">
        <w:t>message passing:</w:t>
      </w:r>
      <w:r w:rsidRPr="000F74DD">
        <w:t xml:space="preserve"> each node updates its representation by combining its own features with information aggregated from its </w:t>
      </w:r>
      <w:r w:rsidRPr="000F74DD">
        <w:t>neighbours</w:t>
      </w:r>
      <w:r w:rsidRPr="000F74DD">
        <w:t>. At iteration k, the basic update is:</w:t>
      </w:r>
    </w:p>
    <w:p w14:paraId="7589DAD7" w14:textId="54023BA4" w:rsidR="000F74DD" w:rsidRDefault="004D580B" w:rsidP="00995E57">
      <w:pPr>
        <w:pStyle w:val="ListParagraph"/>
        <w:ind w:left="360"/>
      </w:pPr>
      <m:oMathPara>
        <m:oMath>
          <m:sSubSup>
            <m:sSubSupPr>
              <m:ctrlPr>
                <w:rPr>
                  <w:rFonts w:ascii="Cambria Math" w:hAnsi="Cambria Math"/>
                  <w:i/>
                </w:rPr>
              </m:ctrlPr>
            </m:sSubSupPr>
            <m:e>
              <m:r>
                <w:rPr>
                  <w:rFonts w:ascii="Cambria Math" w:hAnsi="Cambria Math"/>
                </w:rPr>
                <m:t>h</m:t>
              </m:r>
            </m:e>
            <m:sub>
              <m:r>
                <w:rPr>
                  <w:rFonts w:ascii="Cambria Math" w:hAnsi="Cambria Math"/>
                </w:rPr>
                <m:t>u</m:t>
              </m:r>
            </m:sub>
            <m:sup>
              <m:r>
                <w:rPr>
                  <w:rFonts w:ascii="Cambria Math" w:hAnsi="Cambria Math"/>
                </w:rPr>
                <m:t>(k)</m:t>
              </m:r>
            </m:sup>
          </m:sSubSup>
          <m:r>
            <w:rPr>
              <w:rFonts w:ascii="Cambria Math" w:hAnsi="Cambria Math"/>
            </w:rPr>
            <m:t>=σ(</m:t>
          </m:r>
          <m:sSubSup>
            <m:sSubSupPr>
              <m:ctrlPr>
                <w:rPr>
                  <w:rFonts w:ascii="Cambria Math" w:hAnsi="Cambria Math"/>
                  <w:i/>
                </w:rPr>
              </m:ctrlPr>
            </m:sSubSupPr>
            <m:e>
              <m:r>
                <w:rPr>
                  <w:rFonts w:ascii="Cambria Math" w:hAnsi="Cambria Math"/>
                </w:rPr>
                <m:t>W</m:t>
              </m:r>
            </m:e>
            <m:sub>
              <m:r>
                <w:rPr>
                  <w:rFonts w:ascii="Cambria Math" w:hAnsi="Cambria Math"/>
                </w:rPr>
                <m:t>self</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neigh</m:t>
              </m:r>
            </m:sub>
            <m:sup>
              <m:d>
                <m:dPr>
                  <m:ctrlPr>
                    <w:rPr>
                      <w:rFonts w:ascii="Cambria Math" w:hAnsi="Cambria Math"/>
                      <w:i/>
                    </w:rPr>
                  </m:ctrlPr>
                </m:dPr>
                <m:e>
                  <m:r>
                    <w:rPr>
                      <w:rFonts w:ascii="Cambria Math" w:hAnsi="Cambria Math"/>
                    </w:rPr>
                    <m:t>k</m:t>
                  </m:r>
                </m:e>
              </m:d>
            </m:sup>
          </m:sSubSup>
          <m:nary>
            <m:naryPr>
              <m:chr m:val="∑"/>
              <m:limLoc m:val="undOvr"/>
              <m:supHide m:val="1"/>
              <m:ctrlPr>
                <w:rPr>
                  <w:rFonts w:ascii="Cambria Math" w:eastAsiaTheme="minorEastAsia" w:hAnsi="Cambria Math"/>
                  <w:i/>
                </w:rPr>
              </m:ctrlPr>
            </m:naryPr>
            <m:sub>
              <m:r>
                <w:rPr>
                  <w:rFonts w:ascii="Cambria Math" w:eastAsiaTheme="minorEastAsia" w:hAnsi="Cambria Math"/>
                </w:rPr>
                <m:t>v∈N</m:t>
              </m:r>
              <m:d>
                <m:dPr>
                  <m:ctrlPr>
                    <w:rPr>
                      <w:rFonts w:ascii="Cambria Math" w:eastAsiaTheme="minorEastAsia" w:hAnsi="Cambria Math"/>
                      <w:i/>
                    </w:rPr>
                  </m:ctrlPr>
                </m:dPr>
                <m:e>
                  <m:r>
                    <w:rPr>
                      <w:rFonts w:ascii="Cambria Math" w:eastAsiaTheme="minorEastAsia" w:hAnsi="Cambria Math"/>
                    </w:rPr>
                    <m:t>u</m:t>
                  </m:r>
                </m:e>
              </m:d>
            </m:sub>
            <m:sup/>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v</m:t>
                  </m:r>
                </m:sub>
                <m:sup>
                  <m:d>
                    <m:dPr>
                      <m:ctrlPr>
                        <w:rPr>
                          <w:rFonts w:ascii="Cambria Math" w:eastAsiaTheme="minorEastAsia" w:hAnsi="Cambria Math"/>
                          <w:i/>
                        </w:rPr>
                      </m:ctrlPr>
                    </m:dPr>
                    <m:e>
                      <m:r>
                        <w:rPr>
                          <w:rFonts w:ascii="Cambria Math" w:eastAsiaTheme="minorEastAsia" w:hAnsi="Cambria Math"/>
                        </w:rPr>
                        <m:t>k-1</m:t>
                      </m:r>
                    </m:e>
                  </m:d>
                </m:sup>
              </m:sSub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oMath>
      </m:oMathPara>
    </w:p>
    <w:p w14:paraId="7D56097B" w14:textId="77777777" w:rsidR="00680233" w:rsidRDefault="00995E57" w:rsidP="000F69A9">
      <w:pPr>
        <w:rPr>
          <w:rFonts w:ascii="Times New Roman" w:eastAsia="Times New Roman" w:hAnsi="Times New Roman" w:cs="Times New Roman"/>
          <w:kern w:val="0"/>
          <w:sz w:val="24"/>
          <w:szCs w:val="24"/>
          <w:lang w:eastAsia="en-GB"/>
          <w14:ligatures w14:val="none"/>
        </w:rPr>
      </w:pPr>
      <w:r w:rsidRPr="00995E57">
        <w:t xml:space="preserve">where </w:t>
      </w:r>
      <m:oMath>
        <m:r>
          <w:rPr>
            <w:rFonts w:ascii="Cambria Math" w:hAnsi="Cambria Math"/>
          </w:rPr>
          <m:t>N(u)</m:t>
        </m:r>
      </m:oMath>
      <w:r>
        <w:rPr>
          <w:rFonts w:eastAsiaTheme="minorEastAsia"/>
        </w:rPr>
        <w:t xml:space="preserve"> </w:t>
      </w:r>
      <w:r w:rsidRPr="00995E57">
        <w:t>is the set of neighbo</w:t>
      </w:r>
      <w:r>
        <w:t>u</w:t>
      </w:r>
      <w:r w:rsidRPr="00995E57">
        <w:t xml:space="preserve">rs of node u, </w:t>
      </w:r>
      <m:oMath>
        <m:sSub>
          <m:sSubPr>
            <m:ctrlPr>
              <w:rPr>
                <w:rFonts w:ascii="Cambria Math" w:hAnsi="Cambria Math"/>
                <w:i/>
              </w:rPr>
            </m:ctrlPr>
          </m:sSubPr>
          <m:e>
            <m:r>
              <w:rPr>
                <w:rFonts w:ascii="Cambria Math" w:hAnsi="Cambria Math"/>
              </w:rPr>
              <m:t>W</m:t>
            </m:r>
          </m:e>
          <m:sub>
            <m:r>
              <w:rPr>
                <w:rFonts w:ascii="Cambria Math" w:hAnsi="Cambria Math"/>
              </w:rPr>
              <m:t>self</m:t>
            </m:r>
          </m:sub>
        </m:sSub>
      </m:oMath>
      <w:r w:rsidRPr="00995E57">
        <w:t xml:space="preserve"> and </w:t>
      </w:r>
      <m:oMath>
        <m:sSub>
          <m:sSubPr>
            <m:ctrlPr>
              <w:rPr>
                <w:rFonts w:ascii="Cambria Math" w:hAnsi="Cambria Math"/>
                <w:i/>
              </w:rPr>
            </m:ctrlPr>
          </m:sSubPr>
          <m:e>
            <m:r>
              <w:rPr>
                <w:rFonts w:ascii="Cambria Math" w:hAnsi="Cambria Math"/>
              </w:rPr>
              <m:t>W</m:t>
            </m:r>
          </m:e>
          <m:sub>
            <m:r>
              <w:rPr>
                <w:rFonts w:ascii="Cambria Math" w:hAnsi="Cambria Math"/>
              </w:rPr>
              <m:t>neigh</m:t>
            </m:r>
          </m:sub>
        </m:sSub>
      </m:oMath>
      <w:r w:rsidR="00805A1B">
        <w:rPr>
          <w:rFonts w:eastAsiaTheme="minorEastAsia"/>
        </w:rPr>
        <w:t xml:space="preserve"> </w:t>
      </w:r>
      <w:r w:rsidRPr="00995E57">
        <w:t xml:space="preserve">are trainable matrices, </w:t>
      </w:r>
      <m:oMath>
        <m:sSup>
          <m:sSupPr>
            <m:ctrlPr>
              <w:rPr>
                <w:rFonts w:ascii="Cambria Math" w:hAnsi="Cambria Math"/>
                <w:i/>
              </w:rPr>
            </m:ctrlPr>
          </m:sSupPr>
          <m:e>
            <m:r>
              <w:rPr>
                <w:rFonts w:ascii="Cambria Math" w:hAnsi="Cambria Math"/>
              </w:rPr>
              <m:t>b</m:t>
            </m:r>
          </m:e>
          <m:sup>
            <m:r>
              <w:rPr>
                <w:rFonts w:ascii="Cambria Math" w:hAnsi="Cambria Math"/>
              </w:rPr>
              <m:t>(k)</m:t>
            </m:r>
          </m:sup>
        </m:sSup>
      </m:oMath>
      <w:r w:rsidR="00601225">
        <w:rPr>
          <w:rFonts w:eastAsiaTheme="minorEastAsia"/>
        </w:rPr>
        <w:t xml:space="preserve"> </w:t>
      </w:r>
      <w:r w:rsidRPr="00995E57">
        <w:t>is a bias, and σ is a non-linear activation.</w:t>
      </w:r>
      <w:r w:rsidR="000F69A9" w:rsidRPr="000F69A9">
        <w:rPr>
          <w:rFonts w:ascii="Times New Roman" w:eastAsia="Times New Roman" w:hAnsi="Times New Roman" w:cs="Times New Roman"/>
          <w:kern w:val="0"/>
          <w:sz w:val="24"/>
          <w:szCs w:val="24"/>
          <w:lang w:eastAsia="en-GB"/>
          <w14:ligatures w14:val="none"/>
        </w:rPr>
        <w:t xml:space="preserve"> </w:t>
      </w:r>
    </w:p>
    <w:p w14:paraId="3A9DFB19" w14:textId="7FD0839D" w:rsidR="000F69A9" w:rsidRPr="000F69A9" w:rsidRDefault="000F69A9" w:rsidP="000F69A9">
      <w:r w:rsidRPr="000F69A9">
        <w:t>Two important properties follow:</w:t>
      </w:r>
    </w:p>
    <w:p w14:paraId="59B6B8EF" w14:textId="77777777" w:rsidR="000F69A9" w:rsidRPr="000F69A9" w:rsidRDefault="000F69A9" w:rsidP="000F69A9">
      <w:pPr>
        <w:numPr>
          <w:ilvl w:val="0"/>
          <w:numId w:val="23"/>
        </w:numPr>
      </w:pPr>
      <w:r w:rsidRPr="000F69A9">
        <w:rPr>
          <w:b/>
          <w:bCs/>
        </w:rPr>
        <w:t>Permutation equivariance</w:t>
      </w:r>
      <w:r w:rsidRPr="000F69A9">
        <w:t xml:space="preserve"> – the output does not depend on how nodes are ordered in the input.</w:t>
      </w:r>
    </w:p>
    <w:p w14:paraId="51E19445" w14:textId="71FB68A0" w:rsidR="000F69A9" w:rsidRPr="000F69A9" w:rsidRDefault="000F69A9" w:rsidP="000F69A9">
      <w:pPr>
        <w:numPr>
          <w:ilvl w:val="0"/>
          <w:numId w:val="23"/>
        </w:numPr>
      </w:pPr>
      <w:r w:rsidRPr="000F69A9">
        <w:rPr>
          <w:b/>
          <w:bCs/>
        </w:rPr>
        <w:t>Receptive field growth</w:t>
      </w:r>
      <w:r w:rsidRPr="000F69A9">
        <w:t xml:space="preserve"> – with each layer, a node’s embedding incorporates information from one more hop in the graph; after K layers it contains information from all nodes within K hops.</w:t>
      </w:r>
    </w:p>
    <w:p w14:paraId="56020709" w14:textId="7D23EAD8" w:rsidR="000F69A9" w:rsidRPr="000F69A9" w:rsidRDefault="000F69A9" w:rsidP="000F69A9">
      <w:r w:rsidRPr="000F69A9">
        <w:t xml:space="preserve">In practice, adding many layers often leads to </w:t>
      </w:r>
      <w:r w:rsidR="00680233" w:rsidRPr="000F69A9">
        <w:rPr>
          <w:b/>
          <w:bCs/>
        </w:rPr>
        <w:t>over smoothing</w:t>
      </w:r>
      <w:r w:rsidRPr="000F69A9">
        <w:t xml:space="preserve">, where node embeddings become nearly identical and local distinctions are lost. Complexity is usually increased not by depth, but by making the </w:t>
      </w:r>
      <w:r w:rsidRPr="000F69A9">
        <w:rPr>
          <w:b/>
          <w:bCs/>
        </w:rPr>
        <w:t>aggregation</w:t>
      </w:r>
      <w:r w:rsidRPr="000F69A9">
        <w:t xml:space="preserve"> step richer</w:t>
      </w:r>
      <w:r w:rsidR="00A56834">
        <w:t xml:space="preserve"> </w:t>
      </w:r>
      <w:r w:rsidRPr="000F69A9">
        <w:t>through normalization, pooling, or attention.</w:t>
      </w:r>
    </w:p>
    <w:p w14:paraId="654F1284" w14:textId="52842D63" w:rsidR="000F74DD" w:rsidRDefault="006C745C" w:rsidP="00995E57">
      <w:r w:rsidRPr="006C745C">
        <w:t xml:space="preserve">One common extension is the </w:t>
      </w:r>
      <w:r w:rsidRPr="006C745C">
        <w:rPr>
          <w:b/>
          <w:bCs/>
        </w:rPr>
        <w:t>Graph Attention Network (GAT)</w:t>
      </w:r>
      <w:r w:rsidRPr="006C745C">
        <w:t xml:space="preserve">, which learns a weight for each </w:t>
      </w:r>
      <w:r w:rsidRPr="006C745C">
        <w:t>neighbour</w:t>
      </w:r>
      <w:r w:rsidRPr="006C745C">
        <w:t xml:space="preserve"> before aggregation:</w:t>
      </w:r>
    </w:p>
    <w:p w14:paraId="00F866BD" w14:textId="29304017" w:rsidR="006C745C" w:rsidRDefault="009848D4" w:rsidP="00995E57">
      <m:oMathPara>
        <m:oMath>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v∈N(u)</m:t>
              </m:r>
            </m:sub>
            <m:sup/>
            <m:e>
              <m:sSubSup>
                <m:sSubSupPr>
                  <m:ctrlPr>
                    <w:rPr>
                      <w:rFonts w:ascii="Cambria Math" w:hAnsi="Cambria Math"/>
                      <w:i/>
                    </w:rPr>
                  </m:ctrlPr>
                </m:sSubSupPr>
                <m:e>
                  <m:r>
                    <w:rPr>
                      <w:rFonts w:ascii="Cambria Math" w:hAnsi="Cambria Math"/>
                    </w:rPr>
                    <m:t>α</m:t>
                  </m:r>
                </m:e>
                <m:sub>
                  <m:r>
                    <w:rPr>
                      <w:rFonts w:ascii="Cambria Math" w:hAnsi="Cambria Math"/>
                    </w:rPr>
                    <m:t>uv</m:t>
                  </m:r>
                </m:sub>
                <m:sup>
                  <m:r>
                    <w:rPr>
                      <w:rFonts w:ascii="Cambria Math" w:hAnsi="Cambria Math"/>
                    </w:rPr>
                    <m:t>(k)</m:t>
                  </m:r>
                </m:sup>
              </m:sSubSup>
              <m:sSup>
                <m:sSupPr>
                  <m:ctrlPr>
                    <w:rPr>
                      <w:rFonts w:ascii="Cambria Math" w:hAnsi="Cambria Math"/>
                      <w:i/>
                    </w:rPr>
                  </m:ctrlPr>
                </m:sSupPr>
                <m:e>
                  <m:r>
                    <w:rPr>
                      <w:rFonts w:ascii="Cambria Math" w:hAnsi="Cambria Math"/>
                    </w:rPr>
                    <m:t>W</m:t>
                  </m:r>
                </m:e>
                <m:sup>
                  <m:r>
                    <w:rPr>
                      <w:rFonts w:ascii="Cambria Math" w:hAnsi="Cambria Math"/>
                    </w:rPr>
                    <m:t>(k)</m:t>
                  </m:r>
                </m:sup>
              </m:sSup>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(k-1)</m:t>
                  </m:r>
                </m:sup>
              </m:sSubSup>
            </m:e>
          </m:nary>
        </m:oMath>
      </m:oMathPara>
    </w:p>
    <w:p w14:paraId="4F13E152" w14:textId="1ACCE263" w:rsidR="006C745C" w:rsidRDefault="00051744" w:rsidP="00995E57">
      <m:oMathPara>
        <m:oMath>
          <m:sSubSup>
            <m:sSubSupPr>
              <m:ctrlPr>
                <w:rPr>
                  <w:rFonts w:ascii="Cambria Math" w:hAnsi="Cambria Math"/>
                  <w:i/>
                </w:rPr>
              </m:ctrlPr>
            </m:sSubSupPr>
            <m:e>
              <m:r>
                <w:rPr>
                  <w:rFonts w:ascii="Cambria Math" w:hAnsi="Cambria Math"/>
                </w:rPr>
                <m:t>α</m:t>
              </m:r>
            </m:e>
            <m:sub>
              <m:r>
                <w:rPr>
                  <w:rFonts w:ascii="Cambria Math" w:hAnsi="Cambria Math"/>
                </w:rPr>
                <m:t>uv</m:t>
              </m:r>
            </m:sub>
            <m:sup>
              <m:r>
                <w:rPr>
                  <w:rFonts w:ascii="Cambria Math" w:hAnsi="Cambria Math"/>
                </w:rPr>
                <m:t>(k)</m:t>
              </m:r>
            </m:sup>
          </m:sSubSup>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k-1</m:t>
                      </m:r>
                    </m:e>
                  </m:d>
                </m:sup>
              </m:sSub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v</m:t>
                  </m:r>
                </m:sub>
                <m:sup>
                  <m:d>
                    <m:dPr>
                      <m:ctrlPr>
                        <w:rPr>
                          <w:rFonts w:ascii="Cambria Math" w:hAnsi="Cambria Math"/>
                          <w:i/>
                        </w:rPr>
                      </m:ctrlPr>
                    </m:dPr>
                    <m:e>
                      <m:r>
                        <w:rPr>
                          <w:rFonts w:ascii="Cambria Math" w:hAnsi="Cambria Math"/>
                        </w:rPr>
                        <m:t>k-1</m:t>
                      </m:r>
                    </m:e>
                  </m:d>
                </m:sup>
              </m:sSub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w∈N(u)</m:t>
                  </m:r>
                </m:sub>
                <m:sup/>
                <m:e>
                  <m:r>
                    <m:rPr>
                      <m:sty m:val="p"/>
                    </m:rPr>
                    <w:rPr>
                      <w:rFonts w:ascii="Cambria Math" w:hAnsi="Cambria Math"/>
                    </w:rPr>
                    <m:t>exp⁡</m:t>
                  </m:r>
                  <m:r>
                    <w:rPr>
                      <w:rFonts w:ascii="Cambria Math" w:hAnsi="Cambria Math"/>
                    </w:rPr>
                    <m:t>(</m:t>
                  </m:r>
                </m:e>
              </m:nary>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k-1</m:t>
                      </m:r>
                    </m:e>
                  </m:d>
                </m:sup>
              </m:sSub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w</m:t>
                  </m:r>
                </m:sub>
                <m:sup>
                  <m:d>
                    <m:dPr>
                      <m:ctrlPr>
                        <w:rPr>
                          <w:rFonts w:ascii="Cambria Math" w:hAnsi="Cambria Math"/>
                          <w:i/>
                        </w:rPr>
                      </m:ctrlPr>
                    </m:dPr>
                    <m:e>
                      <m:r>
                        <w:rPr>
                          <w:rFonts w:ascii="Cambria Math" w:hAnsi="Cambria Math"/>
                        </w:rPr>
                        <m:t>k-1</m:t>
                      </m:r>
                    </m:e>
                  </m:d>
                </m:sup>
              </m:sSubSup>
              <m:r>
                <w:rPr>
                  <w:rFonts w:ascii="Cambria Math" w:hAnsi="Cambria Math"/>
                </w:rPr>
                <m:t>]</m:t>
              </m:r>
              <m:r>
                <w:rPr>
                  <w:rFonts w:ascii="Cambria Math" w:hAnsi="Cambria Math"/>
                </w:rPr>
                <m:t>)</m:t>
              </m:r>
            </m:den>
          </m:f>
        </m:oMath>
      </m:oMathPara>
    </w:p>
    <w:p w14:paraId="0114C6C6" w14:textId="50882F30" w:rsidR="00051744" w:rsidRDefault="00AD2402" w:rsidP="00995E57">
      <w:r w:rsidRPr="00AD2402">
        <w:t xml:space="preserve">and </w:t>
      </w:r>
      <m:oMath>
        <m:r>
          <w:rPr>
            <w:rFonts w:ascii="Cambria Math" w:hAnsi="Cambria Math"/>
          </w:rPr>
          <m:t>α</m:t>
        </m:r>
      </m:oMath>
      <w:r w:rsidRPr="00AD2402">
        <w:t xml:space="preserve"> is a trainable attention vector. This allows the model to assign different importance to different connections.</w:t>
      </w:r>
    </w:p>
    <w:p w14:paraId="72E399B7" w14:textId="5261A864" w:rsidR="0014525C" w:rsidRPr="0014525C" w:rsidRDefault="0014525C" w:rsidP="0014525C">
      <w:pPr>
        <w:rPr>
          <w:b/>
          <w:bCs/>
        </w:rPr>
      </w:pPr>
      <w:r w:rsidRPr="0014525C">
        <w:rPr>
          <w:b/>
          <w:bCs/>
        </w:rPr>
        <w:t>From embeddings to predictions</w:t>
      </w:r>
      <w:r>
        <w:rPr>
          <w:b/>
          <w:bCs/>
        </w:rPr>
        <w:t xml:space="preserve">: </w:t>
      </w:r>
      <w:r w:rsidRPr="0014525C">
        <w:t>After K message-passing steps, each node u has a final embedding</w:t>
      </w:r>
      <w:r w:rsidR="00891D76">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oMath>
      <w:r w:rsidRPr="0014525C">
        <w:t xml:space="preserve"> that encodes both its own features and information from its neighbourhood. These embeddings can be fed into decoders tailored to the prediction task:</w:t>
      </w:r>
    </w:p>
    <w:p w14:paraId="2B6C8CD6" w14:textId="4D092617" w:rsidR="0014525C" w:rsidRPr="00617C8A" w:rsidRDefault="00617C8A" w:rsidP="00995E57">
      <w:pPr>
        <w:rPr>
          <w:b/>
          <w:bCs/>
        </w:rPr>
      </w:pPr>
      <w:r w:rsidRPr="00617C8A">
        <w:rPr>
          <w:b/>
          <w:bCs/>
        </w:rPr>
        <w:t>Node-level tasks</w:t>
      </w:r>
    </w:p>
    <w:p w14:paraId="28681AE5" w14:textId="77777777" w:rsidR="00712355" w:rsidRPr="00712355" w:rsidRDefault="00712355" w:rsidP="00712355">
      <w:pPr>
        <w:numPr>
          <w:ilvl w:val="0"/>
          <w:numId w:val="24"/>
        </w:numPr>
      </w:pPr>
      <w:r w:rsidRPr="00712355">
        <w:t>Node regression – predict a continuous value (e.g., price, demand):</w:t>
      </w:r>
    </w:p>
    <w:p w14:paraId="33396533" w14:textId="4344B362" w:rsidR="00377294" w:rsidRDefault="00B249D5" w:rsidP="0037729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sSubSup>
            <m:sSubSupPr>
              <m:ctrlPr>
                <w:rPr>
                  <w:rFonts w:ascii="Cambria Math" w:hAnsi="Cambria Math"/>
                  <w:i/>
                </w:rPr>
              </m:ctrlPr>
            </m:sSubSupPr>
            <m:e>
              <m:r>
                <w:rPr>
                  <w:rFonts w:ascii="Cambria Math" w:hAnsi="Cambria Math"/>
                </w:rPr>
                <m:t>h</m:t>
              </m:r>
            </m:e>
            <m:sub>
              <m:r>
                <w:rPr>
                  <w:rFonts w:ascii="Cambria Math" w:hAnsi="Cambria Math"/>
                </w:rPr>
                <m:t>u</m:t>
              </m:r>
            </m:sub>
            <m:sup>
              <m:r>
                <w:rPr>
                  <w:rFonts w:ascii="Cambria Math"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out</m:t>
              </m:r>
            </m:sub>
          </m:sSub>
        </m:oMath>
      </m:oMathPara>
    </w:p>
    <w:p w14:paraId="5C809C9B" w14:textId="35C2CBAC" w:rsidR="00965EA8" w:rsidRDefault="00D27C87" w:rsidP="00D27C87">
      <w:pPr>
        <w:pStyle w:val="ListParagraph"/>
        <w:numPr>
          <w:ilvl w:val="0"/>
          <w:numId w:val="25"/>
        </w:numPr>
      </w:pPr>
      <w:r w:rsidRPr="00617C8A">
        <w:t xml:space="preserve">Node classification – </w:t>
      </w:r>
      <w:r w:rsidRPr="00D27C87">
        <w:t>predict a discrete class (e.g., congestion event, reserve shortfall):</w:t>
      </w:r>
    </w:p>
    <w:p w14:paraId="0AC8B0CF" w14:textId="0A523314" w:rsidR="00C76E25" w:rsidRPr="002C11CA" w:rsidRDefault="00B0406E" w:rsidP="00EE227B">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r>
            <w:rPr>
              <w:rFonts w:ascii="Cambria Math" w:hAnsi="Cambria Math"/>
            </w:rPr>
            <m:t>=softmax(</m:t>
          </m:r>
          <m:sSub>
            <m:sSubPr>
              <m:ctrlPr>
                <w:rPr>
                  <w:rFonts w:ascii="Cambria Math" w:hAnsi="Cambria Math"/>
                  <w:i/>
                </w:rPr>
              </m:ctrlPr>
            </m:sSubPr>
            <m:e>
              <m:r>
                <w:rPr>
                  <w:rFonts w:ascii="Cambria Math" w:hAnsi="Cambria Math"/>
                </w:rPr>
                <m:t>W</m:t>
              </m:r>
            </m:e>
            <m:sub>
              <m:r>
                <w:rPr>
                  <w:rFonts w:ascii="Cambria Math" w:hAnsi="Cambria Math"/>
                </w:rPr>
                <m:t>out</m:t>
              </m:r>
            </m:sub>
          </m:sSub>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r>
            <w:rPr>
              <w:rFonts w:ascii="Cambria Math" w:hAnsi="Cambria Math"/>
            </w:rPr>
            <m:t>)</m:t>
          </m:r>
        </m:oMath>
      </m:oMathPara>
    </w:p>
    <w:p w14:paraId="3C96BF63" w14:textId="10A045B3" w:rsidR="00A65777" w:rsidRPr="00A65777" w:rsidRDefault="00EE227B" w:rsidP="00C76E25">
      <w:r w:rsidRPr="00EE227B">
        <w:rPr>
          <w:b/>
          <w:bCs/>
        </w:rPr>
        <w:lastRenderedPageBreak/>
        <w:t>Edge prediction / classification</w:t>
      </w:r>
      <w:r w:rsidRPr="00EE227B">
        <w:t xml:space="preserve"> – compute a score for an edge between nodes u and v using their embeddings:</w:t>
      </w:r>
    </w:p>
    <w:p w14:paraId="5873136F" w14:textId="5BCC02DD" w:rsidR="00EE227B" w:rsidRPr="008B2BD2" w:rsidRDefault="00EE227B" w:rsidP="00EE227B">
      <w:pPr>
        <w:numPr>
          <w:ilvl w:val="0"/>
          <w:numId w:val="26"/>
        </w:numPr>
      </w:pPr>
      <w:r w:rsidRPr="00EE227B">
        <w:t>Dot product decoder:</w:t>
      </w:r>
      <w:r w:rsidRPr="008B2BD2">
        <w:t xml:space="preserve"> </w:t>
      </w:r>
    </w:p>
    <w:p w14:paraId="48EAA6E7" w14:textId="0D6FAFFA" w:rsidR="008B73B4" w:rsidRPr="00EE227B" w:rsidRDefault="008B73B4" w:rsidP="00AD4C9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r>
                <w:rPr>
                  <w:rFonts w:ascii="Cambria Math" w:hAnsi="Cambria Math"/>
                </w:rPr>
                <m:t>v</m:t>
              </m:r>
            </m:sub>
          </m:sSub>
          <m:r>
            <w:rPr>
              <w:rFonts w:ascii="Cambria Math" w:hAnsi="Cambria Math"/>
            </w:rPr>
            <m:t>=σ(</m:t>
          </m:r>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v</m:t>
              </m:r>
            </m:sub>
            <m:sup>
              <m:d>
                <m:dPr>
                  <m:ctrlPr>
                    <w:rPr>
                      <w:rFonts w:ascii="Cambria Math" w:hAnsi="Cambria Math"/>
                      <w:i/>
                    </w:rPr>
                  </m:ctrlPr>
                </m:dPr>
                <m:e>
                  <m:r>
                    <w:rPr>
                      <w:rFonts w:ascii="Cambria Math" w:hAnsi="Cambria Math"/>
                    </w:rPr>
                    <m:t>K</m:t>
                  </m:r>
                </m:e>
              </m:d>
            </m:sup>
          </m:sSubSup>
          <m:r>
            <w:rPr>
              <w:rFonts w:ascii="Cambria Math" w:hAnsi="Cambria Math"/>
            </w:rPr>
            <m:t>)</m:t>
          </m:r>
        </m:oMath>
      </m:oMathPara>
    </w:p>
    <w:p w14:paraId="63F64655" w14:textId="0207B8B3" w:rsidR="00965EA8" w:rsidRPr="008B2BD2" w:rsidRDefault="00C24D28" w:rsidP="00377294">
      <w:pPr>
        <w:numPr>
          <w:ilvl w:val="0"/>
          <w:numId w:val="26"/>
        </w:numPr>
      </w:pPr>
      <w:r w:rsidRPr="008B2BD2">
        <w:t>Bilinear</w:t>
      </w:r>
      <w:r w:rsidR="00A65777" w:rsidRPr="00EE227B">
        <w:t xml:space="preserve"> decoder:</w:t>
      </w:r>
      <w:r w:rsidR="00A65777" w:rsidRPr="008B2BD2">
        <w:t xml:space="preserve"> </w:t>
      </w:r>
    </w:p>
    <w:p w14:paraId="1F23F231" w14:textId="064535C8" w:rsidR="00E53C0C" w:rsidRDefault="00C24D28" w:rsidP="0037729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uv</m:t>
              </m:r>
            </m:sub>
          </m:sSub>
          <m:r>
            <w:rPr>
              <w:rFonts w:ascii="Cambria Math" w:hAnsi="Cambria Math"/>
            </w:rPr>
            <m:t>=σ(</m:t>
          </m:r>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sSub>
            <m:sSubPr>
              <m:ctrlPr>
                <w:rPr>
                  <w:rFonts w:ascii="Cambria Math" w:hAnsi="Cambria Math"/>
                  <w:i/>
                </w:rPr>
              </m:ctrlPr>
            </m:sSubPr>
            <m:e>
              <m:r>
                <w:rPr>
                  <w:rFonts w:ascii="Cambria Math" w:hAnsi="Cambria Math"/>
                </w:rPr>
                <m:t>W</m:t>
              </m:r>
            </m:e>
            <m:sub>
              <m:r>
                <w:rPr>
                  <w:rFonts w:ascii="Cambria Math" w:hAnsi="Cambria Math"/>
                </w:rPr>
                <m:t>edge</m:t>
              </m:r>
            </m:sub>
          </m:sSub>
          <m:sSubSup>
            <m:sSubSupPr>
              <m:ctrlPr>
                <w:rPr>
                  <w:rFonts w:ascii="Cambria Math" w:hAnsi="Cambria Math"/>
                  <w:i/>
                </w:rPr>
              </m:ctrlPr>
            </m:sSubSupPr>
            <m:e>
              <m:r>
                <w:rPr>
                  <w:rFonts w:ascii="Cambria Math" w:hAnsi="Cambria Math"/>
                </w:rPr>
                <m:t>h</m:t>
              </m:r>
            </m:e>
            <m:sub>
              <m:r>
                <w:rPr>
                  <w:rFonts w:ascii="Cambria Math" w:hAnsi="Cambria Math"/>
                </w:rPr>
                <m:t>v</m:t>
              </m:r>
            </m:sub>
            <m:sup>
              <m:d>
                <m:dPr>
                  <m:ctrlPr>
                    <w:rPr>
                      <w:rFonts w:ascii="Cambria Math" w:hAnsi="Cambria Math"/>
                      <w:i/>
                    </w:rPr>
                  </m:ctrlPr>
                </m:dPr>
                <m:e>
                  <m:r>
                    <w:rPr>
                      <w:rFonts w:ascii="Cambria Math" w:hAnsi="Cambria Math"/>
                    </w:rPr>
                    <m:t>K</m:t>
                  </m:r>
                </m:e>
              </m:d>
            </m:sup>
          </m:sSubSup>
          <m:r>
            <w:rPr>
              <w:rFonts w:ascii="Cambria Math" w:eastAsiaTheme="minorEastAsia" w:hAnsi="Cambria Math"/>
            </w:rPr>
            <m:t>)</m:t>
          </m:r>
        </m:oMath>
      </m:oMathPara>
    </w:p>
    <w:p w14:paraId="768B2EF6" w14:textId="6FC4F951" w:rsidR="00E53C0C" w:rsidRDefault="00BC1074" w:rsidP="00377294">
      <w:r w:rsidRPr="00BC1074">
        <w:t>These decoders allow a single GNN architecture to be adapted to a wide range of tasks, from predicting values at each node to forecasting the likelihood of a connection (edge) existing or having certain properties.</w:t>
      </w:r>
    </w:p>
    <w:p w14:paraId="3907DA08" w14:textId="2F865B18" w:rsidR="00377294" w:rsidRPr="00377294" w:rsidRDefault="00C76E25" w:rsidP="00377294">
      <w:r w:rsidRPr="00C76E25">
        <w:rPr>
          <w:b/>
          <w:bCs/>
        </w:rPr>
        <w:t>Extensions</w:t>
      </w:r>
      <w:r>
        <w:t xml:space="preserve">: </w:t>
      </w:r>
      <w:r w:rsidR="00274E1A" w:rsidRPr="00274E1A">
        <w:t>For datasets with strong temporal dynamics</w:t>
      </w:r>
      <w:r w:rsidR="00274E1A">
        <w:t xml:space="preserve"> </w:t>
      </w:r>
      <w:r w:rsidR="00274E1A" w:rsidRPr="00274E1A">
        <w:t>such as weather evolution or electricity prices</w:t>
      </w:r>
      <w:r w:rsidR="00274E1A">
        <w:t xml:space="preserve"> </w:t>
      </w:r>
      <w:r w:rsidR="00274E1A" w:rsidRPr="00274E1A">
        <w:t>GNNs are often combined with temporal encoders (RNNs, TCNs, Transformers) that process sequences of node features before spatial aggregation. This allows the model to capture both time evolution and spatial dependencies without relying solely on deeper message passing.</w:t>
      </w:r>
    </w:p>
    <w:p w14:paraId="7D4436B9" w14:textId="56DF01C5" w:rsidR="00377294" w:rsidRPr="00D63E09" w:rsidRDefault="00D63E09" w:rsidP="00D63E09">
      <w:pPr>
        <w:pStyle w:val="Heading3"/>
      </w:pPr>
      <w:r>
        <w:t>3.</w:t>
      </w:r>
      <w:r w:rsidR="00377294" w:rsidRPr="00D63E09">
        <w:t>GNN Applications in Energy Systems</w:t>
      </w:r>
    </w:p>
    <w:p w14:paraId="070A4BF9" w14:textId="3081166E" w:rsidR="00D63E09" w:rsidRPr="00B227F2" w:rsidRDefault="00B227F2" w:rsidP="00D63E09">
      <w:r w:rsidRPr="00B227F2">
        <w:t>We now turn to two application areas where GNNs have achieved strong results in energy modelling: weather forecasting and optimal power flow.</w:t>
      </w:r>
    </w:p>
    <w:p w14:paraId="3CF464E6" w14:textId="77777777" w:rsidR="00377294" w:rsidRPr="00377294" w:rsidRDefault="00377294" w:rsidP="00D67C2B">
      <w:pPr>
        <w:pStyle w:val="Heading4"/>
      </w:pPr>
      <w:r w:rsidRPr="00377294">
        <w:t>3.1 Weather Forecasting with GNNs</w:t>
      </w:r>
    </w:p>
    <w:p w14:paraId="4045D109" w14:textId="5208207B" w:rsidR="00D67C2B" w:rsidRPr="00D67C2B" w:rsidRDefault="00D67C2B" w:rsidP="00D67C2B">
      <w:r w:rsidRPr="00D67C2B">
        <w:rPr>
          <w:b/>
          <w:bCs/>
        </w:rPr>
        <w:t>Models and timeline.</w:t>
      </w:r>
      <w:r w:rsidRPr="00D67C2B">
        <w:br/>
        <w:t xml:space="preserve">The first widely adopted global GNN forecaster was </w:t>
      </w:r>
      <w:proofErr w:type="spellStart"/>
      <w:r w:rsidRPr="00D67C2B">
        <w:t>GraphCast</w:t>
      </w:r>
      <w:proofErr w:type="spellEnd"/>
      <w:r w:rsidRPr="00D67C2B">
        <w:t xml:space="preserve"> (DeepMind, 2023): a multi-scale graph model that delivers 10-day deterministic forecasts and beat ECMWF-HRES on most verification targets. Its successor, </w:t>
      </w:r>
      <w:proofErr w:type="spellStart"/>
      <w:r w:rsidRPr="00D67C2B">
        <w:t>GenCast</w:t>
      </w:r>
      <w:proofErr w:type="spellEnd"/>
      <w:r w:rsidRPr="00D67C2B">
        <w:t xml:space="preserve">, is a </w:t>
      </w:r>
      <w:r w:rsidRPr="00D67C2B">
        <w:rPr>
          <w:i/>
          <w:iCs/>
        </w:rPr>
        <w:t>probabilistic</w:t>
      </w:r>
      <w:r w:rsidRPr="00D67C2B">
        <w:t xml:space="preserve"> (ensemble) model based on diffusion that outperforms ECMWF’s ENS on </w:t>
      </w:r>
      <w:proofErr w:type="gramStart"/>
      <w:r w:rsidRPr="00D67C2B">
        <w:t>the vast majority of</w:t>
      </w:r>
      <w:proofErr w:type="gramEnd"/>
      <w:r w:rsidRPr="00D67C2B">
        <w:t xml:space="preserve"> targets up to 15 days.</w:t>
      </w:r>
      <w:r w:rsidR="003B0E13" w:rsidRPr="00D67C2B">
        <w:t xml:space="preserve"> </w:t>
      </w:r>
    </w:p>
    <w:p w14:paraId="5171140B" w14:textId="1CD2FF61" w:rsidR="00D67C2B" w:rsidRPr="00D67C2B" w:rsidRDefault="00D67C2B" w:rsidP="00D67C2B">
      <w:r w:rsidRPr="00D67C2B">
        <w:rPr>
          <w:b/>
          <w:bCs/>
        </w:rPr>
        <w:t>Inputs and initialization.</w:t>
      </w:r>
      <w:r w:rsidRPr="00D67C2B">
        <w:br/>
      </w:r>
      <w:proofErr w:type="spellStart"/>
      <w:r w:rsidRPr="00D67C2B">
        <w:t>GraphCast</w:t>
      </w:r>
      <w:proofErr w:type="spellEnd"/>
      <w:r w:rsidRPr="00D67C2B">
        <w:t>/</w:t>
      </w:r>
      <w:proofErr w:type="spellStart"/>
      <w:r w:rsidRPr="00D67C2B">
        <w:t>GenCast</w:t>
      </w:r>
      <w:proofErr w:type="spellEnd"/>
      <w:r w:rsidRPr="00D67C2B">
        <w:t xml:space="preserve"> are trained on ERA5; operational runs initialize from analysis fields (e.g., ECMWF HRES or national systems). </w:t>
      </w:r>
      <w:proofErr w:type="spellStart"/>
      <w:r w:rsidRPr="00D67C2B">
        <w:t>GraphCast</w:t>
      </w:r>
      <w:proofErr w:type="spellEnd"/>
      <w:r w:rsidRPr="00D67C2B">
        <w:t xml:space="preserve"> consumes two 3-D states (t−6 h, t) and rolls forward in 6-hour steps. Public work has shown effective fine-tuning to other analysis systems, including Canada’s GDPS and NOAA’s GDAS/GFS (EAGLE), enabling drop-in use outside the ECMWF pipeline. </w:t>
      </w:r>
    </w:p>
    <w:p w14:paraId="72F6D675" w14:textId="57CF8118" w:rsidR="00D67C2B" w:rsidRPr="00D67C2B" w:rsidRDefault="00D67C2B" w:rsidP="00D67C2B">
      <w:r w:rsidRPr="00D67C2B">
        <w:rPr>
          <w:b/>
          <w:bCs/>
        </w:rPr>
        <w:t>Where they perform best</w:t>
      </w:r>
      <w:r w:rsidR="00AF5683">
        <w:rPr>
          <w:b/>
          <w:bCs/>
        </w:rPr>
        <w:t xml:space="preserve"> </w:t>
      </w:r>
      <w:r w:rsidRPr="00D67C2B">
        <w:rPr>
          <w:b/>
          <w:bCs/>
        </w:rPr>
        <w:t>and limits.</w:t>
      </w:r>
      <w:r w:rsidRPr="00D67C2B">
        <w:br/>
        <w:t>GNN weather models excel at synoptic-scale skill in the 1–</w:t>
      </w:r>
      <w:r w:rsidR="004D5BB0" w:rsidRPr="00D67C2B">
        <w:t>15-day</w:t>
      </w:r>
      <w:r w:rsidRPr="00D67C2B">
        <w:t xml:space="preserve"> window and give earlier, spatially consistent signals for coherent extremes (e.g., cyclone tracks/placement), with </w:t>
      </w:r>
      <w:proofErr w:type="spellStart"/>
      <w:r w:rsidRPr="00D67C2B">
        <w:t>GenCast</w:t>
      </w:r>
      <w:proofErr w:type="spellEnd"/>
      <w:r w:rsidRPr="00D67C2B">
        <w:t xml:space="preserve"> adding calibrated spread. Known gaps include underestimation of fine-scale intensities (e.g., convective rain, peak winds) and regional/variable-dependent rankings where other ML models may lead in specific domains. </w:t>
      </w:r>
    </w:p>
    <w:p w14:paraId="31FA3A7B" w14:textId="36DAFB14" w:rsidR="0030685E" w:rsidRPr="0030685E" w:rsidRDefault="00D67C2B" w:rsidP="0030685E">
      <w:r w:rsidRPr="00D67C2B">
        <w:rPr>
          <w:b/>
          <w:bCs/>
        </w:rPr>
        <w:t>Adaptation for trading/research.</w:t>
      </w:r>
      <w:r w:rsidRPr="00D67C2B">
        <w:br/>
      </w:r>
      <w:r w:rsidR="0030685E" w:rsidRPr="0030685E">
        <w:t>For power market use, GNN forecasts don’t have to be used in isolation they can be blended or adapted for higher-value decisions:</w:t>
      </w:r>
    </w:p>
    <w:p w14:paraId="67A23EA6" w14:textId="4B2D1227" w:rsidR="0030685E" w:rsidRPr="0030685E" w:rsidRDefault="0030685E" w:rsidP="0030685E">
      <w:pPr>
        <w:numPr>
          <w:ilvl w:val="0"/>
          <w:numId w:val="27"/>
        </w:numPr>
      </w:pPr>
      <w:r w:rsidRPr="0030685E">
        <w:rPr>
          <w:b/>
          <w:bCs/>
        </w:rPr>
        <w:t>Switching models by conditions</w:t>
      </w:r>
      <w:r w:rsidRPr="0030685E">
        <w:t xml:space="preserve"> – Use GNN forecasts when they outperform traditional NWP (e.g., for extreme events or coherent large-scale systems</w:t>
      </w:r>
      <w:r w:rsidRPr="0030685E">
        <w:t>) and</w:t>
      </w:r>
      <w:r w:rsidRPr="0030685E">
        <w:t xml:space="preserve"> fall back </w:t>
      </w:r>
      <w:r w:rsidRPr="0030685E">
        <w:lastRenderedPageBreak/>
        <w:t>to conventional models when those have better skill (e.g., small-scale convection or fine-detail local effects).</w:t>
      </w:r>
    </w:p>
    <w:p w14:paraId="564A4876" w14:textId="77777777" w:rsidR="0030685E" w:rsidRPr="0030685E" w:rsidRDefault="0030685E" w:rsidP="0030685E">
      <w:pPr>
        <w:numPr>
          <w:ilvl w:val="0"/>
          <w:numId w:val="27"/>
        </w:numPr>
      </w:pPr>
      <w:r w:rsidRPr="0030685E">
        <w:rPr>
          <w:b/>
          <w:bCs/>
        </w:rPr>
        <w:t>Regional fine-tuning</w:t>
      </w:r>
      <w:r w:rsidRPr="0030685E">
        <w:t xml:space="preserve"> – Adapt a pretrained </w:t>
      </w:r>
      <w:proofErr w:type="spellStart"/>
      <w:r w:rsidRPr="0030685E">
        <w:t>GraphCast</w:t>
      </w:r>
      <w:proofErr w:type="spellEnd"/>
      <w:r w:rsidRPr="0030685E">
        <w:t>/</w:t>
      </w:r>
      <w:proofErr w:type="spellStart"/>
      <w:r w:rsidRPr="0030685E">
        <w:t>GenCast</w:t>
      </w:r>
      <w:proofErr w:type="spellEnd"/>
      <w:r w:rsidRPr="0030685E">
        <w:t xml:space="preserve"> to a local analysis system (e.g., GDAS, GDPS) through curriculum fine-tuning. This reduces local bias and sharpens resolution in the target market area.</w:t>
      </w:r>
    </w:p>
    <w:p w14:paraId="7ACAAEC1" w14:textId="77777777" w:rsidR="0030685E" w:rsidRPr="0030685E" w:rsidRDefault="0030685E" w:rsidP="0030685E">
      <w:pPr>
        <w:numPr>
          <w:ilvl w:val="0"/>
          <w:numId w:val="27"/>
        </w:numPr>
      </w:pPr>
      <w:r w:rsidRPr="0030685E">
        <w:rPr>
          <w:b/>
          <w:bCs/>
        </w:rPr>
        <w:t>Variable-specific optimisation</w:t>
      </w:r>
      <w:r w:rsidRPr="0030685E">
        <w:t xml:space="preserve"> – Re-weight losses for key variables </w:t>
      </w:r>
      <w:proofErr w:type="gramStart"/>
      <w:r w:rsidRPr="0030685E">
        <w:t>in a given</w:t>
      </w:r>
      <w:proofErr w:type="gramEnd"/>
      <w:r w:rsidRPr="0030685E">
        <w:t xml:space="preserve"> region or asset, such as optimising 10 m wind forecasts for a specific wind park or solar irradiance for a PV site.</w:t>
      </w:r>
    </w:p>
    <w:p w14:paraId="04952273" w14:textId="0C53DA3B" w:rsidR="000B2C50" w:rsidRDefault="0030685E" w:rsidP="00377294">
      <w:r w:rsidRPr="0030685E">
        <w:t xml:space="preserve">For day-ahead to week-two horizons can combine these strategies: start from </w:t>
      </w:r>
      <w:proofErr w:type="spellStart"/>
      <w:r w:rsidRPr="0030685E">
        <w:t>GraphCast</w:t>
      </w:r>
      <w:proofErr w:type="spellEnd"/>
      <w:r w:rsidRPr="0030685E">
        <w:t xml:space="preserve"> (deterministic) or </w:t>
      </w:r>
      <w:proofErr w:type="spellStart"/>
      <w:r w:rsidRPr="0030685E">
        <w:t>GenCast</w:t>
      </w:r>
      <w:proofErr w:type="spellEnd"/>
      <w:r w:rsidRPr="0030685E">
        <w:t xml:space="preserve"> (ensemble) outputs, apply regional tuning where needed, and selectively switch to or blend with traditional models based on expected skill for the market-relevant weather regime.</w:t>
      </w:r>
    </w:p>
    <w:p w14:paraId="3CA7DFBE" w14:textId="600D68F3" w:rsidR="00377294" w:rsidRPr="00377294" w:rsidRDefault="00377294" w:rsidP="00377294">
      <w:pPr>
        <w:rPr>
          <w:b/>
          <w:bCs/>
        </w:rPr>
      </w:pPr>
      <w:r w:rsidRPr="00377294">
        <w:rPr>
          <w:b/>
          <w:bCs/>
        </w:rPr>
        <w:t>3.2 Optimal Power Flow (OPF)</w:t>
      </w:r>
    </w:p>
    <w:p w14:paraId="0F3F4036" w14:textId="77777777" w:rsidR="00377294" w:rsidRPr="00377294" w:rsidRDefault="00377294" w:rsidP="00377294">
      <w:pPr>
        <w:numPr>
          <w:ilvl w:val="0"/>
          <w:numId w:val="5"/>
        </w:numPr>
      </w:pPr>
      <w:r w:rsidRPr="00377294">
        <w:t>Brief definition: DC/AC OPF, objective, constraints.</w:t>
      </w:r>
    </w:p>
    <w:p w14:paraId="088F1656" w14:textId="77777777" w:rsidR="00377294" w:rsidRPr="00377294" w:rsidRDefault="00377294" w:rsidP="00377294">
      <w:pPr>
        <w:numPr>
          <w:ilvl w:val="0"/>
          <w:numId w:val="5"/>
        </w:numPr>
      </w:pPr>
      <w:r w:rsidRPr="00377294">
        <w:t>DeepMind’s work: learning OPF surrogates; performance vs classical solvers.</w:t>
      </w:r>
    </w:p>
    <w:p w14:paraId="745895FD" w14:textId="77777777" w:rsidR="00377294" w:rsidRPr="00377294" w:rsidRDefault="00377294" w:rsidP="00377294">
      <w:pPr>
        <w:numPr>
          <w:ilvl w:val="0"/>
          <w:numId w:val="5"/>
        </w:numPr>
      </w:pPr>
      <w:r w:rsidRPr="00377294">
        <w:t>Benefits of GNNs: locality, scalability, generalization to unseen topologies.</w:t>
      </w:r>
    </w:p>
    <w:p w14:paraId="057F0652" w14:textId="77777777" w:rsidR="00377294" w:rsidRDefault="00377294" w:rsidP="00377294">
      <w:pPr>
        <w:numPr>
          <w:ilvl w:val="0"/>
          <w:numId w:val="5"/>
        </w:numPr>
      </w:pPr>
      <w:r w:rsidRPr="00377294">
        <w:t>Relation to forecasting tasks: e.g., predicting congestion, reserve shortfalls.</w:t>
      </w:r>
    </w:p>
    <w:p w14:paraId="52536909" w14:textId="77777777" w:rsidR="000B2C50" w:rsidRDefault="000B2C50" w:rsidP="000B2C50"/>
    <w:p w14:paraId="190A9BA5" w14:textId="77777777" w:rsidR="000B2C50" w:rsidRDefault="000B2C50" w:rsidP="000B2C50"/>
    <w:p w14:paraId="28F982CB" w14:textId="77777777" w:rsidR="000B2C50" w:rsidRDefault="000B2C50" w:rsidP="000B2C50"/>
    <w:p w14:paraId="443F9792" w14:textId="77777777" w:rsidR="000B2C50" w:rsidRDefault="000B2C50" w:rsidP="000B2C50"/>
    <w:p w14:paraId="4FA58C59" w14:textId="77777777" w:rsidR="000B2C50" w:rsidRDefault="000B2C50" w:rsidP="000B2C50"/>
    <w:p w14:paraId="0F803DF5" w14:textId="77777777" w:rsidR="000B2C50" w:rsidRDefault="000B2C50" w:rsidP="000B2C50"/>
    <w:p w14:paraId="2D9606B6" w14:textId="77777777" w:rsidR="000B2C50" w:rsidRDefault="000B2C50" w:rsidP="000B2C50"/>
    <w:p w14:paraId="716FC603" w14:textId="77777777" w:rsidR="000B2C50" w:rsidRDefault="000B2C50" w:rsidP="000B2C50"/>
    <w:p w14:paraId="3F00005B" w14:textId="77777777" w:rsidR="000B2C50" w:rsidRDefault="000B2C50" w:rsidP="000B2C50"/>
    <w:p w14:paraId="56595634" w14:textId="77777777" w:rsidR="000B2C50" w:rsidRDefault="000B2C50" w:rsidP="000B2C50"/>
    <w:p w14:paraId="6ED65841" w14:textId="77777777" w:rsidR="000B2C50" w:rsidRDefault="000B2C50" w:rsidP="000B2C50"/>
    <w:p w14:paraId="3F5E2912" w14:textId="77777777" w:rsidR="000B2C50" w:rsidRDefault="000B2C50" w:rsidP="000B2C50"/>
    <w:p w14:paraId="19B6D3AE" w14:textId="77777777" w:rsidR="000B2C50" w:rsidRDefault="000B2C50" w:rsidP="000B2C50"/>
    <w:p w14:paraId="5557B80B" w14:textId="77777777" w:rsidR="000B2C50" w:rsidRDefault="000B2C50" w:rsidP="000B2C50"/>
    <w:p w14:paraId="22EE5F52" w14:textId="77777777" w:rsidR="000B2C50" w:rsidRDefault="000B2C50" w:rsidP="000B2C50"/>
    <w:p w14:paraId="7745F15B" w14:textId="77777777" w:rsidR="000B2C50" w:rsidRDefault="000B2C50" w:rsidP="000B2C50"/>
    <w:p w14:paraId="016299C8" w14:textId="77777777" w:rsidR="000B2C50" w:rsidRPr="00377294" w:rsidRDefault="000B2C50" w:rsidP="000B2C50"/>
    <w:p w14:paraId="7522318E" w14:textId="77777777" w:rsidR="00377294" w:rsidRPr="00377294" w:rsidRDefault="00377294" w:rsidP="00377294">
      <w:r w:rsidRPr="00377294">
        <w:lastRenderedPageBreak/>
        <w:pict w14:anchorId="3F76B9AA">
          <v:rect id="_x0000_i1076" style="width:0;height:1.5pt" o:hralign="center" o:hrstd="t" o:hr="t" fillcolor="#a0a0a0" stroked="f"/>
        </w:pict>
      </w:r>
    </w:p>
    <w:p w14:paraId="3BD41683" w14:textId="77777777" w:rsidR="00377294" w:rsidRPr="00377294" w:rsidRDefault="00377294" w:rsidP="00377294">
      <w:pPr>
        <w:rPr>
          <w:b/>
          <w:bCs/>
        </w:rPr>
      </w:pPr>
      <w:r w:rsidRPr="00377294">
        <w:rPr>
          <w:b/>
          <w:bCs/>
        </w:rPr>
        <w:t>4. Case Study: Japan Power Markets with GNNs</w:t>
      </w:r>
    </w:p>
    <w:p w14:paraId="5270783B" w14:textId="77777777" w:rsidR="00377294" w:rsidRPr="00377294" w:rsidRDefault="00377294" w:rsidP="00377294">
      <w:pPr>
        <w:rPr>
          <w:b/>
          <w:bCs/>
        </w:rPr>
      </w:pPr>
      <w:r w:rsidRPr="00377294">
        <w:rPr>
          <w:b/>
          <w:bCs/>
        </w:rPr>
        <w:t>4.1 Market &amp; Data Overview</w:t>
      </w:r>
    </w:p>
    <w:p w14:paraId="3FC144B4" w14:textId="77777777" w:rsidR="00377294" w:rsidRPr="00377294" w:rsidRDefault="00377294" w:rsidP="00377294">
      <w:pPr>
        <w:numPr>
          <w:ilvl w:val="0"/>
          <w:numId w:val="6"/>
        </w:numPr>
      </w:pPr>
      <w:r w:rsidRPr="00377294">
        <w:t>Japan’s market structure: regions, interties, frequency split.</w:t>
      </w:r>
    </w:p>
    <w:p w14:paraId="74757BFD" w14:textId="77777777" w:rsidR="00377294" w:rsidRPr="00377294" w:rsidRDefault="00377294" w:rsidP="00377294">
      <w:pPr>
        <w:numPr>
          <w:ilvl w:val="0"/>
          <w:numId w:val="6"/>
        </w:numPr>
      </w:pPr>
      <w:r w:rsidRPr="00377294">
        <w:t>Data sources: market, weather, outages.</w:t>
      </w:r>
    </w:p>
    <w:p w14:paraId="5A228781" w14:textId="77777777" w:rsidR="00377294" w:rsidRPr="00377294" w:rsidRDefault="00377294" w:rsidP="00377294">
      <w:pPr>
        <w:numPr>
          <w:ilvl w:val="0"/>
          <w:numId w:val="6"/>
        </w:numPr>
      </w:pPr>
      <w:r w:rsidRPr="00377294">
        <w:t>Graph construction: nodes, edges, weights, dynamic status.</w:t>
      </w:r>
    </w:p>
    <w:p w14:paraId="79B53D98" w14:textId="77777777" w:rsidR="00377294" w:rsidRPr="00377294" w:rsidRDefault="00377294" w:rsidP="00377294">
      <w:pPr>
        <w:rPr>
          <w:b/>
          <w:bCs/>
        </w:rPr>
      </w:pPr>
      <w:r w:rsidRPr="00377294">
        <w:rPr>
          <w:b/>
          <w:bCs/>
        </w:rPr>
        <w:t>4.2 Tasks &amp; Problem Formulation</w:t>
      </w:r>
    </w:p>
    <w:p w14:paraId="3908F957" w14:textId="77777777" w:rsidR="00377294" w:rsidRPr="00377294" w:rsidRDefault="00377294" w:rsidP="00377294">
      <w:pPr>
        <w:numPr>
          <w:ilvl w:val="0"/>
          <w:numId w:val="7"/>
        </w:numPr>
      </w:pPr>
      <w:r w:rsidRPr="00377294">
        <w:rPr>
          <w:b/>
          <w:bCs/>
        </w:rPr>
        <w:t>Node regression</w:t>
      </w:r>
      <w:r w:rsidRPr="00377294">
        <w:t>: price/reserve rate prediction.</w:t>
      </w:r>
    </w:p>
    <w:p w14:paraId="285241AB" w14:textId="77777777" w:rsidR="00377294" w:rsidRPr="00377294" w:rsidRDefault="00377294" w:rsidP="00377294">
      <w:pPr>
        <w:numPr>
          <w:ilvl w:val="0"/>
          <w:numId w:val="7"/>
        </w:numPr>
      </w:pPr>
      <w:r w:rsidRPr="00377294">
        <w:rPr>
          <w:b/>
          <w:bCs/>
        </w:rPr>
        <w:t>Node classification</w:t>
      </w:r>
      <w:r w:rsidRPr="00377294">
        <w:t>: scarcity/reserve events.</w:t>
      </w:r>
    </w:p>
    <w:p w14:paraId="76AE0666" w14:textId="77777777" w:rsidR="00377294" w:rsidRPr="00377294" w:rsidRDefault="00377294" w:rsidP="00377294">
      <w:pPr>
        <w:numPr>
          <w:ilvl w:val="0"/>
          <w:numId w:val="7"/>
        </w:numPr>
      </w:pPr>
      <w:r w:rsidRPr="00377294">
        <w:rPr>
          <w:b/>
          <w:bCs/>
        </w:rPr>
        <w:t>Edge classification/regression</w:t>
      </w:r>
      <w:r w:rsidRPr="00377294">
        <w:t>: congestion probability or flow amount.</w:t>
      </w:r>
    </w:p>
    <w:p w14:paraId="0D3869A0" w14:textId="77777777" w:rsidR="00377294" w:rsidRPr="00377294" w:rsidRDefault="00377294" w:rsidP="00377294">
      <w:pPr>
        <w:rPr>
          <w:b/>
          <w:bCs/>
        </w:rPr>
      </w:pPr>
      <w:r w:rsidRPr="00377294">
        <w:rPr>
          <w:b/>
          <w:bCs/>
        </w:rPr>
        <w:t>4.3 Models Evaluated</w:t>
      </w:r>
    </w:p>
    <w:p w14:paraId="4838C843" w14:textId="77777777" w:rsidR="00377294" w:rsidRPr="00377294" w:rsidRDefault="00377294" w:rsidP="00377294">
      <w:pPr>
        <w:numPr>
          <w:ilvl w:val="0"/>
          <w:numId w:val="8"/>
        </w:numPr>
      </w:pPr>
      <w:r w:rsidRPr="00377294">
        <w:t>Baselines (time-series, tabular ML).</w:t>
      </w:r>
    </w:p>
    <w:p w14:paraId="45678177" w14:textId="77777777" w:rsidR="00377294" w:rsidRPr="00377294" w:rsidRDefault="00377294" w:rsidP="00377294">
      <w:pPr>
        <w:numPr>
          <w:ilvl w:val="0"/>
          <w:numId w:val="8"/>
        </w:numPr>
      </w:pPr>
      <w:r w:rsidRPr="00377294">
        <w:t xml:space="preserve">GNN architectures (GCN, </w:t>
      </w:r>
      <w:proofErr w:type="spellStart"/>
      <w:r w:rsidRPr="00377294">
        <w:t>GraphSAGE</w:t>
      </w:r>
      <w:proofErr w:type="spellEnd"/>
      <w:r w:rsidRPr="00377294">
        <w:t>, GAT with temporal modules).</w:t>
      </w:r>
    </w:p>
    <w:p w14:paraId="2EDE84E1" w14:textId="77777777" w:rsidR="00377294" w:rsidRPr="00377294" w:rsidRDefault="00377294" w:rsidP="00377294">
      <w:pPr>
        <w:rPr>
          <w:b/>
          <w:bCs/>
        </w:rPr>
      </w:pPr>
      <w:r w:rsidRPr="00377294">
        <w:rPr>
          <w:b/>
          <w:bCs/>
        </w:rPr>
        <w:t>4.4 Evaluation Setup</w:t>
      </w:r>
    </w:p>
    <w:p w14:paraId="299C6CA1" w14:textId="77777777" w:rsidR="00377294" w:rsidRPr="00377294" w:rsidRDefault="00377294" w:rsidP="00377294">
      <w:pPr>
        <w:numPr>
          <w:ilvl w:val="0"/>
          <w:numId w:val="9"/>
        </w:numPr>
      </w:pPr>
      <w:r w:rsidRPr="00377294">
        <w:t>Metrics for regression, classification, and edge tasks.</w:t>
      </w:r>
    </w:p>
    <w:p w14:paraId="71001B80" w14:textId="77777777" w:rsidR="00377294" w:rsidRPr="00377294" w:rsidRDefault="00377294" w:rsidP="00377294">
      <w:pPr>
        <w:numPr>
          <w:ilvl w:val="0"/>
          <w:numId w:val="9"/>
        </w:numPr>
      </w:pPr>
      <w:r w:rsidRPr="00377294">
        <w:t>Train/</w:t>
      </w:r>
      <w:proofErr w:type="spellStart"/>
      <w:r w:rsidRPr="00377294">
        <w:t>val</w:t>
      </w:r>
      <w:proofErr w:type="spellEnd"/>
      <w:r w:rsidRPr="00377294">
        <w:t>/test protocol and ablations (topology, features, architectures).</w:t>
      </w:r>
    </w:p>
    <w:p w14:paraId="2C2BF47D" w14:textId="77777777" w:rsidR="00377294" w:rsidRPr="00377294" w:rsidRDefault="00377294" w:rsidP="00377294">
      <w:pPr>
        <w:rPr>
          <w:b/>
          <w:bCs/>
        </w:rPr>
      </w:pPr>
      <w:r w:rsidRPr="00377294">
        <w:rPr>
          <w:b/>
          <w:bCs/>
        </w:rPr>
        <w:t>4.5 Results &amp; Analysis</w:t>
      </w:r>
    </w:p>
    <w:p w14:paraId="2D4F23F9" w14:textId="77777777" w:rsidR="00377294" w:rsidRPr="00377294" w:rsidRDefault="00377294" w:rsidP="00377294">
      <w:pPr>
        <w:numPr>
          <w:ilvl w:val="0"/>
          <w:numId w:val="10"/>
        </w:numPr>
      </w:pPr>
      <w:r w:rsidRPr="00377294">
        <w:t>Performance tables by task/horizon.</w:t>
      </w:r>
    </w:p>
    <w:p w14:paraId="5023C2A6" w14:textId="77777777" w:rsidR="00377294" w:rsidRPr="00377294" w:rsidRDefault="00377294" w:rsidP="00377294">
      <w:pPr>
        <w:numPr>
          <w:ilvl w:val="0"/>
          <w:numId w:val="10"/>
        </w:numPr>
      </w:pPr>
      <w:r w:rsidRPr="00377294">
        <w:t>Horizon-vs-skill plots, calibration plots.</w:t>
      </w:r>
    </w:p>
    <w:p w14:paraId="06EF472E" w14:textId="77777777" w:rsidR="00377294" w:rsidRPr="00377294" w:rsidRDefault="00377294" w:rsidP="00377294">
      <w:pPr>
        <w:numPr>
          <w:ilvl w:val="0"/>
          <w:numId w:val="10"/>
        </w:numPr>
      </w:pPr>
      <w:r w:rsidRPr="00377294">
        <w:t>Ablation charts (impact of topology/feature set).</w:t>
      </w:r>
    </w:p>
    <w:p w14:paraId="6B9BDF27" w14:textId="34EF7AB8" w:rsidR="00377294" w:rsidRPr="00377294" w:rsidRDefault="00377294" w:rsidP="00377294">
      <w:pPr>
        <w:numPr>
          <w:ilvl w:val="0"/>
          <w:numId w:val="10"/>
        </w:numPr>
      </w:pPr>
      <w:r w:rsidRPr="00377294">
        <w:t>Interpretation: attention maps, edge importances.</w:t>
      </w:r>
    </w:p>
    <w:p w14:paraId="55CCBBD3" w14:textId="77777777" w:rsidR="00377294" w:rsidRPr="00377294" w:rsidRDefault="00377294" w:rsidP="00377294">
      <w:pPr>
        <w:rPr>
          <w:b/>
          <w:bCs/>
        </w:rPr>
      </w:pPr>
      <w:r w:rsidRPr="00377294">
        <w:rPr>
          <w:b/>
          <w:bCs/>
        </w:rPr>
        <w:t>5. Discussion &amp; Broader Perspective</w:t>
      </w:r>
    </w:p>
    <w:p w14:paraId="2A4E73C8" w14:textId="77777777" w:rsidR="00377294" w:rsidRPr="00377294" w:rsidRDefault="00377294" w:rsidP="00377294">
      <w:pPr>
        <w:numPr>
          <w:ilvl w:val="0"/>
          <w:numId w:val="11"/>
        </w:numPr>
      </w:pPr>
      <w:r w:rsidRPr="00377294">
        <w:t>How lessons from Japan case study apply to weather forecasting and OPF.</w:t>
      </w:r>
    </w:p>
    <w:p w14:paraId="1EBC893D" w14:textId="77777777" w:rsidR="00377294" w:rsidRPr="00377294" w:rsidRDefault="00377294" w:rsidP="00377294">
      <w:pPr>
        <w:numPr>
          <w:ilvl w:val="0"/>
          <w:numId w:val="11"/>
        </w:numPr>
      </w:pPr>
      <w:r w:rsidRPr="00377294">
        <w:t xml:space="preserve">When GNNs give a clear </w:t>
      </w:r>
      <w:proofErr w:type="gramStart"/>
      <w:r w:rsidRPr="00377294">
        <w:t>advantage;</w:t>
      </w:r>
      <w:proofErr w:type="gramEnd"/>
      <w:r w:rsidRPr="00377294">
        <w:t xml:space="preserve"> when simpler models suffice.</w:t>
      </w:r>
    </w:p>
    <w:p w14:paraId="41E9AADF" w14:textId="77777777" w:rsidR="00377294" w:rsidRPr="00377294" w:rsidRDefault="00377294" w:rsidP="00377294">
      <w:pPr>
        <w:numPr>
          <w:ilvl w:val="0"/>
          <w:numId w:val="11"/>
        </w:numPr>
      </w:pPr>
      <w:r w:rsidRPr="00377294">
        <w:t>Potential extensions:</w:t>
      </w:r>
    </w:p>
    <w:p w14:paraId="3C4D1251" w14:textId="77777777" w:rsidR="00377294" w:rsidRPr="00377294" w:rsidRDefault="00377294" w:rsidP="00377294">
      <w:pPr>
        <w:numPr>
          <w:ilvl w:val="1"/>
          <w:numId w:val="11"/>
        </w:numPr>
      </w:pPr>
      <w:r w:rsidRPr="00377294">
        <w:t>Region-specific weather model fine-tuning.</w:t>
      </w:r>
    </w:p>
    <w:p w14:paraId="73C47714" w14:textId="77777777" w:rsidR="00377294" w:rsidRPr="00377294" w:rsidRDefault="00377294" w:rsidP="00377294">
      <w:pPr>
        <w:numPr>
          <w:ilvl w:val="1"/>
          <w:numId w:val="11"/>
        </w:numPr>
      </w:pPr>
      <w:r w:rsidRPr="00377294">
        <w:t>Dynamic graph prediction (outages, capacity changes).</w:t>
      </w:r>
    </w:p>
    <w:p w14:paraId="07529D09" w14:textId="05797BC8" w:rsidR="00377294" w:rsidRPr="00377294" w:rsidRDefault="00377294" w:rsidP="00377294">
      <w:pPr>
        <w:numPr>
          <w:ilvl w:val="1"/>
          <w:numId w:val="11"/>
        </w:numPr>
      </w:pPr>
      <w:r w:rsidRPr="00377294">
        <w:t>Scaling to ERCOT/Europe-scale grids.</w:t>
      </w:r>
    </w:p>
    <w:p w14:paraId="075F13E0" w14:textId="77777777" w:rsidR="00377294" w:rsidRPr="00377294" w:rsidRDefault="00377294" w:rsidP="00377294">
      <w:pPr>
        <w:rPr>
          <w:b/>
          <w:bCs/>
        </w:rPr>
      </w:pPr>
      <w:r w:rsidRPr="00377294">
        <w:rPr>
          <w:b/>
          <w:bCs/>
        </w:rPr>
        <w:t>6. Conclusion</w:t>
      </w:r>
    </w:p>
    <w:p w14:paraId="658A354A" w14:textId="77777777" w:rsidR="00377294" w:rsidRPr="00377294" w:rsidRDefault="00377294" w:rsidP="00377294">
      <w:pPr>
        <w:numPr>
          <w:ilvl w:val="0"/>
          <w:numId w:val="12"/>
        </w:numPr>
      </w:pPr>
      <w:r w:rsidRPr="00377294">
        <w:t>Recap of key findings and implications for research &amp; industry.</w:t>
      </w:r>
    </w:p>
    <w:p w14:paraId="022B4B94" w14:textId="77777777" w:rsidR="00377294" w:rsidRPr="00377294" w:rsidRDefault="00377294" w:rsidP="00377294">
      <w:pPr>
        <w:numPr>
          <w:ilvl w:val="0"/>
          <w:numId w:val="12"/>
        </w:numPr>
      </w:pPr>
      <w:r w:rsidRPr="00377294">
        <w:t>Limitations and next steps.</w:t>
      </w:r>
    </w:p>
    <w:p w14:paraId="51FF0B43" w14:textId="3F159A8A" w:rsidR="00377294" w:rsidRPr="00377294" w:rsidRDefault="00377294" w:rsidP="00377294"/>
    <w:p w14:paraId="405FE069" w14:textId="77777777" w:rsidR="00377294" w:rsidRPr="00377294" w:rsidRDefault="00377294" w:rsidP="00377294">
      <w:pPr>
        <w:rPr>
          <w:b/>
          <w:bCs/>
        </w:rPr>
      </w:pPr>
      <w:r w:rsidRPr="00377294">
        <w:rPr>
          <w:b/>
          <w:bCs/>
        </w:rPr>
        <w:t>References</w:t>
      </w:r>
    </w:p>
    <w:p w14:paraId="3930E92C" w14:textId="77777777" w:rsidR="00377294" w:rsidRDefault="00377294" w:rsidP="00377294">
      <w:pPr>
        <w:numPr>
          <w:ilvl w:val="0"/>
          <w:numId w:val="13"/>
        </w:numPr>
      </w:pPr>
      <w:r w:rsidRPr="00377294">
        <w:t>10–15 curated papers across weather forecasting, OPF, and energy market GNNs.</w:t>
      </w:r>
    </w:p>
    <w:p w14:paraId="263F2E33" w14:textId="70B67967" w:rsidR="004205BC" w:rsidRDefault="004205BC" w:rsidP="004205BC">
      <w:pPr>
        <w:pStyle w:val="ListParagraph"/>
        <w:numPr>
          <w:ilvl w:val="0"/>
          <w:numId w:val="15"/>
        </w:numPr>
      </w:pPr>
      <w:r>
        <w:t xml:space="preserve">Include graph cast / graph gen paper </w:t>
      </w:r>
    </w:p>
    <w:p w14:paraId="052FCDB1" w14:textId="3A5BCD89" w:rsidR="004205BC" w:rsidRDefault="004205BC" w:rsidP="004205BC">
      <w:pPr>
        <w:pStyle w:val="ListParagraph"/>
        <w:numPr>
          <w:ilvl w:val="0"/>
          <w:numId w:val="15"/>
        </w:numPr>
      </w:pPr>
      <w:r>
        <w:t xml:space="preserve">Include </w:t>
      </w:r>
      <w:r w:rsidR="00336991">
        <w:t>Deep mind optimal power flow paper</w:t>
      </w:r>
    </w:p>
    <w:p w14:paraId="7456F884" w14:textId="173EF0A7" w:rsidR="00336991" w:rsidRDefault="008A2E26" w:rsidP="004205BC">
      <w:pPr>
        <w:pStyle w:val="ListParagraph"/>
        <w:numPr>
          <w:ilvl w:val="0"/>
          <w:numId w:val="15"/>
        </w:numPr>
      </w:pPr>
      <w:proofErr w:type="spellStart"/>
      <w:r w:rsidRPr="00992454">
        <w:t>Schmidhuber</w:t>
      </w:r>
      <w:proofErr w:type="spellEnd"/>
      <w:r w:rsidRPr="00992454">
        <w:t>, 2015.</w:t>
      </w:r>
    </w:p>
    <w:p w14:paraId="5CDA32A0" w14:textId="359E4D78" w:rsidR="008A2E26" w:rsidRDefault="008A2E26" w:rsidP="004205BC">
      <w:pPr>
        <w:pStyle w:val="ListParagraph"/>
        <w:numPr>
          <w:ilvl w:val="0"/>
          <w:numId w:val="15"/>
        </w:numPr>
      </w:pPr>
      <w:r>
        <w:t>Original graph Neural Network Paper</w:t>
      </w:r>
    </w:p>
    <w:p w14:paraId="2C08E869" w14:textId="7B8F3FA4" w:rsidR="007C30E5" w:rsidRDefault="00713669" w:rsidP="00AF5683">
      <w:pPr>
        <w:pStyle w:val="ListParagraph"/>
        <w:numPr>
          <w:ilvl w:val="0"/>
          <w:numId w:val="15"/>
        </w:numPr>
      </w:pPr>
      <w:r>
        <w:t>Graph Representation Learning Book</w:t>
      </w:r>
    </w:p>
    <w:sectPr w:rsidR="007C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55CF"/>
    <w:multiLevelType w:val="hybridMultilevel"/>
    <w:tmpl w:val="7E840C9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DE548EC"/>
    <w:multiLevelType w:val="multilevel"/>
    <w:tmpl w:val="742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00C3B"/>
    <w:multiLevelType w:val="multilevel"/>
    <w:tmpl w:val="EFCC0A1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9C4870"/>
    <w:multiLevelType w:val="multilevel"/>
    <w:tmpl w:val="8DA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B1215"/>
    <w:multiLevelType w:val="multilevel"/>
    <w:tmpl w:val="AA3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B3FF9"/>
    <w:multiLevelType w:val="multilevel"/>
    <w:tmpl w:val="E466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F7019"/>
    <w:multiLevelType w:val="multilevel"/>
    <w:tmpl w:val="62CA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10CC3"/>
    <w:multiLevelType w:val="multilevel"/>
    <w:tmpl w:val="B24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0AF"/>
    <w:multiLevelType w:val="multilevel"/>
    <w:tmpl w:val="3E1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17C52"/>
    <w:multiLevelType w:val="multilevel"/>
    <w:tmpl w:val="6E6C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35E5C"/>
    <w:multiLevelType w:val="multilevel"/>
    <w:tmpl w:val="706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34ABE"/>
    <w:multiLevelType w:val="multilevel"/>
    <w:tmpl w:val="4288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C2E5B"/>
    <w:multiLevelType w:val="multilevel"/>
    <w:tmpl w:val="46C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77DDA"/>
    <w:multiLevelType w:val="multilevel"/>
    <w:tmpl w:val="900A4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27"/>
        </w:tabs>
        <w:ind w:left="927"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73085"/>
    <w:multiLevelType w:val="multilevel"/>
    <w:tmpl w:val="394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15BB2"/>
    <w:multiLevelType w:val="multilevel"/>
    <w:tmpl w:val="056C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B1A96"/>
    <w:multiLevelType w:val="hybridMultilevel"/>
    <w:tmpl w:val="FF5876B8"/>
    <w:lvl w:ilvl="0" w:tplc="EC484A6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BB574D"/>
    <w:multiLevelType w:val="multilevel"/>
    <w:tmpl w:val="B842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91F5F"/>
    <w:multiLevelType w:val="multilevel"/>
    <w:tmpl w:val="8E1A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E47B6"/>
    <w:multiLevelType w:val="multilevel"/>
    <w:tmpl w:val="AAE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23476"/>
    <w:multiLevelType w:val="multilevel"/>
    <w:tmpl w:val="8A6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F6683"/>
    <w:multiLevelType w:val="multilevel"/>
    <w:tmpl w:val="D43C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8E13AA"/>
    <w:multiLevelType w:val="multilevel"/>
    <w:tmpl w:val="0E9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56A89"/>
    <w:multiLevelType w:val="multilevel"/>
    <w:tmpl w:val="900A4D0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70991"/>
    <w:multiLevelType w:val="multilevel"/>
    <w:tmpl w:val="4B2C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2004D"/>
    <w:multiLevelType w:val="multilevel"/>
    <w:tmpl w:val="68C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D1934"/>
    <w:multiLevelType w:val="multilevel"/>
    <w:tmpl w:val="0FC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845466">
    <w:abstractNumId w:val="11"/>
  </w:num>
  <w:num w:numId="2" w16cid:durableId="546139702">
    <w:abstractNumId w:val="13"/>
  </w:num>
  <w:num w:numId="3" w16cid:durableId="2050761665">
    <w:abstractNumId w:val="18"/>
  </w:num>
  <w:num w:numId="4" w16cid:durableId="1748962999">
    <w:abstractNumId w:val="14"/>
  </w:num>
  <w:num w:numId="5" w16cid:durableId="816607957">
    <w:abstractNumId w:val="9"/>
  </w:num>
  <w:num w:numId="6" w16cid:durableId="462040887">
    <w:abstractNumId w:val="4"/>
  </w:num>
  <w:num w:numId="7" w16cid:durableId="899170760">
    <w:abstractNumId w:val="25"/>
  </w:num>
  <w:num w:numId="8" w16cid:durableId="1493789550">
    <w:abstractNumId w:val="20"/>
  </w:num>
  <w:num w:numId="9" w16cid:durableId="116922146">
    <w:abstractNumId w:val="3"/>
  </w:num>
  <w:num w:numId="10" w16cid:durableId="1677657853">
    <w:abstractNumId w:val="7"/>
  </w:num>
  <w:num w:numId="11" w16cid:durableId="966398438">
    <w:abstractNumId w:val="15"/>
  </w:num>
  <w:num w:numId="12" w16cid:durableId="762145502">
    <w:abstractNumId w:val="12"/>
  </w:num>
  <w:num w:numId="13" w16cid:durableId="21054732">
    <w:abstractNumId w:val="1"/>
  </w:num>
  <w:num w:numId="14" w16cid:durableId="25907746">
    <w:abstractNumId w:val="6"/>
  </w:num>
  <w:num w:numId="15" w16cid:durableId="913130773">
    <w:abstractNumId w:val="16"/>
  </w:num>
  <w:num w:numId="16" w16cid:durableId="1678997854">
    <w:abstractNumId w:val="23"/>
  </w:num>
  <w:num w:numId="17" w16cid:durableId="997227400">
    <w:abstractNumId w:val="22"/>
  </w:num>
  <w:num w:numId="18" w16cid:durableId="1675763795">
    <w:abstractNumId w:val="17"/>
  </w:num>
  <w:num w:numId="19" w16cid:durableId="450321502">
    <w:abstractNumId w:val="10"/>
  </w:num>
  <w:num w:numId="20" w16cid:durableId="2119719667">
    <w:abstractNumId w:val="8"/>
  </w:num>
  <w:num w:numId="21" w16cid:durableId="475997734">
    <w:abstractNumId w:val="24"/>
  </w:num>
  <w:num w:numId="22" w16cid:durableId="1640261032">
    <w:abstractNumId w:val="2"/>
  </w:num>
  <w:num w:numId="23" w16cid:durableId="295917108">
    <w:abstractNumId w:val="19"/>
  </w:num>
  <w:num w:numId="24" w16cid:durableId="2060127790">
    <w:abstractNumId w:val="21"/>
  </w:num>
  <w:num w:numId="25" w16cid:durableId="1784618699">
    <w:abstractNumId w:val="0"/>
  </w:num>
  <w:num w:numId="26" w16cid:durableId="220093389">
    <w:abstractNumId w:val="26"/>
  </w:num>
  <w:num w:numId="27" w16cid:durableId="1105811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67"/>
    <w:rsid w:val="00051744"/>
    <w:rsid w:val="00097C99"/>
    <w:rsid w:val="000B2C50"/>
    <w:rsid w:val="000F69A9"/>
    <w:rsid w:val="000F74DD"/>
    <w:rsid w:val="00132579"/>
    <w:rsid w:val="0014525C"/>
    <w:rsid w:val="00161966"/>
    <w:rsid w:val="001B5988"/>
    <w:rsid w:val="00226D28"/>
    <w:rsid w:val="00264E07"/>
    <w:rsid w:val="00271F27"/>
    <w:rsid w:val="00274E1A"/>
    <w:rsid w:val="002C11CA"/>
    <w:rsid w:val="002D4C34"/>
    <w:rsid w:val="0030685E"/>
    <w:rsid w:val="00314A30"/>
    <w:rsid w:val="00336991"/>
    <w:rsid w:val="00377294"/>
    <w:rsid w:val="003774E1"/>
    <w:rsid w:val="003B0E13"/>
    <w:rsid w:val="00401205"/>
    <w:rsid w:val="00403326"/>
    <w:rsid w:val="004205BC"/>
    <w:rsid w:val="004A66D3"/>
    <w:rsid w:val="004B62CE"/>
    <w:rsid w:val="004D580B"/>
    <w:rsid w:val="004D5BB0"/>
    <w:rsid w:val="0056122C"/>
    <w:rsid w:val="00567BE3"/>
    <w:rsid w:val="005D6BE4"/>
    <w:rsid w:val="00601225"/>
    <w:rsid w:val="00617C8A"/>
    <w:rsid w:val="00621760"/>
    <w:rsid w:val="006631C8"/>
    <w:rsid w:val="00680233"/>
    <w:rsid w:val="0068380D"/>
    <w:rsid w:val="006C745C"/>
    <w:rsid w:val="00706900"/>
    <w:rsid w:val="00707161"/>
    <w:rsid w:val="00712355"/>
    <w:rsid w:val="00713669"/>
    <w:rsid w:val="00723144"/>
    <w:rsid w:val="0073541C"/>
    <w:rsid w:val="007B44D7"/>
    <w:rsid w:val="007C30E5"/>
    <w:rsid w:val="007D75F4"/>
    <w:rsid w:val="007F22B5"/>
    <w:rsid w:val="00802FD2"/>
    <w:rsid w:val="00805A1B"/>
    <w:rsid w:val="008312A6"/>
    <w:rsid w:val="008374DE"/>
    <w:rsid w:val="00890BD8"/>
    <w:rsid w:val="00891D76"/>
    <w:rsid w:val="008A2E26"/>
    <w:rsid w:val="008B2BD2"/>
    <w:rsid w:val="008B73B4"/>
    <w:rsid w:val="008C6AAD"/>
    <w:rsid w:val="008F253C"/>
    <w:rsid w:val="00965EA8"/>
    <w:rsid w:val="00974BA6"/>
    <w:rsid w:val="009848D4"/>
    <w:rsid w:val="00992454"/>
    <w:rsid w:val="00995E57"/>
    <w:rsid w:val="009F5867"/>
    <w:rsid w:val="00A025F8"/>
    <w:rsid w:val="00A34201"/>
    <w:rsid w:val="00A56834"/>
    <w:rsid w:val="00A6110B"/>
    <w:rsid w:val="00A65777"/>
    <w:rsid w:val="00AC6B29"/>
    <w:rsid w:val="00AD2402"/>
    <w:rsid w:val="00AD4C9E"/>
    <w:rsid w:val="00AF4B27"/>
    <w:rsid w:val="00AF5683"/>
    <w:rsid w:val="00B0406E"/>
    <w:rsid w:val="00B227F2"/>
    <w:rsid w:val="00B249D5"/>
    <w:rsid w:val="00B92167"/>
    <w:rsid w:val="00BC1074"/>
    <w:rsid w:val="00C24D28"/>
    <w:rsid w:val="00C53864"/>
    <w:rsid w:val="00C65683"/>
    <w:rsid w:val="00C76E25"/>
    <w:rsid w:val="00C814A5"/>
    <w:rsid w:val="00CC4FA2"/>
    <w:rsid w:val="00CE7178"/>
    <w:rsid w:val="00D14E72"/>
    <w:rsid w:val="00D27C87"/>
    <w:rsid w:val="00D40425"/>
    <w:rsid w:val="00D5032F"/>
    <w:rsid w:val="00D63E09"/>
    <w:rsid w:val="00D67C2B"/>
    <w:rsid w:val="00DB39DC"/>
    <w:rsid w:val="00DE01DB"/>
    <w:rsid w:val="00E00339"/>
    <w:rsid w:val="00E53C0C"/>
    <w:rsid w:val="00EB5459"/>
    <w:rsid w:val="00EB7D21"/>
    <w:rsid w:val="00EC670E"/>
    <w:rsid w:val="00ED079F"/>
    <w:rsid w:val="00EE227B"/>
    <w:rsid w:val="00EF164D"/>
    <w:rsid w:val="00F35A79"/>
    <w:rsid w:val="00F503CF"/>
    <w:rsid w:val="00F72442"/>
    <w:rsid w:val="00F956E7"/>
    <w:rsid w:val="00FC5852"/>
    <w:rsid w:val="00FD6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00AD"/>
  <w15:chartTrackingRefBased/>
  <w15:docId w15:val="{6F3579AE-5A55-42AF-A704-A7B7D840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167"/>
    <w:rPr>
      <w:rFonts w:eastAsiaTheme="majorEastAsia" w:cstheme="majorBidi"/>
      <w:color w:val="272727" w:themeColor="text1" w:themeTint="D8"/>
    </w:rPr>
  </w:style>
  <w:style w:type="paragraph" w:styleId="Title">
    <w:name w:val="Title"/>
    <w:basedOn w:val="Normal"/>
    <w:next w:val="Normal"/>
    <w:link w:val="TitleChar"/>
    <w:uiPriority w:val="10"/>
    <w:qFormat/>
    <w:rsid w:val="00B92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167"/>
    <w:pPr>
      <w:spacing w:before="160"/>
      <w:jc w:val="center"/>
    </w:pPr>
    <w:rPr>
      <w:i/>
      <w:iCs/>
      <w:color w:val="404040" w:themeColor="text1" w:themeTint="BF"/>
    </w:rPr>
  </w:style>
  <w:style w:type="character" w:customStyle="1" w:styleId="QuoteChar">
    <w:name w:val="Quote Char"/>
    <w:basedOn w:val="DefaultParagraphFont"/>
    <w:link w:val="Quote"/>
    <w:uiPriority w:val="29"/>
    <w:rsid w:val="00B92167"/>
    <w:rPr>
      <w:i/>
      <w:iCs/>
      <w:color w:val="404040" w:themeColor="text1" w:themeTint="BF"/>
    </w:rPr>
  </w:style>
  <w:style w:type="paragraph" w:styleId="ListParagraph">
    <w:name w:val="List Paragraph"/>
    <w:basedOn w:val="Normal"/>
    <w:uiPriority w:val="34"/>
    <w:qFormat/>
    <w:rsid w:val="00B92167"/>
    <w:pPr>
      <w:ind w:left="720"/>
      <w:contextualSpacing/>
    </w:pPr>
  </w:style>
  <w:style w:type="character" w:styleId="IntenseEmphasis">
    <w:name w:val="Intense Emphasis"/>
    <w:basedOn w:val="DefaultParagraphFont"/>
    <w:uiPriority w:val="21"/>
    <w:qFormat/>
    <w:rsid w:val="00B92167"/>
    <w:rPr>
      <w:i/>
      <w:iCs/>
      <w:color w:val="0F4761" w:themeColor="accent1" w:themeShade="BF"/>
    </w:rPr>
  </w:style>
  <w:style w:type="paragraph" w:styleId="IntenseQuote">
    <w:name w:val="Intense Quote"/>
    <w:basedOn w:val="Normal"/>
    <w:next w:val="Normal"/>
    <w:link w:val="IntenseQuoteChar"/>
    <w:uiPriority w:val="30"/>
    <w:qFormat/>
    <w:rsid w:val="00B92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167"/>
    <w:rPr>
      <w:i/>
      <w:iCs/>
      <w:color w:val="0F4761" w:themeColor="accent1" w:themeShade="BF"/>
    </w:rPr>
  </w:style>
  <w:style w:type="character" w:styleId="IntenseReference">
    <w:name w:val="Intense Reference"/>
    <w:basedOn w:val="DefaultParagraphFont"/>
    <w:uiPriority w:val="32"/>
    <w:qFormat/>
    <w:rsid w:val="00B92167"/>
    <w:rPr>
      <w:b/>
      <w:bCs/>
      <w:smallCaps/>
      <w:color w:val="0F4761" w:themeColor="accent1" w:themeShade="BF"/>
      <w:spacing w:val="5"/>
    </w:rPr>
  </w:style>
  <w:style w:type="paragraph" w:styleId="NormalWeb">
    <w:name w:val="Normal (Web)"/>
    <w:basedOn w:val="Normal"/>
    <w:uiPriority w:val="99"/>
    <w:semiHidden/>
    <w:unhideWhenUsed/>
    <w:rsid w:val="008F253C"/>
    <w:rPr>
      <w:rFonts w:ascii="Times New Roman" w:hAnsi="Times New Roman" w:cs="Times New Roman"/>
      <w:sz w:val="24"/>
      <w:szCs w:val="24"/>
    </w:rPr>
  </w:style>
  <w:style w:type="numbering" w:customStyle="1" w:styleId="CurrentList1">
    <w:name w:val="Current List1"/>
    <w:uiPriority w:val="99"/>
    <w:rsid w:val="00AC6B29"/>
    <w:pPr>
      <w:numPr>
        <w:numId w:val="16"/>
      </w:numPr>
    </w:pPr>
  </w:style>
  <w:style w:type="character" w:styleId="PlaceholderText">
    <w:name w:val="Placeholder Text"/>
    <w:basedOn w:val="DefaultParagraphFont"/>
    <w:uiPriority w:val="99"/>
    <w:semiHidden/>
    <w:rsid w:val="00FC5852"/>
    <w:rPr>
      <w:color w:val="666666"/>
    </w:rPr>
  </w:style>
  <w:style w:type="character" w:styleId="Hyperlink">
    <w:name w:val="Hyperlink"/>
    <w:basedOn w:val="DefaultParagraphFont"/>
    <w:uiPriority w:val="99"/>
    <w:unhideWhenUsed/>
    <w:rsid w:val="00D67C2B"/>
    <w:rPr>
      <w:color w:val="467886" w:themeColor="hyperlink"/>
      <w:u w:val="single"/>
    </w:rPr>
  </w:style>
  <w:style w:type="character" w:styleId="UnresolvedMention">
    <w:name w:val="Unresolved Mention"/>
    <w:basedOn w:val="DefaultParagraphFont"/>
    <w:uiPriority w:val="99"/>
    <w:semiHidden/>
    <w:unhideWhenUsed/>
    <w:rsid w:val="00D67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C5A0D-4DE3-45B3-9207-DB87AB31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1961</Words>
  <Characters>11179</Characters>
  <Application>Microsoft Office Word</Application>
  <DocSecurity>0</DocSecurity>
  <Lines>93</Lines>
  <Paragraphs>26</Paragraphs>
  <ScaleCrop>false</ScaleCrop>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Hanrahan</dc:creator>
  <cp:keywords/>
  <dc:description/>
  <cp:lastModifiedBy>Darragh Hanrahan</cp:lastModifiedBy>
  <cp:revision>2</cp:revision>
  <dcterms:created xsi:type="dcterms:W3CDTF">2025-08-11T23:22:00Z</dcterms:created>
  <dcterms:modified xsi:type="dcterms:W3CDTF">2025-08-11T23:22:00Z</dcterms:modified>
</cp:coreProperties>
</file>