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7936E0"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pg</w:t>
                    </w:r>
                    <w:proofErr w:type="spellStart"/>
                    <w:r w:rsidR="000A0747">
                      <w:t>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EndPr/>
      <w:sdtContent>
        <w:p w:rsidR="00F412E0" w:rsidRDefault="00F412E0">
          <w:pPr>
            <w:pStyle w:val="TOCHeading"/>
          </w:pPr>
          <w:r>
            <w:t>Contents</w:t>
          </w:r>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sidR="00293174">
              <w:rPr>
                <w:noProof/>
                <w:webHidden/>
              </w:rPr>
              <w:fldChar w:fldCharType="begin"/>
            </w:r>
            <w:r w:rsidR="008B5ECF">
              <w:rPr>
                <w:noProof/>
                <w:webHidden/>
              </w:rPr>
              <w:instrText xml:space="preserve"> PAGEREF _Toc331155892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sidR="00293174">
              <w:rPr>
                <w:noProof/>
                <w:webHidden/>
              </w:rPr>
              <w:fldChar w:fldCharType="begin"/>
            </w:r>
            <w:r w:rsidR="008B5ECF">
              <w:rPr>
                <w:noProof/>
                <w:webHidden/>
              </w:rPr>
              <w:instrText xml:space="preserve"> PAGEREF _Toc331155893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sidR="00293174">
              <w:rPr>
                <w:noProof/>
                <w:webHidden/>
              </w:rPr>
              <w:fldChar w:fldCharType="begin"/>
            </w:r>
            <w:r w:rsidR="008B5ECF">
              <w:rPr>
                <w:noProof/>
                <w:webHidden/>
              </w:rPr>
              <w:instrText xml:space="preserve"> PAGEREF _Toc331155894 \h </w:instrText>
            </w:r>
            <w:r w:rsidR="00293174">
              <w:rPr>
                <w:noProof/>
                <w:webHidden/>
              </w:rPr>
            </w:r>
            <w:r w:rsidR="00293174">
              <w:rPr>
                <w:noProof/>
                <w:webHidden/>
              </w:rPr>
              <w:fldChar w:fldCharType="separate"/>
            </w:r>
            <w:r w:rsidR="008B5ECF">
              <w:rPr>
                <w:noProof/>
                <w:webHidden/>
              </w:rPr>
              <w:t>3</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sidR="00293174">
              <w:rPr>
                <w:noProof/>
                <w:webHidden/>
              </w:rPr>
              <w:fldChar w:fldCharType="begin"/>
            </w:r>
            <w:r w:rsidR="008B5ECF">
              <w:rPr>
                <w:noProof/>
                <w:webHidden/>
              </w:rPr>
              <w:instrText xml:space="preserve"> PAGEREF _Toc331155895 \h </w:instrText>
            </w:r>
            <w:r w:rsidR="00293174">
              <w:rPr>
                <w:noProof/>
                <w:webHidden/>
              </w:rPr>
            </w:r>
            <w:r w:rsidR="00293174">
              <w:rPr>
                <w:noProof/>
                <w:webHidden/>
              </w:rPr>
              <w:fldChar w:fldCharType="separate"/>
            </w:r>
            <w:r w:rsidR="008B5ECF">
              <w:rPr>
                <w:noProof/>
                <w:webHidden/>
              </w:rPr>
              <w:t>4</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sidR="00293174">
              <w:rPr>
                <w:noProof/>
                <w:webHidden/>
              </w:rPr>
              <w:fldChar w:fldCharType="begin"/>
            </w:r>
            <w:r w:rsidR="008B5ECF">
              <w:rPr>
                <w:noProof/>
                <w:webHidden/>
              </w:rPr>
              <w:instrText xml:space="preserve"> PAGEREF _Toc331155896 \h </w:instrText>
            </w:r>
            <w:r w:rsidR="00293174">
              <w:rPr>
                <w:noProof/>
                <w:webHidden/>
              </w:rPr>
            </w:r>
            <w:r w:rsidR="00293174">
              <w:rPr>
                <w:noProof/>
                <w:webHidden/>
              </w:rPr>
              <w:fldChar w:fldCharType="separate"/>
            </w:r>
            <w:r w:rsidR="008B5ECF">
              <w:rPr>
                <w:noProof/>
                <w:webHidden/>
              </w:rPr>
              <w:t>5</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sidR="00293174">
              <w:rPr>
                <w:noProof/>
                <w:webHidden/>
              </w:rPr>
              <w:fldChar w:fldCharType="begin"/>
            </w:r>
            <w:r w:rsidR="008B5ECF">
              <w:rPr>
                <w:noProof/>
                <w:webHidden/>
              </w:rPr>
              <w:instrText xml:space="preserve"> PAGEREF _Toc331155897 \h </w:instrText>
            </w:r>
            <w:r w:rsidR="00293174">
              <w:rPr>
                <w:noProof/>
                <w:webHidden/>
              </w:rPr>
            </w:r>
            <w:r w:rsidR="00293174">
              <w:rPr>
                <w:noProof/>
                <w:webHidden/>
              </w:rPr>
              <w:fldChar w:fldCharType="separate"/>
            </w:r>
            <w:r w:rsidR="008B5ECF">
              <w:rPr>
                <w:noProof/>
                <w:webHidden/>
              </w:rPr>
              <w:t>6</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sidR="00293174">
              <w:rPr>
                <w:noProof/>
                <w:webHidden/>
              </w:rPr>
              <w:fldChar w:fldCharType="begin"/>
            </w:r>
            <w:r w:rsidR="008B5ECF">
              <w:rPr>
                <w:noProof/>
                <w:webHidden/>
              </w:rPr>
              <w:instrText xml:space="preserve"> PAGEREF _Toc331155898 \h </w:instrText>
            </w:r>
            <w:r w:rsidR="00293174">
              <w:rPr>
                <w:noProof/>
                <w:webHidden/>
              </w:rPr>
            </w:r>
            <w:r w:rsidR="00293174">
              <w:rPr>
                <w:noProof/>
                <w:webHidden/>
              </w:rPr>
              <w:fldChar w:fldCharType="separate"/>
            </w:r>
            <w:r w:rsidR="008B5ECF">
              <w:rPr>
                <w:noProof/>
                <w:webHidden/>
              </w:rPr>
              <w:t>7</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sidR="00293174">
              <w:rPr>
                <w:noProof/>
                <w:webHidden/>
              </w:rPr>
              <w:fldChar w:fldCharType="begin"/>
            </w:r>
            <w:r w:rsidR="008B5ECF">
              <w:rPr>
                <w:noProof/>
                <w:webHidden/>
              </w:rPr>
              <w:instrText xml:space="preserve"> PAGEREF _Toc331155899 \h </w:instrText>
            </w:r>
            <w:r w:rsidR="00293174">
              <w:rPr>
                <w:noProof/>
                <w:webHidden/>
              </w:rPr>
            </w:r>
            <w:r w:rsidR="00293174">
              <w:rPr>
                <w:noProof/>
                <w:webHidden/>
              </w:rPr>
              <w:fldChar w:fldCharType="separate"/>
            </w:r>
            <w:r w:rsidR="008B5ECF">
              <w:rPr>
                <w:noProof/>
                <w:webHidden/>
              </w:rPr>
              <w:t>11</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sidR="00293174">
              <w:rPr>
                <w:noProof/>
                <w:webHidden/>
              </w:rPr>
              <w:fldChar w:fldCharType="begin"/>
            </w:r>
            <w:r w:rsidR="008B5ECF">
              <w:rPr>
                <w:noProof/>
                <w:webHidden/>
              </w:rPr>
              <w:instrText xml:space="preserve"> PAGEREF _Toc331155900 \h </w:instrText>
            </w:r>
            <w:r w:rsidR="00293174">
              <w:rPr>
                <w:noProof/>
                <w:webHidden/>
              </w:rPr>
            </w:r>
            <w:r w:rsidR="00293174">
              <w:rPr>
                <w:noProof/>
                <w:webHidden/>
              </w:rPr>
              <w:fldChar w:fldCharType="separate"/>
            </w:r>
            <w:r w:rsidR="008B5ECF">
              <w:rPr>
                <w:noProof/>
                <w:webHidden/>
              </w:rPr>
              <w:t>15</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sidR="00293174">
              <w:rPr>
                <w:noProof/>
                <w:webHidden/>
              </w:rPr>
              <w:fldChar w:fldCharType="begin"/>
            </w:r>
            <w:r w:rsidR="008B5ECF">
              <w:rPr>
                <w:noProof/>
                <w:webHidden/>
              </w:rPr>
              <w:instrText xml:space="preserve"> PAGEREF _Toc331155901 \h </w:instrText>
            </w:r>
            <w:r w:rsidR="00293174">
              <w:rPr>
                <w:noProof/>
                <w:webHidden/>
              </w:rPr>
            </w:r>
            <w:r w:rsidR="00293174">
              <w:rPr>
                <w:noProof/>
                <w:webHidden/>
              </w:rPr>
              <w:fldChar w:fldCharType="separate"/>
            </w:r>
            <w:r w:rsidR="008B5ECF">
              <w:rPr>
                <w:noProof/>
                <w:webHidden/>
              </w:rPr>
              <w:t>16</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sidR="00293174">
              <w:rPr>
                <w:noProof/>
                <w:webHidden/>
              </w:rPr>
              <w:fldChar w:fldCharType="begin"/>
            </w:r>
            <w:r w:rsidR="008B5ECF">
              <w:rPr>
                <w:noProof/>
                <w:webHidden/>
              </w:rPr>
              <w:instrText xml:space="preserve"> PAGEREF _Toc331155902 \h </w:instrText>
            </w:r>
            <w:r w:rsidR="00293174">
              <w:rPr>
                <w:noProof/>
                <w:webHidden/>
              </w:rPr>
            </w:r>
            <w:r w:rsidR="00293174">
              <w:rPr>
                <w:noProof/>
                <w:webHidden/>
              </w:rPr>
              <w:fldChar w:fldCharType="separate"/>
            </w:r>
            <w:r w:rsidR="008B5ECF">
              <w:rPr>
                <w:noProof/>
                <w:webHidden/>
              </w:rPr>
              <w:t>19</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sidR="00293174">
              <w:rPr>
                <w:noProof/>
                <w:webHidden/>
              </w:rPr>
              <w:fldChar w:fldCharType="begin"/>
            </w:r>
            <w:r w:rsidR="008B5ECF">
              <w:rPr>
                <w:noProof/>
                <w:webHidden/>
              </w:rPr>
              <w:instrText xml:space="preserve"> PAGEREF _Toc331155903 \h </w:instrText>
            </w:r>
            <w:r w:rsidR="00293174">
              <w:rPr>
                <w:noProof/>
                <w:webHidden/>
              </w:rPr>
            </w:r>
            <w:r w:rsidR="00293174">
              <w:rPr>
                <w:noProof/>
                <w:webHidden/>
              </w:rPr>
              <w:fldChar w:fldCharType="separate"/>
            </w:r>
            <w:r w:rsidR="008B5ECF">
              <w:rPr>
                <w:noProof/>
                <w:webHidden/>
              </w:rPr>
              <w:t>20</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sidR="00293174">
              <w:rPr>
                <w:noProof/>
                <w:webHidden/>
              </w:rPr>
              <w:fldChar w:fldCharType="begin"/>
            </w:r>
            <w:r w:rsidR="008B5ECF">
              <w:rPr>
                <w:noProof/>
                <w:webHidden/>
              </w:rPr>
              <w:instrText xml:space="preserve"> PAGEREF _Toc331155904 \h </w:instrText>
            </w:r>
            <w:r w:rsidR="00293174">
              <w:rPr>
                <w:noProof/>
                <w:webHidden/>
              </w:rPr>
            </w:r>
            <w:r w:rsidR="00293174">
              <w:rPr>
                <w:noProof/>
                <w:webHidden/>
              </w:rPr>
              <w:fldChar w:fldCharType="separate"/>
            </w:r>
            <w:r w:rsidR="008B5ECF">
              <w:rPr>
                <w:noProof/>
                <w:webHidden/>
              </w:rPr>
              <w:t>21</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sidR="00293174">
              <w:rPr>
                <w:noProof/>
                <w:webHidden/>
              </w:rPr>
              <w:fldChar w:fldCharType="begin"/>
            </w:r>
            <w:r w:rsidR="008B5ECF">
              <w:rPr>
                <w:noProof/>
                <w:webHidden/>
              </w:rPr>
              <w:instrText xml:space="preserve"> PAGEREF _Toc331155905 \h </w:instrText>
            </w:r>
            <w:r w:rsidR="00293174">
              <w:rPr>
                <w:noProof/>
                <w:webHidden/>
              </w:rPr>
            </w:r>
            <w:r w:rsidR="00293174">
              <w:rPr>
                <w:noProof/>
                <w:webHidden/>
              </w:rPr>
              <w:fldChar w:fldCharType="separate"/>
            </w:r>
            <w:r w:rsidR="008B5ECF">
              <w:rPr>
                <w:noProof/>
                <w:webHidden/>
              </w:rPr>
              <w:t>22</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sidR="00293174">
              <w:rPr>
                <w:noProof/>
                <w:webHidden/>
              </w:rPr>
              <w:fldChar w:fldCharType="begin"/>
            </w:r>
            <w:r w:rsidR="008B5ECF">
              <w:rPr>
                <w:noProof/>
                <w:webHidden/>
              </w:rPr>
              <w:instrText xml:space="preserve"> PAGEREF _Toc331155906 \h </w:instrText>
            </w:r>
            <w:r w:rsidR="00293174">
              <w:rPr>
                <w:noProof/>
                <w:webHidden/>
              </w:rPr>
            </w:r>
            <w:r w:rsidR="00293174">
              <w:rPr>
                <w:noProof/>
                <w:webHidden/>
              </w:rPr>
              <w:fldChar w:fldCharType="separate"/>
            </w:r>
            <w:r w:rsidR="008B5ECF">
              <w:rPr>
                <w:noProof/>
                <w:webHidden/>
              </w:rPr>
              <w:t>24</w:t>
            </w:r>
            <w:r w:rsidR="00293174">
              <w:rPr>
                <w:noProof/>
                <w:webHidden/>
              </w:rPr>
              <w:fldChar w:fldCharType="end"/>
            </w:r>
          </w:hyperlink>
        </w:p>
        <w:p w:rsidR="008B5ECF" w:rsidRDefault="007936E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sidR="00293174">
              <w:rPr>
                <w:noProof/>
                <w:webHidden/>
              </w:rPr>
              <w:fldChar w:fldCharType="begin"/>
            </w:r>
            <w:r w:rsidR="008B5ECF">
              <w:rPr>
                <w:noProof/>
                <w:webHidden/>
              </w:rPr>
              <w:instrText xml:space="preserve"> PAGEREF _Toc331155907 \h </w:instrText>
            </w:r>
            <w:r w:rsidR="00293174">
              <w:rPr>
                <w:noProof/>
                <w:webHidden/>
              </w:rPr>
            </w:r>
            <w:r w:rsidR="00293174">
              <w:rPr>
                <w:noProof/>
                <w:webHidden/>
              </w:rPr>
              <w:fldChar w:fldCharType="separate"/>
            </w:r>
            <w:r w:rsidR="008B5ECF">
              <w:rPr>
                <w:noProof/>
                <w:webHidden/>
              </w:rPr>
              <w:t>26</w:t>
            </w:r>
            <w:r w:rsidR="00293174">
              <w:rPr>
                <w:noProof/>
                <w:webHidden/>
              </w:rPr>
              <w:fldChar w:fldCharType="end"/>
            </w:r>
          </w:hyperlink>
        </w:p>
        <w:p w:rsidR="00F412E0" w:rsidRDefault="00293174"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15589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15589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15589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155895"/>
      <w:r>
        <w:rPr>
          <w:lang w:val="en-IE"/>
        </w:rPr>
        <w:t>Datasets Used in Project</w:t>
      </w:r>
      <w:bookmarkEnd w:id="4"/>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t>
      </w:r>
      <w:hyperlink r:id="rId10" w:history="1">
        <w:r w:rsidR="0000305E" w:rsidRPr="00617F35">
          <w:rPr>
            <w:rStyle w:val="Hyperlink"/>
            <w:rFonts w:asciiTheme="minorHAnsi" w:hAnsiTheme="minorHAnsi" w:cstheme="minorHAnsi"/>
            <w:sz w:val="22"/>
            <w:szCs w:val="22"/>
            <w:lang w:val="en-IE"/>
          </w:rPr>
          <w:t>www.toronto.ca/open</w:t>
        </w:r>
      </w:hyperlink>
      <w:r w:rsidR="0000305E">
        <w:rPr>
          <w:rFonts w:asciiTheme="minorHAnsi" w:hAnsiTheme="minorHAnsi" w:cstheme="minorHAnsi"/>
          <w:sz w:val="22"/>
          <w:szCs w:val="22"/>
          <w:lang w:val="en-IE"/>
        </w:rPr>
        <w:t xml:space="preserve">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617F35" w:rsidRDefault="00C52353" w:rsidP="00C52353">
      <w:pPr>
        <w:jc w:val="left"/>
        <w:rPr>
          <w:rFonts w:asciiTheme="minorHAnsi" w:hAnsiTheme="minorHAnsi" w:cstheme="minorHAnsi"/>
          <w:i/>
          <w:sz w:val="22"/>
          <w:szCs w:val="22"/>
        </w:rPr>
      </w:pPr>
      <w:r w:rsidRPr="00617F35">
        <w:rPr>
          <w:rFonts w:asciiTheme="minorHAnsi" w:hAnsiTheme="minorHAnsi" w:cstheme="minorHAnsi"/>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617F35"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617F35" w:rsidRDefault="00C52353" w:rsidP="00C52353">
      <w:pPr>
        <w:ind w:left="426" w:hanging="360"/>
        <w:jc w:val="left"/>
        <w:rPr>
          <w:rFonts w:asciiTheme="minorHAnsi" w:hAnsiTheme="minorHAnsi" w:cstheme="minorHAnsi"/>
          <w:i/>
          <w:sz w:val="22"/>
          <w:szCs w:val="22"/>
        </w:rPr>
      </w:pPr>
      <w:r w:rsidRPr="00617F35">
        <w:rPr>
          <w:rFonts w:asciiTheme="minorHAnsi" w:hAnsiTheme="minorHAnsi" w:cstheme="minorHAnsi"/>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15589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15589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155898"/>
      <w:r>
        <w:rPr>
          <w:lang w:val="en-IE"/>
        </w:rPr>
        <w:lastRenderedPageBreak/>
        <w:t>Use Cases</w:t>
      </w:r>
      <w:bookmarkEnd w:id="7"/>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firstRow="1" w:lastRow="0" w:firstColumn="1" w:lastColumn="0" w:noHBand="0" w:noVBand="1"/>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firstRow="1" w:lastRow="0" w:firstColumn="1" w:lastColumn="0" w:noHBand="0" w:noVBand="1"/>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firstRow="1" w:lastRow="0" w:firstColumn="1" w:lastColumn="0" w:noHBand="0" w:noVBand="1"/>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8" w:name="_Toc331155899"/>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5"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6"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00FD2E86">
        <w:rPr>
          <w:rFonts w:asciiTheme="minorHAnsi" w:hAnsiTheme="minorHAnsi" w:cstheme="minorHAnsi"/>
          <w:sz w:val="22"/>
          <w:szCs w:val="22"/>
        </w:rPr>
        <w:t xml:space="preserve"> </w:t>
      </w:r>
      <w:r w:rsidRPr="00102B79">
        <w:rPr>
          <w:rFonts w:asciiTheme="minorHAnsi" w:hAnsiTheme="minorHAnsi" w:cstheme="minorHAnsi"/>
          <w:sz w:val="22"/>
          <w:szCs w:val="22"/>
        </w:rPr>
        <w:t>pass da</w:t>
      </w:r>
      <w:r w:rsidR="00BF1F22">
        <w:rPr>
          <w:rFonts w:asciiTheme="minorHAnsi" w:hAnsiTheme="minorHAnsi" w:cstheme="minorHAnsi"/>
          <w:sz w:val="22"/>
          <w:szCs w:val="22"/>
        </w:rPr>
        <w:t xml:space="preserve">ta from a controller to a view. </w:t>
      </w:r>
      <w:r w:rsidR="00BF1F22" w:rsidRPr="00BF1F22">
        <w:rPr>
          <w:rFonts w:asciiTheme="minorHAnsi" w:hAnsiTheme="minorHAnsi" w:cstheme="minorHAnsi"/>
          <w:sz w:val="22"/>
          <w:szCs w:val="22"/>
        </w:rPr>
        <w:t>It is another layer of abstraction above the base Domain Model. The contents of the View Model is used as the basis for modeling the Views (in this case the reports that are displayed to the end user).</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155900"/>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0" w:name="_Toc331155901"/>
      <w:r>
        <w:rPr>
          <w:lang w:val="en-IE"/>
        </w:rPr>
        <w:t>Architecture/Design Approach</w:t>
      </w:r>
      <w:bookmarkEnd w:id="10"/>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8"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1" w:name="_Toc331155902"/>
      <w:r>
        <w:rPr>
          <w:lang w:val="en-IE"/>
        </w:rPr>
        <w:lastRenderedPageBreak/>
        <w:t>Design Patterns and Architectural Patterns Implemented</w:t>
      </w:r>
      <w:bookmarkEnd w:id="11"/>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2" w:name="_Toc331155903"/>
      <w:r>
        <w:rPr>
          <w:lang w:val="en-IE"/>
        </w:rPr>
        <w:lastRenderedPageBreak/>
        <w:t>Security of Application</w:t>
      </w:r>
      <w:bookmarkEnd w:id="12"/>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3" w:name="_Toc331155904"/>
      <w:r>
        <w:rPr>
          <w:lang w:val="en-IE"/>
        </w:rPr>
        <w:lastRenderedPageBreak/>
        <w:t>Configuration of Application</w:t>
      </w:r>
      <w:bookmarkEnd w:id="13"/>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4" w:name="_Toc331155905"/>
      <w:r>
        <w:rPr>
          <w:lang w:val="en-IE"/>
        </w:rPr>
        <w:lastRenderedPageBreak/>
        <w:t>Testing Approach</w:t>
      </w:r>
      <w:bookmarkEnd w:id="14"/>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tested adding data to the repository and checking to see if it was valid. We passed some dummy data into the repository and checked to see if </w:t>
      </w:r>
      <w:r w:rsidR="008752BD">
        <w:rPr>
          <w:rFonts w:asciiTheme="minorHAnsi" w:hAnsiTheme="minorHAnsi" w:cstheme="minorHAnsi"/>
          <w:sz w:val="22"/>
          <w:szCs w:val="22"/>
        </w:rPr>
        <w:t xml:space="preserve">it </w:t>
      </w:r>
      <w:r>
        <w:rPr>
          <w:rFonts w:asciiTheme="minorHAnsi" w:hAnsiTheme="minorHAnsi" w:cstheme="minorHAnsi"/>
          <w:sz w:val="22"/>
          <w:szCs w:val="22"/>
        </w:rPr>
        <w:t>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8752BD" w:rsidRDefault="008752BD" w:rsidP="00287332">
      <w:pPr>
        <w:rPr>
          <w:rFonts w:asciiTheme="minorHAnsi" w:hAnsiTheme="minorHAnsi" w:cstheme="minorHAnsi"/>
          <w:b/>
          <w:sz w:val="22"/>
          <w:szCs w:val="22"/>
        </w:rPr>
      </w:pPr>
      <w:r w:rsidRPr="008752BD">
        <w:rPr>
          <w:rFonts w:asciiTheme="minorHAnsi" w:hAnsiTheme="minorHAnsi" w:cstheme="minorHAnsi"/>
          <w:b/>
          <w:sz w:val="22"/>
          <w:szCs w:val="22"/>
        </w:rPr>
        <w:t>Functional Testing</w:t>
      </w:r>
    </w:p>
    <w:p w:rsidR="008752BD" w:rsidRPr="008752BD" w:rsidRDefault="008752BD" w:rsidP="00287332">
      <w:pPr>
        <w:rPr>
          <w:rFonts w:asciiTheme="minorHAnsi" w:hAnsiTheme="minorHAnsi" w:cstheme="minorHAnsi"/>
          <w:sz w:val="22"/>
          <w:szCs w:val="22"/>
        </w:rPr>
      </w:pPr>
      <w:r w:rsidRPr="008752BD">
        <w:rPr>
          <w:rFonts w:asciiTheme="minorHAnsi" w:hAnsiTheme="minorHAnsi" w:cstheme="minorHAnsi"/>
          <w:sz w:val="22"/>
          <w:szCs w:val="22"/>
        </w:rPr>
        <w:t>Functional testing was also conducted during the development of the application. The team performed manual end-to-end user testing based on a suite of test cases that were designed based on the use cases and th</w:t>
      </w:r>
      <w:r>
        <w:rPr>
          <w:rFonts w:asciiTheme="minorHAnsi" w:hAnsiTheme="minorHAnsi" w:cstheme="minorHAnsi"/>
          <w:sz w:val="22"/>
          <w:szCs w:val="22"/>
        </w:rPr>
        <w:t>e functional requirements. F</w:t>
      </w:r>
      <w:r w:rsidRPr="008752BD">
        <w:rPr>
          <w:rFonts w:asciiTheme="minorHAnsi" w:hAnsiTheme="minorHAnsi" w:cstheme="minorHAnsi"/>
          <w:sz w:val="22"/>
          <w:szCs w:val="22"/>
        </w:rPr>
        <w:t xml:space="preserve">unctional testing is important as it ensures that the overall functionality of the system meets </w:t>
      </w:r>
      <w:r>
        <w:rPr>
          <w:rFonts w:asciiTheme="minorHAnsi" w:hAnsiTheme="minorHAnsi" w:cstheme="minorHAnsi"/>
          <w:sz w:val="22"/>
          <w:szCs w:val="22"/>
        </w:rPr>
        <w:t xml:space="preserve">the </w:t>
      </w:r>
      <w:r w:rsidRPr="008752BD">
        <w:rPr>
          <w:rFonts w:asciiTheme="minorHAnsi" w:hAnsiTheme="minorHAnsi" w:cstheme="minorHAnsi"/>
          <w:sz w:val="22"/>
          <w:szCs w:val="22"/>
        </w:rPr>
        <w:t>requirements as defined in the analysis phase of the project. The suite of tests consisted of an Excel spreadsheet with a test scenario followed by expected and actual outcomes, whether the test passed or failed and a description of the issue encountered if there was a failure. Please refer to the appendix for the Functional Test Specification.</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5" w:name="_Toc331155906"/>
      <w:r>
        <w:rPr>
          <w:lang w:val="en-IE"/>
        </w:rPr>
        <w:t>Conclusion</w:t>
      </w:r>
      <w:bookmarkEnd w:id="15"/>
    </w:p>
    <w:p w:rsidR="00617F3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w:t>
      </w:r>
      <w:r w:rsidR="00617F35">
        <w:rPr>
          <w:rFonts w:asciiTheme="minorHAnsi" w:hAnsiTheme="minorHAnsi" w:cstheme="minorHAnsi"/>
          <w:sz w:val="22"/>
          <w:szCs w:val="22"/>
          <w:lang w:val="en-IE"/>
        </w:rPr>
        <w:t xml:space="preserve"> partially</w:t>
      </w:r>
      <w:r>
        <w:rPr>
          <w:rFonts w:asciiTheme="minorHAnsi" w:hAnsiTheme="minorHAnsi" w:cstheme="minorHAnsi"/>
          <w:sz w:val="22"/>
          <w:szCs w:val="22"/>
          <w:lang w:val="en-IE"/>
        </w:rPr>
        <w:t xml:space="preserve"> fulfils usecase#1 and was extensively tested. While it was attempted to adopt a test driven development approach for duration of the project, this was not always possible and testing was carried out on the completed code.</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as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sz w:val="22"/>
          <w:szCs w:val="22"/>
          <w:lang w:val="en-IE"/>
        </w:rPr>
      </w:pPr>
    </w:p>
    <w:p w:rsidR="00343AEB" w:rsidRDefault="00343AEB" w:rsidP="00010A4B">
      <w:pPr>
        <w:rPr>
          <w:rFonts w:asciiTheme="minorHAnsi" w:hAnsiTheme="minorHAnsi" w:cstheme="minorHAnsi"/>
          <w:sz w:val="22"/>
          <w:szCs w:val="22"/>
          <w:lang w:val="en-IE"/>
        </w:rPr>
      </w:pPr>
    </w:p>
    <w:p w:rsidR="00343AEB" w:rsidRPr="00010A4B" w:rsidRDefault="00343AEB" w:rsidP="00010A4B">
      <w:pPr>
        <w:rPr>
          <w:rFonts w:asciiTheme="minorHAnsi" w:hAnsiTheme="minorHAnsi" w:cstheme="minorHAnsi"/>
          <w:sz w:val="22"/>
          <w:szCs w:val="22"/>
          <w:lang w:val="en-IE"/>
        </w:rPr>
      </w:pPr>
    </w:p>
    <w:p w:rsidR="00010A4B" w:rsidRDefault="00010A4B" w:rsidP="00010A4B">
      <w:pPr>
        <w:pStyle w:val="Heading2"/>
        <w:numPr>
          <w:ilvl w:val="0"/>
          <w:numId w:val="4"/>
        </w:numPr>
        <w:ind w:left="0" w:firstLine="0"/>
        <w:rPr>
          <w:lang w:val="en-IE"/>
        </w:rPr>
      </w:pPr>
      <w:bookmarkStart w:id="16" w:name="_Toc331155907"/>
      <w:r>
        <w:rPr>
          <w:lang w:val="en-IE"/>
        </w:rPr>
        <w:t>References</w:t>
      </w:r>
      <w:bookmarkEnd w:id="16"/>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9"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20"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1"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Pr="00D64BB4" w:rsidRDefault="007936E0" w:rsidP="00D64BB4">
      <w:pPr>
        <w:pStyle w:val="ListParagraph"/>
        <w:jc w:val="left"/>
        <w:rPr>
          <w:rFonts w:asciiTheme="minorHAnsi" w:hAnsiTheme="minorHAnsi" w:cstheme="minorHAnsi"/>
          <w:sz w:val="22"/>
          <w:szCs w:val="22"/>
        </w:rPr>
      </w:pPr>
      <w:hyperlink r:id="rId22" w:history="1">
        <w:r w:rsidR="0016475C" w:rsidRPr="003B1799">
          <w:rPr>
            <w:rStyle w:val="Hyperlink"/>
            <w:rFonts w:asciiTheme="minorHAnsi" w:hAnsiTheme="minorHAnsi" w:cstheme="minorHAnsi"/>
            <w:sz w:val="22"/>
            <w:szCs w:val="22"/>
          </w:rPr>
          <w:t>http://msdn.microsoft.com/en-us/library/ee658117.aspx</w:t>
        </w:r>
      </w:hyperlink>
    </w:p>
    <w:sectPr w:rsidR="00FF613E" w:rsidRPr="00D64BB4" w:rsidSect="000A0747">
      <w:headerReference w:type="default" r:id="rId23"/>
      <w:footerReference w:type="default" r:id="rId24"/>
      <w:headerReference w:type="first" r:id="rId25"/>
      <w:footerReference w:type="first" r:id="rId26"/>
      <w:pgSz w:w="12240" w:h="15840" w:code="1"/>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6E0" w:rsidRDefault="007936E0">
      <w:pPr>
        <w:spacing w:after="0" w:line="240" w:lineRule="auto"/>
      </w:pPr>
      <w:r>
        <w:separator/>
      </w:r>
    </w:p>
  </w:endnote>
  <w:endnote w:type="continuationSeparator" w:id="0">
    <w:p w:rsidR="007936E0" w:rsidRDefault="0079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440475"/>
      <w:docPartObj>
        <w:docPartGallery w:val="Page Numbers (Bottom of Page)"/>
        <w:docPartUnique/>
      </w:docPartObj>
    </w:sdtPr>
    <w:sdtEndPr>
      <w:rPr>
        <w:noProof/>
        <w:sz w:val="16"/>
        <w:szCs w:val="16"/>
      </w:rPr>
    </w:sdtEndPr>
    <w:sdtContent>
      <w:p w:rsidR="00BE1576" w:rsidRPr="000A0747" w:rsidRDefault="00BE1576">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604269">
          <w:rPr>
            <w:noProof/>
            <w:sz w:val="16"/>
            <w:szCs w:val="16"/>
          </w:rPr>
          <w:t>1</w:t>
        </w:r>
        <w:r w:rsidRPr="000A0747">
          <w:rPr>
            <w:noProof/>
            <w:sz w:val="16"/>
            <w:szCs w:val="16"/>
          </w:rPr>
          <w:fldChar w:fldCharType="end"/>
        </w:r>
      </w:p>
    </w:sdtContent>
  </w:sdt>
  <w:p w:rsidR="00BE1576" w:rsidRDefault="00BE1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Default="00BE1576"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8C06C8">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6E0" w:rsidRDefault="007936E0">
      <w:pPr>
        <w:spacing w:after="0" w:line="240" w:lineRule="auto"/>
      </w:pPr>
      <w:r>
        <w:separator/>
      </w:r>
    </w:p>
  </w:footnote>
  <w:footnote w:type="continuationSeparator" w:id="0">
    <w:p w:rsidR="007936E0" w:rsidRDefault="00793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Pr="00D914C3" w:rsidRDefault="00BE1576" w:rsidP="00F072D9">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76" w:rsidRPr="00EF5722" w:rsidRDefault="00BE1576" w:rsidP="00F072D9">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43AEB"/>
    <w:rsid w:val="003501A4"/>
    <w:rsid w:val="003515B2"/>
    <w:rsid w:val="003623A9"/>
    <w:rsid w:val="00367C73"/>
    <w:rsid w:val="00375214"/>
    <w:rsid w:val="00380DF0"/>
    <w:rsid w:val="003840AC"/>
    <w:rsid w:val="003B1799"/>
    <w:rsid w:val="003B2E07"/>
    <w:rsid w:val="003B3028"/>
    <w:rsid w:val="003B57DD"/>
    <w:rsid w:val="003C1BC0"/>
    <w:rsid w:val="003C1CBE"/>
    <w:rsid w:val="003D7C38"/>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47381"/>
    <w:rsid w:val="00551DDF"/>
    <w:rsid w:val="00556F73"/>
    <w:rsid w:val="00560128"/>
    <w:rsid w:val="00564D91"/>
    <w:rsid w:val="00566B10"/>
    <w:rsid w:val="00583E1E"/>
    <w:rsid w:val="005C0796"/>
    <w:rsid w:val="005C3378"/>
    <w:rsid w:val="005D75EE"/>
    <w:rsid w:val="00604269"/>
    <w:rsid w:val="00606FC6"/>
    <w:rsid w:val="00614F7B"/>
    <w:rsid w:val="00617F35"/>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936E0"/>
    <w:rsid w:val="007A731A"/>
    <w:rsid w:val="007B1F99"/>
    <w:rsid w:val="007B21A5"/>
    <w:rsid w:val="007B7BEB"/>
    <w:rsid w:val="007C326B"/>
    <w:rsid w:val="007C76F5"/>
    <w:rsid w:val="007D014A"/>
    <w:rsid w:val="007D16E1"/>
    <w:rsid w:val="007E2291"/>
    <w:rsid w:val="00802516"/>
    <w:rsid w:val="00815356"/>
    <w:rsid w:val="0082001D"/>
    <w:rsid w:val="008307D0"/>
    <w:rsid w:val="0085435B"/>
    <w:rsid w:val="008752BD"/>
    <w:rsid w:val="00876788"/>
    <w:rsid w:val="008833BE"/>
    <w:rsid w:val="008A0C53"/>
    <w:rsid w:val="008A0D55"/>
    <w:rsid w:val="008A225A"/>
    <w:rsid w:val="008B5ECF"/>
    <w:rsid w:val="008C06C8"/>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9F311A"/>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E1576"/>
    <w:rsid w:val="00BF1F22"/>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2E86"/>
    <w:rsid w:val="00FD7BBD"/>
    <w:rsid w:val="00FF613E"/>
    <w:rsid w:val="00FF6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sp.net/mvc/tutorials/getting-started-with-ef-using-mvc/creating-an-entity-framework-data-model-for-an-asp-net-mvc-application" TargetMode="Externa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people.hofstra.edu/stefan_waner/calctopic1/reg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www.toronto.ca/open%20" TargetMode="External"/><Relationship Id="rId19" Type="http://schemas.openxmlformats.org/officeDocument/2006/relationships/hyperlink" Target="http://artofunittesting.com/storage/chapters/SampleChapter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hyperlink" Target="http://msdn.microsoft.com/en-us/library/ee658117.asp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sz="1400"/>
              <a:t>2006- Total</a:t>
            </a:r>
            <a:r>
              <a:rPr lang="en-IE" sz="1400" baseline="0"/>
              <a:t> Votes vs. Total Contributions</a:t>
            </a:r>
            <a:endParaRPr lang="en-IE" sz="1400"/>
          </a:p>
        </c:rich>
      </c:tx>
      <c:overlay val="0"/>
    </c:title>
    <c:autoTitleDeleted val="0"/>
    <c:plotArea>
      <c:layout>
        <c:manualLayout>
          <c:layoutTarget val="inner"/>
          <c:xMode val="edge"/>
          <c:yMode val="edge"/>
          <c:x val="0.10249427232810948"/>
          <c:y val="0.16898618094425066"/>
          <c:w val="0.84464591458778815"/>
          <c:h val="0.73040476868102333"/>
        </c:manualLayout>
      </c:layout>
      <c:scatterChart>
        <c:scatterStyle val="lineMarker"/>
        <c:varyColors val="0"/>
        <c:ser>
          <c:idx val="0"/>
          <c:order val="0"/>
          <c:tx>
            <c:strRef>
              <c:f>'[draft chart.xlsx]2006'!$C$1</c:f>
              <c:strCache>
                <c:ptCount val="1"/>
                <c:pt idx="0">
                  <c:v>Total Votes 2006</c:v>
                </c:pt>
              </c:strCache>
            </c:strRef>
          </c:tx>
          <c:spPr>
            <a:ln w="28575">
              <a:noFill/>
            </a:ln>
          </c:spPr>
          <c:trendline>
            <c:trendlineType val="linear"/>
            <c:dispRSqr val="0"/>
            <c:dispEq val="0"/>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9946.2099999999373</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20672.609999999855</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mooth val="0"/>
        </c:ser>
        <c:dLbls>
          <c:showLegendKey val="0"/>
          <c:showVal val="0"/>
          <c:showCatName val="0"/>
          <c:showSerName val="0"/>
          <c:showPercent val="0"/>
          <c:showBubbleSize val="0"/>
        </c:dLbls>
        <c:axId val="115493120"/>
        <c:axId val="115523584"/>
      </c:scatterChart>
      <c:valAx>
        <c:axId val="115493120"/>
        <c:scaling>
          <c:orientation val="minMax"/>
        </c:scaling>
        <c:delete val="0"/>
        <c:axPos val="b"/>
        <c:numFmt formatCode="General" sourceLinked="0"/>
        <c:majorTickMark val="out"/>
        <c:minorTickMark val="none"/>
        <c:tickLblPos val="nextTo"/>
        <c:crossAx val="115523584"/>
        <c:crosses val="autoZero"/>
        <c:crossBetween val="midCat"/>
      </c:valAx>
      <c:valAx>
        <c:axId val="115523584"/>
        <c:scaling>
          <c:orientation val="minMax"/>
        </c:scaling>
        <c:delete val="0"/>
        <c:axPos val="l"/>
        <c:majorGridlines/>
        <c:numFmt formatCode="General" sourceLinked="1"/>
        <c:majorTickMark val="out"/>
        <c:minorTickMark val="none"/>
        <c:tickLblPos val="nextTo"/>
        <c:crossAx val="115493120"/>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57F85-7CEB-42CA-A35A-7316FAB5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26</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Alan</cp:lastModifiedBy>
  <cp:revision>41</cp:revision>
  <cp:lastPrinted>2012-07-20T15:05:00Z</cp:lastPrinted>
  <dcterms:created xsi:type="dcterms:W3CDTF">2012-07-27T00:04:00Z</dcterms:created>
  <dcterms:modified xsi:type="dcterms:W3CDTF">2012-07-28T02:57:00Z</dcterms:modified>
</cp:coreProperties>
</file>