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proofErr w:type="spellStart"/>
      <w:r w:rsidRPr="00D9631B">
        <w:rPr>
          <w:b/>
          <w:lang w:val="es-MX"/>
        </w:rPr>
        <w:t>Design</w:t>
      </w:r>
      <w:proofErr w:type="spellEnd"/>
      <w:r w:rsidRPr="00D9631B">
        <w:rPr>
          <w:b/>
          <w:lang w:val="es-MX"/>
        </w:rPr>
        <w:t xml:space="preserve"> </w:t>
      </w:r>
      <w:proofErr w:type="spellStart"/>
      <w:r w:rsidRPr="00D9631B">
        <w:rPr>
          <w:b/>
          <w:lang w:val="es-MX"/>
        </w:rPr>
        <w:t>Review</w:t>
      </w:r>
      <w:proofErr w:type="spellEnd"/>
      <w:r w:rsidRPr="00D9631B">
        <w:rPr>
          <w:b/>
          <w:lang w:val="es-MX"/>
        </w:rPr>
        <w:t xml:space="preserve"> </w:t>
      </w:r>
      <w:proofErr w:type="spellStart"/>
      <w:r w:rsidRPr="00D9631B">
        <w:rPr>
          <w:b/>
          <w:lang w:val="es-MX"/>
        </w:rPr>
        <w:t>Checklist</w:t>
      </w:r>
      <w:proofErr w:type="spellEnd"/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Estudiante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0C3828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EF4B33" w:rsidRPr="00D9631B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Instructor</w:t>
            </w:r>
          </w:p>
        </w:tc>
        <w:tc>
          <w:tcPr>
            <w:tcW w:w="4608" w:type="dxa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rFonts w:ascii="Calibri" w:hAnsi="Calibri" w:cs="Calibri"/>
                <w:color w:val="000000"/>
                <w:lang w:eastAsia="es-MX"/>
              </w:rPr>
              <w:t>Daniel Arredondo Salcedo</w:t>
            </w:r>
          </w:p>
        </w:tc>
        <w:bookmarkStart w:id="0" w:name="_GoBack"/>
        <w:bookmarkEnd w:id="0"/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para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Termine la lista de verificación para un diseño o unidad de diseño antes de examinar al próximo.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82897673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82897674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2"/>
        <w:gridCol w:w="903"/>
        <w:gridCol w:w="903"/>
        <w:gridCol w:w="903"/>
        <w:gridCol w:w="903"/>
        <w:gridCol w:w="903"/>
        <w:gridCol w:w="903"/>
        <w:gridCol w:w="1034"/>
      </w:tblGrid>
      <w:tr w:rsidR="007E5356" w:rsidRPr="00D9631B" w:rsidTr="000C3828">
        <w:tc>
          <w:tcPr>
            <w:tcW w:w="2128" w:type="pct"/>
            <w:vMerge w:val="restart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72" w:type="pct"/>
            <w:gridSpan w:val="7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7E5356" w:rsidRPr="00D9631B" w:rsidTr="000C3828">
        <w:trPr>
          <w:cantSplit/>
          <w:trHeight w:val="1512"/>
        </w:trPr>
        <w:tc>
          <w:tcPr>
            <w:tcW w:w="2128" w:type="pct"/>
            <w:vMerge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  <w:textDirection w:val="btLr"/>
          </w:tcPr>
          <w:p w:rsidR="007E5356" w:rsidRPr="00D9631B" w:rsidRDefault="000C3828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  <w:r w:rsidRPr="000C3828">
              <w:rPr>
                <w:sz w:val="20"/>
                <w:szCs w:val="20"/>
                <w:lang w:val="es-MX"/>
              </w:rPr>
              <w:t>IdiomasITSZN_HU</w:t>
            </w:r>
            <w:r>
              <w:rPr>
                <w:sz w:val="20"/>
                <w:szCs w:val="20"/>
                <w:lang w:val="es-MX"/>
              </w:rPr>
              <w:t>5</w:t>
            </w:r>
          </w:p>
        </w:tc>
        <w:tc>
          <w:tcPr>
            <w:tcW w:w="402" w:type="pct"/>
            <w:textDirection w:val="btLr"/>
          </w:tcPr>
          <w:p w:rsidR="007E5356" w:rsidRPr="00D9631B" w:rsidRDefault="000C3828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  <w:r w:rsidRPr="000C3828">
              <w:rPr>
                <w:sz w:val="20"/>
                <w:szCs w:val="20"/>
                <w:lang w:val="es-MX"/>
              </w:rPr>
              <w:t>IdiomasITSZN_HU</w:t>
            </w:r>
            <w:r>
              <w:rPr>
                <w:sz w:val="20"/>
                <w:szCs w:val="20"/>
                <w:lang w:val="es-MX"/>
              </w:rPr>
              <w:t>6</w:t>
            </w:r>
          </w:p>
        </w:tc>
        <w:tc>
          <w:tcPr>
            <w:tcW w:w="402" w:type="pct"/>
            <w:textDirection w:val="btLr"/>
          </w:tcPr>
          <w:p w:rsidR="007E5356" w:rsidRPr="00D9631B" w:rsidRDefault="000C3828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  <w:r w:rsidRPr="000C3828">
              <w:rPr>
                <w:sz w:val="20"/>
                <w:szCs w:val="20"/>
                <w:lang w:val="es-MX"/>
              </w:rPr>
              <w:t>IdiomasITSZN_HU8</w:t>
            </w:r>
          </w:p>
        </w:tc>
        <w:tc>
          <w:tcPr>
            <w:tcW w:w="402" w:type="pct"/>
            <w:textDirection w:val="btLr"/>
          </w:tcPr>
          <w:p w:rsidR="007E5356" w:rsidRPr="00D9631B" w:rsidRDefault="000C3828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  <w:r w:rsidRPr="000C3828">
              <w:rPr>
                <w:sz w:val="20"/>
                <w:szCs w:val="20"/>
                <w:lang w:val="es-MX"/>
              </w:rPr>
              <w:t>IdiomasITSZN_HU</w:t>
            </w:r>
            <w:r>
              <w:rPr>
                <w:sz w:val="20"/>
                <w:szCs w:val="20"/>
                <w:lang w:val="es-MX"/>
              </w:rPr>
              <w:t>10</w:t>
            </w:r>
          </w:p>
        </w:tc>
        <w:tc>
          <w:tcPr>
            <w:tcW w:w="402" w:type="pct"/>
            <w:textDirection w:val="btLr"/>
          </w:tcPr>
          <w:p w:rsidR="007E5356" w:rsidRPr="00D9631B" w:rsidRDefault="007E5356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  <w:textDirection w:val="btLr"/>
          </w:tcPr>
          <w:p w:rsidR="007E5356" w:rsidRPr="00D9631B" w:rsidRDefault="007E5356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  <w:textDirection w:val="btLr"/>
          </w:tcPr>
          <w:p w:rsidR="007E5356" w:rsidRPr="00D9631B" w:rsidRDefault="007E5356">
            <w:pPr>
              <w:ind w:left="113" w:right="113"/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8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nombres de las tablas son </w:t>
            </w:r>
            <w:proofErr w:type="gramStart"/>
            <w:r w:rsidRPr="00D9631B">
              <w:rPr>
                <w:sz w:val="20"/>
                <w:szCs w:val="20"/>
              </w:rPr>
              <w:t>acorde</w:t>
            </w:r>
            <w:proofErr w:type="gramEnd"/>
            <w:r w:rsidRPr="00D9631B">
              <w:rPr>
                <w:sz w:val="20"/>
                <w:szCs w:val="20"/>
              </w:rPr>
              <w:t xml:space="preserve"> a los datos que almacenan.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82897675" r:id="rId12"/>
              </w:object>
            </w:r>
          </w:p>
        </w:tc>
        <w:tc>
          <w:tcPr>
            <w:tcW w:w="402" w:type="pct"/>
          </w:tcPr>
          <w:p w:rsidR="007E5356" w:rsidRPr="00D9631B" w:rsidRDefault="003C2F42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2" type="#_x0000_t75" style="width:23.25pt;height:21.75pt" o:ole="">
                  <v:imagedata r:id="rId8" o:title=""/>
                </v:shape>
                <o:OLEObject Type="Embed" ProgID="PBrush" ShapeID="_x0000_i1042" DrawAspect="Content" ObjectID="_1582897676" r:id="rId13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25pt;height:21.75pt" o:ole="">
                  <v:imagedata r:id="rId8" o:title=""/>
                </v:shape>
                <o:OLEObject Type="Embed" ProgID="PBrush" ShapeID="_x0000_i1030" DrawAspect="Content" ObjectID="_1582897677" r:id="rId14"/>
              </w:object>
            </w:r>
          </w:p>
        </w:tc>
        <w:tc>
          <w:tcPr>
            <w:tcW w:w="402" w:type="pct"/>
          </w:tcPr>
          <w:p w:rsidR="007E5356" w:rsidRPr="00D9631B" w:rsidRDefault="003C2F42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3.25pt;height:21.75pt" o:ole="">
                  <v:imagedata r:id="rId8" o:title=""/>
                </v:shape>
                <o:OLEObject Type="Embed" ProgID="PBrush" ShapeID="_x0000_i1043" DrawAspect="Content" ObjectID="_1582897678" r:id="rId15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25pt;height:21.75pt" o:ole="">
                  <v:imagedata r:id="rId8" o:title=""/>
                </v:shape>
                <o:OLEObject Type="Embed" ProgID="PBrush" ShapeID="_x0000_i1031" DrawAspect="Content" ObjectID="_1582897679" r:id="rId16"/>
              </w:object>
            </w:r>
          </w:p>
        </w:tc>
        <w:tc>
          <w:tcPr>
            <w:tcW w:w="402" w:type="pct"/>
          </w:tcPr>
          <w:p w:rsidR="007E5356" w:rsidRPr="00D9631B" w:rsidRDefault="003C2F42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4" type="#_x0000_t75" style="width:23.25pt;height:21.75pt" o:ole="">
                  <v:imagedata r:id="rId8" o:title=""/>
                </v:shape>
                <o:OLEObject Type="Embed" ProgID="PBrush" ShapeID="_x0000_i1044" DrawAspect="Content" ObjectID="_1582897680" r:id="rId17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8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25pt;height:21.75pt" o:ole="">
                  <v:imagedata r:id="rId8" o:title=""/>
                </v:shape>
                <o:OLEObject Type="Embed" ProgID="PBrush" ShapeID="_x0000_i1032" DrawAspect="Content" ObjectID="_1582897681" r:id="rId18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5" type="#_x0000_t75" style="width:23.25pt;height:21.75pt" o:ole="">
                  <v:imagedata r:id="rId8" o:title=""/>
                </v:shape>
                <o:OLEObject Type="Embed" ProgID="PBrush" ShapeID="_x0000_i1045" DrawAspect="Content" ObjectID="_1582897682" r:id="rId19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2128" w:type="pct"/>
          </w:tcPr>
          <w:p w:rsidR="007E5356" w:rsidRPr="00D9631B" w:rsidRDefault="007E5356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25pt;height:21.75pt" o:ole="">
                  <v:imagedata r:id="rId8" o:title=""/>
                </v:shape>
                <o:OLEObject Type="Embed" ProgID="PBrush" ShapeID="_x0000_i1033" DrawAspect="Content" ObjectID="_1582897683" r:id="rId20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6" type="#_x0000_t75" style="width:23.25pt;height:21.75pt" o:ole="">
                  <v:imagedata r:id="rId8" o:title=""/>
                </v:shape>
                <o:OLEObject Type="Embed" ProgID="PBrush" ShapeID="_x0000_i1046" DrawAspect="Content" ObjectID="_1582897684" r:id="rId21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proofErr w:type="gramStart"/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</w:t>
            </w:r>
            <w:proofErr w:type="gramEnd"/>
            <w:r>
              <w:rPr>
                <w:sz w:val="20"/>
                <w:szCs w:val="20"/>
              </w:rPr>
              <w:t xml:space="preserve">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25pt;height:21.75pt" o:ole="">
                  <v:imagedata r:id="rId8" o:title=""/>
                </v:shape>
                <o:OLEObject Type="Embed" ProgID="PBrush" ShapeID="_x0000_i1034" DrawAspect="Content" ObjectID="_1582897685" r:id="rId22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7" type="#_x0000_t75" style="width:23.25pt;height:21.75pt" o:ole="">
                  <v:imagedata r:id="rId8" o:title=""/>
                </v:shape>
                <o:OLEObject Type="Embed" ProgID="PBrush" ShapeID="_x0000_i1047" DrawAspect="Content" ObjectID="_1582897686" r:id="rId23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8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25pt;height:21.75pt" o:ole="">
                  <v:imagedata r:id="rId8" o:title=""/>
                </v:shape>
                <o:OLEObject Type="Embed" ProgID="PBrush" ShapeID="_x0000_i1035" DrawAspect="Content" ObjectID="_1582897687" r:id="rId24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8" type="#_x0000_t75" style="width:23.25pt;height:21.75pt" o:ole="">
                  <v:imagedata r:id="rId8" o:title=""/>
                </v:shape>
                <o:OLEObject Type="Embed" ProgID="PBrush" ShapeID="_x0000_i1048" DrawAspect="Content" ObjectID="_1582897688" r:id="rId25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25pt;height:21.75pt" o:ole="">
                  <v:imagedata r:id="rId8" o:title=""/>
                </v:shape>
                <o:OLEObject Type="Embed" ProgID="PBrush" ShapeID="_x0000_i1036" DrawAspect="Content" ObjectID="_1582897689" r:id="rId26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9" type="#_x0000_t75" style="width:23.25pt;height:21.75pt" o:ole="">
                  <v:imagedata r:id="rId8" o:title=""/>
                </v:shape>
                <o:OLEObject Type="Embed" ProgID="PBrush" ShapeID="_x0000_i1049" DrawAspect="Content" ObjectID="_1582897690" r:id="rId27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elementos GUI son coherentes y organizados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25pt;height:21.75pt" o:ole="">
                  <v:imagedata r:id="rId8" o:title=""/>
                </v:shape>
                <o:OLEObject Type="Embed" ProgID="PBrush" ShapeID="_x0000_i1037" DrawAspect="Content" ObjectID="_1582897691" r:id="rId28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0" type="#_x0000_t75" style="width:23.25pt;height:21.75pt" o:ole="">
                  <v:imagedata r:id="rId8" o:title=""/>
                </v:shape>
                <o:OLEObject Type="Embed" ProgID="PBrush" ShapeID="_x0000_i1050" DrawAspect="Content" ObjectID="_1582897692" r:id="rId29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8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 w:rsidP="0056798F">
            <w:pPr>
              <w:pStyle w:val="Prrafodelista1"/>
              <w:ind w:left="360"/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13. </w:t>
            </w:r>
            <w:r>
              <w:rPr>
                <w:sz w:val="20"/>
                <w:szCs w:val="20"/>
              </w:rPr>
              <w:t>Los pasos de los procesos tienen una secuencia coherente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25pt;height:21.75pt" o:ole="">
                  <v:imagedata r:id="rId8" o:title=""/>
                </v:shape>
                <o:OLEObject Type="Embed" ProgID="PBrush" ShapeID="_x0000_i1038" DrawAspect="Content" ObjectID="_1582897693" r:id="rId30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1" type="#_x0000_t75" style="width:23.25pt;height:21.75pt" o:ole="">
                  <v:imagedata r:id="rId8" o:title=""/>
                </v:shape>
                <o:OLEObject Type="Embed" ProgID="PBrush" ShapeID="_x0000_i1051" DrawAspect="Content" ObjectID="_1582897694" r:id="rId31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>
            <w:pPr>
              <w:pStyle w:val="Prrafodelista1"/>
              <w:ind w:left="360"/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14. Se toman en cuenta los casos de éxito y error. 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25pt;height:21.75pt" o:ole="">
                  <v:imagedata r:id="rId8" o:title=""/>
                </v:shape>
                <o:OLEObject Type="Embed" ProgID="PBrush" ShapeID="_x0000_i1039" DrawAspect="Content" ObjectID="_1582897695" r:id="rId32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2" type="#_x0000_t75" style="width:23.25pt;height:21.75pt" o:ole="">
                  <v:imagedata r:id="rId8" o:title=""/>
                </v:shape>
                <o:OLEObject Type="Embed" ProgID="PBrush" ShapeID="_x0000_i1052" DrawAspect="Content" ObjectID="_1582897696" r:id="rId33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6F737E" w:rsidTr="000C3828">
        <w:tc>
          <w:tcPr>
            <w:tcW w:w="2128" w:type="pct"/>
          </w:tcPr>
          <w:p w:rsidR="007E5356" w:rsidRPr="00D9631B" w:rsidRDefault="007E5356" w:rsidP="0056798F">
            <w:pPr>
              <w:pStyle w:val="Prrafodelista1"/>
              <w:ind w:left="360"/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15. 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0C3828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0" type="#_x0000_t75" style="width:23.25pt;height:21.75pt" o:ole="">
                  <v:imagedata r:id="rId8" o:title=""/>
                </v:shape>
                <o:OLEObject Type="Embed" ProgID="PBrush" ShapeID="_x0000_i1040" DrawAspect="Content" ObjectID="_1582897697" r:id="rId34"/>
              </w:object>
            </w:r>
          </w:p>
        </w:tc>
        <w:tc>
          <w:tcPr>
            <w:tcW w:w="402" w:type="pct"/>
          </w:tcPr>
          <w:p w:rsidR="007E5356" w:rsidRPr="00D9631B" w:rsidRDefault="00234B1C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3" type="#_x0000_t75" style="width:23.25pt;height:21.75pt" o:ole="">
                  <v:imagedata r:id="rId8" o:title=""/>
                </v:shape>
                <o:OLEObject Type="Embed" ProgID="PBrush" ShapeID="_x0000_i1053" DrawAspect="Content" ObjectID="_1582897698" r:id="rId35"/>
              </w:object>
            </w: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02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460" w:type="pct"/>
          </w:tcPr>
          <w:p w:rsidR="007E5356" w:rsidRPr="00D9631B" w:rsidRDefault="007E5356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Default="002555A3" w:rsidP="002555A3">
      <w:pPr>
        <w:spacing w:after="160" w:line="259" w:lineRule="auto"/>
        <w:rPr>
          <w:lang w:val="es-MX"/>
        </w:rPr>
      </w:pPr>
    </w:p>
    <w:p w:rsidR="002555A3" w:rsidRDefault="002555A3">
      <w:pPr>
        <w:spacing w:after="160" w:line="259" w:lineRule="auto"/>
        <w:rPr>
          <w:lang w:val="es-MX"/>
        </w:rPr>
      </w:pPr>
      <w:r>
        <w:rPr>
          <w:lang w:val="es-MX"/>
        </w:rPr>
        <w:br w:type="page"/>
      </w:r>
      <w:r w:rsidR="003C2F42">
        <w:rPr>
          <w:lang w:val="es-MX"/>
        </w:rPr>
        <w:t>NOTA:</w:t>
      </w:r>
      <w:r w:rsidR="00234B1C" w:rsidRPr="00234B1C">
        <w:rPr>
          <w:lang w:val="es-MX"/>
        </w:rPr>
        <w:t xml:space="preserve"> </w:t>
      </w:r>
      <w:r w:rsidR="00234B1C">
        <w:rPr>
          <w:lang w:val="es-MX"/>
        </w:rPr>
        <w:t xml:space="preserve">*Los </w:t>
      </w:r>
      <w:r w:rsidR="00234B1C">
        <w:rPr>
          <w:lang w:val="es-MX"/>
        </w:rPr>
        <w:t>datos de</w:t>
      </w:r>
      <w:r w:rsidR="00234B1C">
        <w:rPr>
          <w:lang w:val="es-MX"/>
        </w:rPr>
        <w:t xml:space="preserve"> </w:t>
      </w:r>
      <w:r w:rsidR="00234B1C">
        <w:rPr>
          <w:lang w:val="es-MX"/>
        </w:rPr>
        <w:t>las ventanas</w:t>
      </w:r>
      <w:r w:rsidR="00234B1C">
        <w:rPr>
          <w:lang w:val="es-MX"/>
        </w:rPr>
        <w:t xml:space="preserve"> tienen que corresponder a los mismos que hay en componentes de software y viceversa.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10"/>
        <w:gridCol w:w="2824"/>
        <w:gridCol w:w="2818"/>
        <w:gridCol w:w="2682"/>
      </w:tblGrid>
      <w:tr w:rsidR="003C4C24" w:rsidTr="00B26A59">
        <w:tc>
          <w:tcPr>
            <w:tcW w:w="2910" w:type="dxa"/>
            <w:vMerge w:val="restart"/>
          </w:tcPr>
          <w:p w:rsidR="003C4C24" w:rsidRDefault="003C4C24" w:rsidP="003C4C24">
            <w:pPr>
              <w:spacing w:after="160" w:line="259" w:lineRule="auto"/>
              <w:jc w:val="center"/>
              <w:rPr>
                <w:lang w:val="es-MX"/>
              </w:rPr>
            </w:pPr>
            <w:r>
              <w:rPr>
                <w:lang w:val="es-MX"/>
              </w:rPr>
              <w:t>Elementos</w:t>
            </w:r>
          </w:p>
        </w:tc>
        <w:tc>
          <w:tcPr>
            <w:tcW w:w="8324" w:type="dxa"/>
            <w:gridSpan w:val="3"/>
          </w:tcPr>
          <w:p w:rsidR="003C4C24" w:rsidRDefault="003C4C24" w:rsidP="003C4C24">
            <w:pPr>
              <w:spacing w:after="160" w:line="259" w:lineRule="auto"/>
              <w:jc w:val="center"/>
              <w:rPr>
                <w:lang w:val="es-MX"/>
              </w:rPr>
            </w:pPr>
            <w:r>
              <w:rPr>
                <w:lang w:val="es-MX"/>
              </w:rPr>
              <w:t>Correcciones</w:t>
            </w:r>
          </w:p>
        </w:tc>
      </w:tr>
      <w:tr w:rsidR="003C4C24" w:rsidTr="003C4C24">
        <w:tc>
          <w:tcPr>
            <w:tcW w:w="2910" w:type="dxa"/>
            <w:vMerge/>
          </w:tcPr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</w:p>
        </w:tc>
        <w:tc>
          <w:tcPr>
            <w:tcW w:w="2824" w:type="dxa"/>
          </w:tcPr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Modelo contenido</w:t>
            </w:r>
          </w:p>
        </w:tc>
        <w:tc>
          <w:tcPr>
            <w:tcW w:w="2818" w:type="dxa"/>
          </w:tcPr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Modelo de presentación</w:t>
            </w:r>
          </w:p>
        </w:tc>
        <w:tc>
          <w:tcPr>
            <w:tcW w:w="2682" w:type="dxa"/>
          </w:tcPr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Modelo de procesos</w:t>
            </w:r>
          </w:p>
        </w:tc>
      </w:tr>
      <w:tr w:rsidR="003C4C24" w:rsidTr="003C4C24">
        <w:tc>
          <w:tcPr>
            <w:tcW w:w="2910" w:type="dxa"/>
          </w:tcPr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  <w:r w:rsidRPr="003C4C24">
              <w:rPr>
                <w:lang w:val="es-MX"/>
              </w:rPr>
              <w:t>IdiomasITSZN_HU6</w:t>
            </w:r>
          </w:p>
        </w:tc>
        <w:tc>
          <w:tcPr>
            <w:tcW w:w="2824" w:type="dxa"/>
          </w:tcPr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Corregir diseño de la ventana de impresión.</w:t>
            </w:r>
          </w:p>
          <w:p w:rsidR="003C4C24" w:rsidRDefault="003C4C24" w:rsidP="002555A3">
            <w:pPr>
              <w:spacing w:after="160" w:line="259" w:lineRule="auto"/>
              <w:rPr>
                <w:lang w:val="es-MX"/>
              </w:rPr>
            </w:pPr>
          </w:p>
        </w:tc>
        <w:tc>
          <w:tcPr>
            <w:tcW w:w="2818" w:type="dxa"/>
          </w:tcPr>
          <w:p w:rsidR="003C4C24" w:rsidRDefault="003C2F42" w:rsidP="003C2F42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Corregir diseño de la ventana de impresión.</w:t>
            </w:r>
          </w:p>
        </w:tc>
        <w:tc>
          <w:tcPr>
            <w:tcW w:w="2682" w:type="dxa"/>
          </w:tcPr>
          <w:p w:rsidR="003C4C24" w:rsidRDefault="003C2F42" w:rsidP="002555A3">
            <w:pPr>
              <w:spacing w:after="160" w:line="259" w:lineRule="auto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1" type="#_x0000_t75" style="width:23.25pt;height:21.75pt" o:ole="">
                  <v:imagedata r:id="rId8" o:title=""/>
                </v:shape>
                <o:OLEObject Type="Embed" ProgID="PBrush" ShapeID="_x0000_i1041" DrawAspect="Content" ObjectID="_1582897699" r:id="rId36"/>
              </w:object>
            </w:r>
          </w:p>
        </w:tc>
      </w:tr>
      <w:tr w:rsidR="003C2F42" w:rsidTr="003C4C24">
        <w:tc>
          <w:tcPr>
            <w:tcW w:w="2910" w:type="dxa"/>
          </w:tcPr>
          <w:p w:rsidR="003C2F42" w:rsidRPr="003C4C24" w:rsidRDefault="003C2F42" w:rsidP="002555A3">
            <w:pPr>
              <w:spacing w:after="160" w:line="259" w:lineRule="auto"/>
              <w:rPr>
                <w:lang w:val="es-MX"/>
              </w:rPr>
            </w:pPr>
            <w:r w:rsidRPr="003C2F42">
              <w:rPr>
                <w:lang w:val="es-MX"/>
              </w:rPr>
              <w:t>IdiomasITSZN_HU8</w:t>
            </w:r>
            <w:r>
              <w:rPr>
                <w:lang w:val="es-MX"/>
              </w:rPr>
              <w:softHyphen/>
            </w:r>
            <w:r>
              <w:rPr>
                <w:lang w:val="es-MX"/>
              </w:rPr>
              <w:softHyphen/>
            </w:r>
            <w:r>
              <w:rPr>
                <w:lang w:val="es-MX"/>
              </w:rPr>
              <w:softHyphen/>
            </w:r>
          </w:p>
        </w:tc>
        <w:tc>
          <w:tcPr>
            <w:tcW w:w="2824" w:type="dxa"/>
          </w:tcPr>
          <w:p w:rsidR="00234B1C" w:rsidRDefault="00234B1C" w:rsidP="00234B1C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Corregir diseño de la ventana de impresión.</w:t>
            </w:r>
          </w:p>
          <w:p w:rsidR="003C2F42" w:rsidRDefault="003C2F42" w:rsidP="002555A3">
            <w:pPr>
              <w:spacing w:after="160" w:line="259" w:lineRule="auto"/>
              <w:rPr>
                <w:lang w:val="es-MX"/>
              </w:rPr>
            </w:pPr>
          </w:p>
        </w:tc>
        <w:tc>
          <w:tcPr>
            <w:tcW w:w="2818" w:type="dxa"/>
          </w:tcPr>
          <w:p w:rsidR="003C2F42" w:rsidRDefault="00234B1C" w:rsidP="003C2F42">
            <w:pPr>
              <w:spacing w:after="160" w:line="259" w:lineRule="auto"/>
              <w:rPr>
                <w:lang w:val="es-MX"/>
              </w:rPr>
            </w:pPr>
            <w:r>
              <w:rPr>
                <w:lang w:val="es-MX"/>
              </w:rPr>
              <w:t>Corregir diseño de la ventana de impresión.</w:t>
            </w:r>
          </w:p>
        </w:tc>
        <w:tc>
          <w:tcPr>
            <w:tcW w:w="2682" w:type="dxa"/>
          </w:tcPr>
          <w:p w:rsidR="003C2F42" w:rsidRPr="00D9631B" w:rsidRDefault="00234B1C" w:rsidP="002555A3">
            <w:pPr>
              <w:spacing w:after="160" w:line="259" w:lineRule="auto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54" type="#_x0000_t75" style="width:23.25pt;height:21.75pt" o:ole="">
                  <v:imagedata r:id="rId8" o:title=""/>
                </v:shape>
                <o:OLEObject Type="Embed" ProgID="PBrush" ShapeID="_x0000_i1054" DrawAspect="Content" ObjectID="_1582897700" r:id="rId37"/>
              </w:object>
            </w:r>
          </w:p>
        </w:tc>
      </w:tr>
    </w:tbl>
    <w:p w:rsidR="002555A3" w:rsidRPr="00D9631B" w:rsidRDefault="002555A3" w:rsidP="00234B1C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C4F" w:rsidRDefault="00BD6C4F" w:rsidP="0056798F">
      <w:r>
        <w:separator/>
      </w:r>
    </w:p>
  </w:endnote>
  <w:endnote w:type="continuationSeparator" w:id="0">
    <w:p w:rsidR="00BD6C4F" w:rsidRDefault="00BD6C4F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C4F" w:rsidRDefault="00BD6C4F" w:rsidP="0056798F">
      <w:r>
        <w:separator/>
      </w:r>
    </w:p>
  </w:footnote>
  <w:footnote w:type="continuationSeparator" w:id="0">
    <w:p w:rsidR="00BD6C4F" w:rsidRDefault="00BD6C4F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7E5356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7E5356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C5809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7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34" Type="http://schemas.openxmlformats.org/officeDocument/2006/relationships/oleObject" Target="embeddings/oleObject25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6.bin"/><Relationship Id="rId33" Type="http://schemas.openxmlformats.org/officeDocument/2006/relationships/oleObject" Target="embeddings/oleObject24.bin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29" Type="http://schemas.openxmlformats.org/officeDocument/2006/relationships/oleObject" Target="embeddings/oleObject2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32" Type="http://schemas.openxmlformats.org/officeDocument/2006/relationships/oleObject" Target="embeddings/oleObject23.bin"/><Relationship Id="rId37" Type="http://schemas.openxmlformats.org/officeDocument/2006/relationships/oleObject" Target="embeddings/oleObject28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28" Type="http://schemas.openxmlformats.org/officeDocument/2006/relationships/oleObject" Target="embeddings/oleObject19.bin"/><Relationship Id="rId36" Type="http://schemas.openxmlformats.org/officeDocument/2006/relationships/oleObject" Target="embeddings/oleObject27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31" Type="http://schemas.openxmlformats.org/officeDocument/2006/relationships/oleObject" Target="embeddings/oleObject2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oleObject" Target="embeddings/oleObject18.bin"/><Relationship Id="rId30" Type="http://schemas.openxmlformats.org/officeDocument/2006/relationships/oleObject" Target="embeddings/oleObject21.bin"/><Relationship Id="rId35" Type="http://schemas.openxmlformats.org/officeDocument/2006/relationships/oleObject" Target="embeddings/oleObject26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381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Miguel Herrada C.</cp:lastModifiedBy>
  <cp:revision>21</cp:revision>
  <dcterms:created xsi:type="dcterms:W3CDTF">2012-05-11T11:51:00Z</dcterms:created>
  <dcterms:modified xsi:type="dcterms:W3CDTF">2018-03-18T23:01:00Z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