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D9631B" w:rsidRDefault="00D9631B">
      <w:pPr>
        <w:spacing w:line="360" w:lineRule="auto"/>
        <w:jc w:val="both"/>
        <w:rPr>
          <w:b/>
          <w:lang w:val="es-MX"/>
        </w:rPr>
      </w:pPr>
      <w:r w:rsidRPr="00D9631B">
        <w:rPr>
          <w:b/>
          <w:lang w:val="es-MX"/>
        </w:rPr>
        <w:t>Design Review Checklist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>
        <w:trPr>
          <w:cantSplit/>
        </w:trPr>
        <w:tc>
          <w:tcPr>
            <w:tcW w:w="1584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EF4B33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129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EF4B33">
            <w:pPr>
              <w:rPr>
                <w:sz w:val="20"/>
                <w:szCs w:val="20"/>
                <w:lang w:val="es-MX"/>
              </w:rPr>
            </w:pPr>
          </w:p>
        </w:tc>
      </w:tr>
      <w:tr w:rsidR="00EF4B33" w:rsidRPr="00EF4BD2">
        <w:trPr>
          <w:gridAfter w:val="2"/>
          <w:wAfter w:w="2736" w:type="dxa"/>
          <w:cantSplit/>
        </w:trPr>
        <w:tc>
          <w:tcPr>
            <w:tcW w:w="1584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EF4B33" w:rsidRPr="00D9631B" w:rsidRDefault="00EF4B33" w:rsidP="00AA75A8">
            <w:pPr>
              <w:rPr>
                <w:sz w:val="20"/>
                <w:szCs w:val="20"/>
                <w:lang w:val="es-MX"/>
              </w:rPr>
            </w:pPr>
          </w:p>
        </w:tc>
      </w:tr>
      <w:tr w:rsidR="00EF4B33" w:rsidRPr="00D9631B">
        <w:trPr>
          <w:gridAfter w:val="2"/>
          <w:wAfter w:w="2736" w:type="dxa"/>
          <w:cantSplit/>
        </w:trPr>
        <w:tc>
          <w:tcPr>
            <w:tcW w:w="1584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F4B33" w:rsidRPr="00D9631B" w:rsidRDefault="00EF4B33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>
        <w:tc>
          <w:tcPr>
            <w:tcW w:w="1150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561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>
        <w:tc>
          <w:tcPr>
            <w:tcW w:w="1150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del diseño para cada categoría de lista de verificación; ¡no intente repasar para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Termine la lista de verificación para un diseño o unidad de diseño antes de examinar al próximo.</w:t>
            </w:r>
          </w:p>
        </w:tc>
        <w:tc>
          <w:tcPr>
            <w:tcW w:w="1561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580704467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580704468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3"/>
        <w:gridCol w:w="728"/>
        <w:gridCol w:w="728"/>
        <w:gridCol w:w="728"/>
        <w:gridCol w:w="728"/>
        <w:gridCol w:w="728"/>
        <w:gridCol w:w="728"/>
        <w:gridCol w:w="833"/>
      </w:tblGrid>
      <w:tr w:rsidR="007E5356" w:rsidRPr="00D9631B" w:rsidTr="007E5356">
        <w:tc>
          <w:tcPr>
            <w:tcW w:w="2128" w:type="pct"/>
            <w:vMerge w:val="restart"/>
          </w:tcPr>
          <w:p w:rsidR="007E5356" w:rsidRPr="00D9631B" w:rsidRDefault="007E5356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872" w:type="pct"/>
            <w:gridSpan w:val="7"/>
          </w:tcPr>
          <w:p w:rsidR="007E5356" w:rsidRPr="00D9631B" w:rsidRDefault="007E5356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7E5356" w:rsidRPr="00D9631B" w:rsidTr="007E5356">
        <w:trPr>
          <w:cantSplit/>
          <w:trHeight w:val="1512"/>
        </w:trPr>
        <w:tc>
          <w:tcPr>
            <w:tcW w:w="2128" w:type="pct"/>
            <w:vMerge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  <w:textDirection w:val="btLr"/>
          </w:tcPr>
          <w:p w:rsidR="007E5356" w:rsidRPr="00D9631B" w:rsidRDefault="007E5356">
            <w:pPr>
              <w:ind w:left="113" w:right="113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  <w:textDirection w:val="btLr"/>
          </w:tcPr>
          <w:p w:rsidR="007E5356" w:rsidRPr="00D9631B" w:rsidRDefault="007E5356">
            <w:pPr>
              <w:ind w:left="113" w:right="113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  <w:textDirection w:val="btLr"/>
          </w:tcPr>
          <w:p w:rsidR="007E5356" w:rsidRPr="00D9631B" w:rsidRDefault="007E5356">
            <w:pPr>
              <w:ind w:left="113" w:right="113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  <w:textDirection w:val="btLr"/>
          </w:tcPr>
          <w:p w:rsidR="007E5356" w:rsidRPr="00D9631B" w:rsidRDefault="007E5356">
            <w:pPr>
              <w:ind w:left="113" w:right="113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  <w:textDirection w:val="btLr"/>
          </w:tcPr>
          <w:p w:rsidR="007E5356" w:rsidRPr="00D9631B" w:rsidRDefault="007E5356">
            <w:pPr>
              <w:ind w:left="113" w:right="113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  <w:textDirection w:val="btLr"/>
          </w:tcPr>
          <w:p w:rsidR="007E5356" w:rsidRPr="00D9631B" w:rsidRDefault="007E5356">
            <w:pPr>
              <w:ind w:left="113" w:right="113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  <w:textDirection w:val="btLr"/>
          </w:tcPr>
          <w:p w:rsidR="007E5356" w:rsidRPr="00D9631B" w:rsidRDefault="007E5356">
            <w:pPr>
              <w:ind w:left="113" w:right="113"/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D9631B" w:rsidTr="007E5356">
        <w:tc>
          <w:tcPr>
            <w:tcW w:w="5000" w:type="pct"/>
            <w:gridSpan w:val="8"/>
          </w:tcPr>
          <w:p w:rsidR="007E5356" w:rsidRPr="00D9631B" w:rsidRDefault="007E5356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Modelo de contenido</w:t>
            </w:r>
          </w:p>
        </w:tc>
      </w:tr>
      <w:tr w:rsidR="007E5356" w:rsidRPr="007E5356" w:rsidTr="007E5356">
        <w:tc>
          <w:tcPr>
            <w:tcW w:w="2128" w:type="pct"/>
          </w:tcPr>
          <w:p w:rsidR="007E5356" w:rsidRPr="00D9631B" w:rsidRDefault="007E535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>Los nombres de las tablas son acorde a los datos que almacenan.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7E5356" w:rsidTr="007E5356">
        <w:tc>
          <w:tcPr>
            <w:tcW w:w="2128" w:type="pct"/>
          </w:tcPr>
          <w:p w:rsidR="007E5356" w:rsidRPr="00D9631B" w:rsidRDefault="007E535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>Los dominios de los datos son los apropiados.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7E5356" w:rsidTr="007E5356">
        <w:tc>
          <w:tcPr>
            <w:tcW w:w="2128" w:type="pct"/>
          </w:tcPr>
          <w:p w:rsidR="007E5356" w:rsidRPr="00D9631B" w:rsidRDefault="007E535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>Las relaciones entre tablas están correcta mente establecidas.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D9631B" w:rsidTr="007E5356">
        <w:tc>
          <w:tcPr>
            <w:tcW w:w="5000" w:type="pct"/>
            <w:gridSpan w:val="8"/>
          </w:tcPr>
          <w:p w:rsidR="007E5356" w:rsidRPr="00D9631B" w:rsidRDefault="007E5356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Modelo de navegación</w:t>
            </w:r>
          </w:p>
        </w:tc>
      </w:tr>
      <w:tr w:rsidR="007E5356" w:rsidRPr="0056798F" w:rsidTr="007E5356">
        <w:tc>
          <w:tcPr>
            <w:tcW w:w="2128" w:type="pct"/>
          </w:tcPr>
          <w:p w:rsidR="007E5356" w:rsidRPr="00D9631B" w:rsidRDefault="007E5356" w:rsidP="0056798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 xml:space="preserve">Se incluyen todos los </w:t>
            </w:r>
            <w:r>
              <w:rPr>
                <w:sz w:val="20"/>
                <w:szCs w:val="20"/>
              </w:rPr>
              <w:t>elementos</w:t>
            </w:r>
            <w:r w:rsidRPr="00D9631B">
              <w:rPr>
                <w:sz w:val="20"/>
                <w:szCs w:val="20"/>
              </w:rPr>
              <w:t xml:space="preserve"> asociados para el correcto funcionamiento.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D9631B" w:rsidTr="007E5356">
        <w:tc>
          <w:tcPr>
            <w:tcW w:w="2128" w:type="pct"/>
          </w:tcPr>
          <w:p w:rsidR="007E5356" w:rsidRPr="00D9631B" w:rsidRDefault="007E5356" w:rsidP="0056798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 xml:space="preserve">La </w:t>
            </w:r>
            <w:r>
              <w:rPr>
                <w:sz w:val="20"/>
                <w:szCs w:val="20"/>
              </w:rPr>
              <w:t>navegación</w:t>
            </w:r>
            <w:r w:rsidRPr="00D9631B">
              <w:rPr>
                <w:sz w:val="20"/>
                <w:szCs w:val="20"/>
              </w:rPr>
              <w:t xml:space="preserve"> tiene coherencia.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56798F" w:rsidTr="007E5356">
        <w:tc>
          <w:tcPr>
            <w:tcW w:w="2128" w:type="pct"/>
          </w:tcPr>
          <w:p w:rsidR="007E5356" w:rsidRPr="00D9631B" w:rsidRDefault="007E5356" w:rsidP="0056798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 xml:space="preserve">Los </w:t>
            </w:r>
            <w:r>
              <w:rPr>
                <w:sz w:val="20"/>
                <w:szCs w:val="20"/>
              </w:rPr>
              <w:t>enlaces entre los elementos tiene la semántica apropiada</w:t>
            </w:r>
            <w:r w:rsidRPr="00D9631B">
              <w:rPr>
                <w:sz w:val="20"/>
                <w:szCs w:val="20"/>
              </w:rPr>
              <w:t>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D9631B" w:rsidTr="007E5356">
        <w:tc>
          <w:tcPr>
            <w:tcW w:w="5000" w:type="pct"/>
            <w:gridSpan w:val="8"/>
          </w:tcPr>
          <w:p w:rsidR="007E5356" w:rsidRPr="00D9631B" w:rsidRDefault="007E5356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Modelo de presentación</w:t>
            </w:r>
          </w:p>
        </w:tc>
      </w:tr>
      <w:tr w:rsidR="007E5356" w:rsidRPr="007E5356" w:rsidTr="007E5356">
        <w:tc>
          <w:tcPr>
            <w:tcW w:w="2128" w:type="pct"/>
          </w:tcPr>
          <w:p w:rsidR="007E5356" w:rsidRPr="00D9631B" w:rsidRDefault="007E535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>Se incluyen todas las ventanas que serán utilizadas.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7E5356" w:rsidTr="007E5356">
        <w:tc>
          <w:tcPr>
            <w:tcW w:w="2128" w:type="pct"/>
          </w:tcPr>
          <w:p w:rsidR="007E5356" w:rsidRPr="00D9631B" w:rsidRDefault="007E535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>Existe una coherencia entre el modelo de navegación y las ventanas.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56798F" w:rsidTr="007E5356">
        <w:tc>
          <w:tcPr>
            <w:tcW w:w="2128" w:type="pct"/>
          </w:tcPr>
          <w:p w:rsidR="007E5356" w:rsidRPr="00D9631B" w:rsidRDefault="007E5356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elementos GUI son coherentes y organizados</w:t>
            </w:r>
            <w:r w:rsidRPr="00D9631B">
              <w:rPr>
                <w:sz w:val="20"/>
                <w:szCs w:val="20"/>
              </w:rPr>
              <w:t>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EF4B33" w:rsidRPr="00D9631B" w:rsidTr="007E5356">
        <w:tc>
          <w:tcPr>
            <w:tcW w:w="5000" w:type="pct"/>
            <w:gridSpan w:val="8"/>
          </w:tcPr>
          <w:p w:rsidR="00EF4B33" w:rsidRPr="00D9631B" w:rsidRDefault="00D9631B">
            <w:pPr>
              <w:jc w:val="both"/>
              <w:rPr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Modelo de procesos</w:t>
            </w:r>
          </w:p>
        </w:tc>
      </w:tr>
      <w:tr w:rsidR="007E5356" w:rsidRPr="0056798F" w:rsidTr="007E5356">
        <w:tc>
          <w:tcPr>
            <w:tcW w:w="2128" w:type="pct"/>
          </w:tcPr>
          <w:p w:rsidR="007E5356" w:rsidRPr="00D9631B" w:rsidRDefault="007E5356" w:rsidP="0056798F">
            <w:pPr>
              <w:pStyle w:val="Prrafodelista1"/>
              <w:ind w:left="360"/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 xml:space="preserve">13. </w:t>
            </w:r>
            <w:r>
              <w:rPr>
                <w:sz w:val="20"/>
                <w:szCs w:val="20"/>
              </w:rPr>
              <w:t>Los pasos de los procesos tienen una secuencia coherente</w:t>
            </w:r>
            <w:r w:rsidRPr="00D9631B">
              <w:rPr>
                <w:sz w:val="20"/>
                <w:szCs w:val="20"/>
              </w:rPr>
              <w:t>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7E5356" w:rsidTr="007E5356">
        <w:tc>
          <w:tcPr>
            <w:tcW w:w="2128" w:type="pct"/>
          </w:tcPr>
          <w:p w:rsidR="007E5356" w:rsidRPr="00D9631B" w:rsidRDefault="007E5356">
            <w:pPr>
              <w:pStyle w:val="Prrafodelista1"/>
              <w:ind w:left="360"/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 xml:space="preserve">14. Se toman en cuenta los casos de éxito y error. 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7E5356" w:rsidRPr="0056798F" w:rsidTr="007E5356">
        <w:tc>
          <w:tcPr>
            <w:tcW w:w="2128" w:type="pct"/>
          </w:tcPr>
          <w:p w:rsidR="007E5356" w:rsidRPr="00D9631B" w:rsidRDefault="007E5356" w:rsidP="0056798F">
            <w:pPr>
              <w:pStyle w:val="Prrafodelista1"/>
              <w:ind w:left="360"/>
              <w:jc w:val="both"/>
              <w:rPr>
                <w:sz w:val="20"/>
                <w:szCs w:val="20"/>
              </w:rPr>
            </w:pPr>
            <w:r w:rsidRPr="00D9631B">
              <w:rPr>
                <w:sz w:val="20"/>
                <w:szCs w:val="20"/>
              </w:rPr>
              <w:t xml:space="preserve">15. Se identifica que </w:t>
            </w:r>
            <w:r>
              <w:rPr>
                <w:sz w:val="20"/>
                <w:szCs w:val="20"/>
              </w:rPr>
              <w:t>pasos</w:t>
            </w:r>
            <w:r w:rsidRPr="00D9631B">
              <w:rPr>
                <w:sz w:val="20"/>
                <w:szCs w:val="20"/>
              </w:rPr>
              <w:t xml:space="preserve"> le pertenece al sistema y al usuario.</w:t>
            </w: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02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60" w:type="pct"/>
          </w:tcPr>
          <w:p w:rsidR="007E5356" w:rsidRPr="00D9631B" w:rsidRDefault="007E5356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:rsidR="000615FD" w:rsidRPr="00D9631B" w:rsidRDefault="000615FD" w:rsidP="00EF4BD2">
      <w:pPr>
        <w:rPr>
          <w:lang w:val="es-MX"/>
        </w:rPr>
      </w:pPr>
    </w:p>
    <w:sectPr w:rsidR="000615FD" w:rsidRPr="00D963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370" w:rsidRDefault="00493370" w:rsidP="0056798F">
      <w:r>
        <w:separator/>
      </w:r>
    </w:p>
  </w:endnote>
  <w:endnote w:type="continuationSeparator" w:id="0">
    <w:p w:rsidR="00493370" w:rsidRDefault="00493370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370" w:rsidRDefault="00493370" w:rsidP="0056798F">
      <w:r>
        <w:separator/>
      </w:r>
    </w:p>
  </w:footnote>
  <w:footnote w:type="continuationSeparator" w:id="0">
    <w:p w:rsidR="00493370" w:rsidRDefault="00493370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>REVISIÓN DE DISEÑO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7E5356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7E5356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41380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418F"/>
    <w:rsid w:val="005609F9"/>
    <w:rsid w:val="00565988"/>
    <w:rsid w:val="0056632D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50B4A"/>
    <w:rsid w:val="00650DB8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E124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19</cp:revision>
  <dcterms:created xsi:type="dcterms:W3CDTF">2012-05-11T11:51:00Z</dcterms:created>
  <dcterms:modified xsi:type="dcterms:W3CDTF">2018-02-21T13:47:00Z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