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B55C7C" w14:textId="2338083E" w:rsidR="00D308C5" w:rsidRDefault="00907EFD" w:rsidP="00E3237E">
      <w:pPr>
        <w:pStyle w:val="NMRParagraph"/>
      </w:pPr>
      <w:r>
        <w:rPr>
          <w:noProof/>
        </w:rPr>
        <w:drawing>
          <wp:anchor distT="0" distB="0" distL="0" distR="0" simplePos="0" relativeHeight="251656704" behindDoc="0" locked="0" layoutInCell="0" allowOverlap="1" wp14:anchorId="78B55CAA" wp14:editId="78B55CAB">
            <wp:simplePos x="0" y="0"/>
            <wp:positionH relativeFrom="page">
              <wp:posOffset>731520</wp:posOffset>
            </wp:positionH>
            <wp:positionV relativeFrom="page">
              <wp:posOffset>731520</wp:posOffset>
            </wp:positionV>
            <wp:extent cx="1600200" cy="571500"/>
            <wp:effectExtent l="19050" t="0" r="0" b="0"/>
            <wp:wrapSquare wrapText="bothSides"/>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13" cstate="print"/>
                    <a:srcRect/>
                    <a:stretch>
                      <a:fillRect/>
                    </a:stretch>
                  </pic:blipFill>
                  <pic:spPr bwMode="auto">
                    <a:xfrm>
                      <a:off x="0" y="0"/>
                      <a:ext cx="1600200" cy="571500"/>
                    </a:xfrm>
                    <a:prstGeom prst="rect">
                      <a:avLst/>
                    </a:prstGeom>
                    <a:noFill/>
                    <a:ln w="9525">
                      <a:noFill/>
                      <a:miter lim="800000"/>
                      <a:headEnd/>
                      <a:tailEnd/>
                    </a:ln>
                  </pic:spPr>
                </pic:pic>
              </a:graphicData>
            </a:graphic>
          </wp:anchor>
        </w:drawing>
      </w:r>
      <w:r w:rsidR="00077465">
        <w:t xml:space="preserve"> </w:t>
      </w:r>
    </w:p>
    <w:p w14:paraId="78B55C7D" w14:textId="77777777" w:rsidR="005F5D07" w:rsidRDefault="005F5D07" w:rsidP="00E3237E">
      <w:pPr>
        <w:pStyle w:val="NMRParagraph"/>
      </w:pPr>
    </w:p>
    <w:p w14:paraId="78B55C7E" w14:textId="77777777" w:rsidR="001B6318" w:rsidRPr="00163B7A" w:rsidRDefault="008949DE" w:rsidP="00E3237E">
      <w:pPr>
        <w:pStyle w:val="NMRTitle"/>
        <w:tabs>
          <w:tab w:val="clear" w:pos="9360"/>
        </w:tabs>
        <w:rPr>
          <w:szCs w:val="40"/>
        </w:rPr>
      </w:pPr>
      <w:r>
        <w:t>White Paper</w:t>
      </w:r>
    </w:p>
    <w:p w14:paraId="78B55C7F" w14:textId="2F1E2CE3" w:rsidR="00235D82" w:rsidRDefault="00741428" w:rsidP="00163B7A">
      <w:pPr>
        <w:pStyle w:val="NMRHeading1"/>
      </w:pPr>
      <w:r>
        <w:t>Real Time Data Analysis</w:t>
      </w:r>
      <w:bookmarkStart w:id="0" w:name="_GoBack"/>
      <w:bookmarkEnd w:id="0"/>
    </w:p>
    <w:p w14:paraId="7AF08E8F" w14:textId="77777777" w:rsidR="0022369F" w:rsidRDefault="008949DE" w:rsidP="00163B7A">
      <w:pPr>
        <w:pStyle w:val="NMRParagraph"/>
      </w:pPr>
      <w:r>
        <w:t xml:space="preserve">By </w:t>
      </w:r>
    </w:p>
    <w:p w14:paraId="78B55C80" w14:textId="7999F3AA" w:rsidR="00163B7A" w:rsidRPr="0022369F" w:rsidRDefault="00741428" w:rsidP="0022369F">
      <w:pPr>
        <w:pStyle w:val="NMRParagraph"/>
        <w:ind w:left="720"/>
        <w:rPr>
          <w:sz w:val="20"/>
        </w:rPr>
      </w:pPr>
      <w:r w:rsidRPr="0022369F">
        <w:rPr>
          <w:sz w:val="20"/>
        </w:rPr>
        <w:t xml:space="preserve">Darrell Pratt, Architecture Leader, </w:t>
      </w:r>
      <w:r w:rsidR="00CA6C17" w:rsidRPr="0022369F">
        <w:rPr>
          <w:sz w:val="20"/>
        </w:rPr>
        <w:t xml:space="preserve">Global </w:t>
      </w:r>
      <w:r w:rsidRPr="0022369F">
        <w:rPr>
          <w:sz w:val="20"/>
        </w:rPr>
        <w:t xml:space="preserve">Buy </w:t>
      </w:r>
      <w:r w:rsidR="00CA6C17" w:rsidRPr="0022369F">
        <w:rPr>
          <w:sz w:val="20"/>
        </w:rPr>
        <w:t xml:space="preserve">Platform, </w:t>
      </w:r>
      <w:r w:rsidRPr="0022369F">
        <w:rPr>
          <w:sz w:val="20"/>
        </w:rPr>
        <w:t>Shared Services</w:t>
      </w:r>
      <w:r w:rsidR="00193ED0" w:rsidRPr="0022369F">
        <w:rPr>
          <w:sz w:val="20"/>
        </w:rPr>
        <w:t>;</w:t>
      </w:r>
    </w:p>
    <w:p w14:paraId="6AFF7513" w14:textId="29A8B5F4" w:rsidR="00193ED0" w:rsidRPr="0022369F" w:rsidRDefault="00193ED0" w:rsidP="0022369F">
      <w:pPr>
        <w:pStyle w:val="NMRParagraph"/>
        <w:ind w:left="720"/>
        <w:rPr>
          <w:sz w:val="20"/>
        </w:rPr>
      </w:pPr>
      <w:proofErr w:type="spellStart"/>
      <w:r w:rsidRPr="0022369F">
        <w:rPr>
          <w:sz w:val="20"/>
        </w:rPr>
        <w:t>Arvind</w:t>
      </w:r>
      <w:proofErr w:type="spellEnd"/>
      <w:r w:rsidRPr="0022369F">
        <w:rPr>
          <w:sz w:val="20"/>
        </w:rPr>
        <w:t xml:space="preserve"> Jade, Principal Architect, Global Buy Platform, Shared Services</w:t>
      </w:r>
    </w:p>
    <w:p w14:paraId="2664212B" w14:textId="6A59326E" w:rsidR="0022369F" w:rsidRPr="0022369F" w:rsidRDefault="0022369F" w:rsidP="0022369F">
      <w:pPr>
        <w:pStyle w:val="NMRParagraph"/>
        <w:ind w:left="720"/>
        <w:rPr>
          <w:sz w:val="20"/>
        </w:rPr>
      </w:pPr>
      <w:r w:rsidRPr="0022369F">
        <w:rPr>
          <w:sz w:val="20"/>
        </w:rPr>
        <w:t>Paul Jones, Sr. Solutions Architect, Global Buy Platform</w:t>
      </w:r>
    </w:p>
    <w:p w14:paraId="78B55C81" w14:textId="77777777" w:rsidR="00E3237E" w:rsidRPr="00C536AA" w:rsidRDefault="008949DE" w:rsidP="00E3237E">
      <w:pPr>
        <w:pStyle w:val="NMRHeading3"/>
      </w:pPr>
      <w:r>
        <w:t>Introduction</w:t>
      </w:r>
    </w:p>
    <w:p w14:paraId="78B55C82" w14:textId="77777777" w:rsidR="00E3237E" w:rsidRPr="00235D82" w:rsidRDefault="008949DE" w:rsidP="008949DE">
      <w:pPr>
        <w:pStyle w:val="NMRParagraphIndent1"/>
      </w:pPr>
      <w:r>
        <w:t xml:space="preserve">Nielsen is in the business of </w:t>
      </w:r>
      <w:r w:rsidRPr="008949DE">
        <w:t xml:space="preserve">providing actionable insights to clients to enable them to maximize the effectiveness of their marketing investments. In a world where margins are shrinking and cycle times are reducing dramatically, our clients demand accuracy, granularity, and speed in our insights. Nielsen is the only company with a global footprint that can provide this breadth and depth. However, the accuracy of our insights is increasingly challenged by the complexity of our data and our measurement systems require continuous improvement to keep pace with this change. This paper outlines </w:t>
      </w:r>
      <w:r w:rsidR="00A949DE">
        <w:t>“observer effect</w:t>
      </w:r>
      <w:r w:rsidRPr="008949DE">
        <w:t>,</w:t>
      </w:r>
      <w:r w:rsidR="00A949DE">
        <w:t>”</w:t>
      </w:r>
      <w:r w:rsidRPr="008949DE">
        <w:t xml:space="preserve"> a major challenge to the accuracy of Nielsen insights, and describes our approach to successfully overcome this challenge</w:t>
      </w:r>
      <w:r w:rsidR="00E3237E" w:rsidRPr="00235D82">
        <w:t>.</w:t>
      </w:r>
    </w:p>
    <w:p w14:paraId="78B55C83" w14:textId="77777777" w:rsidR="00163B7A" w:rsidRPr="00163B7A" w:rsidRDefault="008949DE" w:rsidP="00163B7A">
      <w:pPr>
        <w:pStyle w:val="NMRHeading3"/>
      </w:pPr>
      <w:r>
        <w:t>Problem Overview</w:t>
      </w:r>
    </w:p>
    <w:p w14:paraId="78B55C84" w14:textId="77777777" w:rsidR="00163B7A" w:rsidRDefault="008949DE" w:rsidP="00163B7A">
      <w:pPr>
        <w:pStyle w:val="NMRParagraphIndent1"/>
      </w:pPr>
      <w:r w:rsidRPr="008949DE">
        <w:t>Nielsen produces consumer insights by measuring what people buy and what people watch.</w:t>
      </w:r>
      <w:r w:rsidR="00DB404D">
        <w:t xml:space="preserve"> </w:t>
      </w:r>
      <w:r w:rsidRPr="008949DE">
        <w:t>At its core, these insights provide marketers with a view into th</w:t>
      </w:r>
      <w:r>
        <w:t>e effectiven</w:t>
      </w:r>
      <w:r w:rsidR="00A949DE">
        <w:t>e</w:t>
      </w:r>
      <w:r>
        <w:t xml:space="preserve">ss of their marketing influence on consumers. Over the decades, </w:t>
      </w:r>
      <w:r w:rsidRPr="008949DE">
        <w:t xml:space="preserve">Nielsen has evolved its measurement system to address the </w:t>
      </w:r>
      <w:r w:rsidR="00A71978">
        <w:t>increasing</w:t>
      </w:r>
      <w:r w:rsidR="0003171E">
        <w:t xml:space="preserve"> complexity of this</w:t>
      </w:r>
      <w:r w:rsidRPr="008949DE">
        <w:t xml:space="preserve"> </w:t>
      </w:r>
      <w:r w:rsidRPr="0003171E">
        <w:t>ecosystem</w:t>
      </w:r>
      <w:r w:rsidRPr="008949DE">
        <w:t xml:space="preserve"> and meet the increasing demand for accuracy</w:t>
      </w:r>
      <w:r w:rsidR="00DB404D">
        <w:t xml:space="preserve"> </w:t>
      </w:r>
      <w:r w:rsidRPr="008949DE">
        <w:t>of</w:t>
      </w:r>
      <w:r w:rsidR="00DB404D">
        <w:t xml:space="preserve"> </w:t>
      </w:r>
      <w:r w:rsidRPr="008949DE">
        <w:t>insights.</w:t>
      </w:r>
      <w:r w:rsidR="00DB404D">
        <w:t xml:space="preserve"> </w:t>
      </w:r>
      <w:r w:rsidRPr="008949DE">
        <w:t>Since</w:t>
      </w:r>
      <w:r w:rsidR="00DB404D">
        <w:t xml:space="preserve"> </w:t>
      </w:r>
      <w:r w:rsidRPr="008949DE">
        <w:t xml:space="preserve">a fundamental building block of our measurement system is the observation of influence in a sample or population, </w:t>
      </w:r>
      <w:r w:rsidR="00A949DE" w:rsidRPr="008949DE">
        <w:t xml:space="preserve">observer effect </w:t>
      </w:r>
      <w:r w:rsidRPr="008949DE">
        <w:t>poses a principal challenge to the accuracy of our measurement.</w:t>
      </w:r>
    </w:p>
    <w:p w14:paraId="78B55C85" w14:textId="77777777" w:rsidR="008949DE" w:rsidRDefault="008949DE" w:rsidP="00163B7A">
      <w:pPr>
        <w:pStyle w:val="NMRParagraphIndent1"/>
      </w:pPr>
      <w:r>
        <w:t xml:space="preserve">“Observer effect” is </w:t>
      </w:r>
      <w:r w:rsidRPr="008949DE">
        <w:t>the influence that an observer has on the outcome of an observed measurement.</w:t>
      </w:r>
      <w:r w:rsidR="00DB404D">
        <w:t xml:space="preserve"> </w:t>
      </w:r>
      <w:r w:rsidRPr="008949DE">
        <w:t>In</w:t>
      </w:r>
      <w:r w:rsidR="00DB404D">
        <w:t xml:space="preserve"> </w:t>
      </w:r>
      <w:r w:rsidRPr="008949DE">
        <w:t>a</w:t>
      </w:r>
      <w:r w:rsidR="00DB404D">
        <w:t xml:space="preserve"> </w:t>
      </w:r>
      <w:r w:rsidRPr="008949DE">
        <w:t xml:space="preserve">practical sense, this effect is found in many common measurements. </w:t>
      </w:r>
      <w:r w:rsidR="00FF67A0">
        <w:t>Two</w:t>
      </w:r>
      <w:r w:rsidRPr="008949DE">
        <w:t xml:space="preserve"> examples are:</w:t>
      </w:r>
    </w:p>
    <w:p w14:paraId="78B55C86" w14:textId="77777777" w:rsidR="008949DE" w:rsidRPr="008949DE" w:rsidRDefault="008949DE" w:rsidP="008949DE">
      <w:pPr>
        <w:pStyle w:val="NBullet1"/>
      </w:pPr>
      <w:r w:rsidRPr="008949DE">
        <w:t xml:space="preserve">Automobile tire pressure </w:t>
      </w:r>
      <w:r w:rsidR="007B6B89">
        <w:t>can</w:t>
      </w:r>
      <w:r w:rsidRPr="008949DE">
        <w:t>not be measured without letting some of the air out and</w:t>
      </w:r>
      <w:r w:rsidR="00A71978">
        <w:t>, thus,</w:t>
      </w:r>
      <w:r w:rsidRPr="008949DE">
        <w:t xml:space="preserve"> influencing the pressure</w:t>
      </w:r>
      <w:r w:rsidR="00A949DE">
        <w:t>.</w:t>
      </w:r>
    </w:p>
    <w:p w14:paraId="78B55C87" w14:textId="77777777" w:rsidR="00FF67A0" w:rsidRDefault="008949DE" w:rsidP="008949DE">
      <w:pPr>
        <w:pStyle w:val="NBullet1"/>
      </w:pPr>
      <w:r w:rsidRPr="008949DE">
        <w:lastRenderedPageBreak/>
        <w:t>The running score in a game could influence the performance of the team</w:t>
      </w:r>
      <w:r w:rsidR="00A949DE">
        <w:t>.</w:t>
      </w:r>
    </w:p>
    <w:p w14:paraId="78B55C88" w14:textId="77777777" w:rsidR="00FF67A0" w:rsidRDefault="008949DE" w:rsidP="00FF67A0">
      <w:pPr>
        <w:pStyle w:val="NMRParagraphIndent1"/>
        <w:spacing w:after="0"/>
      </w:pPr>
      <w:r w:rsidRPr="0003171E">
        <w:t xml:space="preserve">In marketing research, examples of the observer effect </w:t>
      </w:r>
      <w:r w:rsidR="00C91B67" w:rsidRPr="0003171E">
        <w:t>i</w:t>
      </w:r>
      <w:r w:rsidRPr="0003171E">
        <w:t>n action</w:t>
      </w:r>
      <w:r w:rsidR="00C91B67" w:rsidRPr="0003171E">
        <w:t xml:space="preserve"> include</w:t>
      </w:r>
      <w:r w:rsidRPr="0003171E">
        <w:t>:</w:t>
      </w:r>
    </w:p>
    <w:p w14:paraId="78B55C89" w14:textId="77777777" w:rsidR="008949DE" w:rsidRPr="0003171E" w:rsidRDefault="008949DE" w:rsidP="00FF67A0">
      <w:pPr>
        <w:pStyle w:val="NBullet1"/>
      </w:pPr>
      <w:r w:rsidRPr="0003171E">
        <w:t>Online tags used by</w:t>
      </w:r>
      <w:r w:rsidR="00C91B67" w:rsidRPr="0003171E">
        <w:t xml:space="preserve"> p</w:t>
      </w:r>
      <w:r w:rsidRPr="0003171E">
        <w:t>ublishers or third-party</w:t>
      </w:r>
      <w:r w:rsidR="00DB404D" w:rsidRPr="0003171E">
        <w:t xml:space="preserve"> </w:t>
      </w:r>
      <w:r w:rsidRPr="0003171E">
        <w:t>measurement companies should be “sufficiently”</w:t>
      </w:r>
      <w:r w:rsidR="00DB404D" w:rsidRPr="0003171E">
        <w:t xml:space="preserve"> </w:t>
      </w:r>
      <w:r w:rsidRPr="0003171E">
        <w:t>fast,</w:t>
      </w:r>
      <w:r w:rsidR="00DB404D" w:rsidRPr="0003171E">
        <w:t xml:space="preserve"> </w:t>
      </w:r>
      <w:r w:rsidRPr="0003171E">
        <w:t>otherwise</w:t>
      </w:r>
      <w:r w:rsidR="00DB404D" w:rsidRPr="0003171E">
        <w:t xml:space="preserve"> </w:t>
      </w:r>
      <w:r w:rsidR="0003171E">
        <w:t>time spent processing the tag</w:t>
      </w:r>
      <w:r w:rsidRPr="0003171E">
        <w:t xml:space="preserve"> would </w:t>
      </w:r>
      <w:r w:rsidR="0003171E">
        <w:t>affect</w:t>
      </w:r>
      <w:r w:rsidRPr="0003171E">
        <w:t xml:space="preserve"> the</w:t>
      </w:r>
      <w:r w:rsidR="0003171E">
        <w:t xml:space="preserve"> count of</w:t>
      </w:r>
      <w:r w:rsidRPr="0003171E">
        <w:t xml:space="preserve"> page view</w:t>
      </w:r>
      <w:r w:rsidR="0003171E">
        <w:t>s and skew</w:t>
      </w:r>
      <w:r w:rsidRPr="0003171E">
        <w:t xml:space="preserve"> the audience behavior</w:t>
      </w:r>
      <w:r w:rsidR="003843DB" w:rsidRPr="0003171E">
        <w:t xml:space="preserve"> metric</w:t>
      </w:r>
      <w:r w:rsidRPr="0003171E">
        <w:t>.</w:t>
      </w:r>
    </w:p>
    <w:p w14:paraId="78B55C8A" w14:textId="77777777" w:rsidR="008949DE" w:rsidRPr="0003171E" w:rsidRDefault="008949DE" w:rsidP="008949DE">
      <w:pPr>
        <w:pStyle w:val="NBullet1"/>
      </w:pPr>
      <w:r w:rsidRPr="0003171E">
        <w:t>Web scraping is a method used for online</w:t>
      </w:r>
      <w:r w:rsidR="00DB404D" w:rsidRPr="0003171E">
        <w:t xml:space="preserve"> </w:t>
      </w:r>
      <w:r w:rsidRPr="0003171E">
        <w:t>pricing analysis, but</w:t>
      </w:r>
      <w:r w:rsidR="00DB404D" w:rsidRPr="0003171E">
        <w:t xml:space="preserve"> </w:t>
      </w:r>
      <w:r w:rsidRPr="0003171E">
        <w:t>tha</w:t>
      </w:r>
      <w:r w:rsidR="003843DB" w:rsidRPr="0003171E">
        <w:t xml:space="preserve">t could contribute to </w:t>
      </w:r>
      <w:r w:rsidR="0003171E">
        <w:t>count of page views.</w:t>
      </w:r>
    </w:p>
    <w:p w14:paraId="78B55C8B" w14:textId="77777777" w:rsidR="008949DE" w:rsidRPr="0003171E" w:rsidRDefault="008949DE" w:rsidP="003843DB">
      <w:pPr>
        <w:pStyle w:val="NBullet1"/>
      </w:pPr>
      <w:r w:rsidRPr="0003171E">
        <w:t>In</w:t>
      </w:r>
      <w:r w:rsidR="00DB404D" w:rsidRPr="0003171E">
        <w:t xml:space="preserve"> </w:t>
      </w:r>
      <w:r w:rsidRPr="0003171E">
        <w:t>some</w:t>
      </w:r>
      <w:r w:rsidR="00DB404D" w:rsidRPr="0003171E">
        <w:t xml:space="preserve"> </w:t>
      </w:r>
      <w:r w:rsidRPr="0003171E">
        <w:t>traditional</w:t>
      </w:r>
      <w:r w:rsidR="00DB404D" w:rsidRPr="0003171E">
        <w:t xml:space="preserve"> </w:t>
      </w:r>
      <w:r w:rsidRPr="0003171E">
        <w:t>trade</w:t>
      </w:r>
      <w:r w:rsidR="00DB404D" w:rsidRPr="0003171E">
        <w:t xml:space="preserve"> </w:t>
      </w:r>
      <w:r w:rsidRPr="0003171E">
        <w:t>markets, our</w:t>
      </w:r>
      <w:r w:rsidR="00DB404D" w:rsidRPr="0003171E">
        <w:t xml:space="preserve"> </w:t>
      </w:r>
      <w:r w:rsidRPr="0003171E">
        <w:t>capture</w:t>
      </w:r>
      <w:r w:rsidR="00DB404D" w:rsidRPr="0003171E">
        <w:t xml:space="preserve"> </w:t>
      </w:r>
      <w:r w:rsidRPr="0003171E">
        <w:t xml:space="preserve">methods </w:t>
      </w:r>
      <w:r w:rsidR="003843DB" w:rsidRPr="0003171E">
        <w:t xml:space="preserve">for store sales </w:t>
      </w:r>
      <w:r w:rsidRPr="0003171E">
        <w:t xml:space="preserve">could be influenced by tax implications and trading practices, </w:t>
      </w:r>
      <w:r w:rsidR="003843DB" w:rsidRPr="0003171E">
        <w:t>and potentially</w:t>
      </w:r>
      <w:r w:rsidR="00DB404D" w:rsidRPr="0003171E">
        <w:t xml:space="preserve"> </w:t>
      </w:r>
      <w:r w:rsidRPr="0003171E">
        <w:t>impact</w:t>
      </w:r>
      <w:r w:rsidR="00DB404D" w:rsidRPr="0003171E">
        <w:t xml:space="preserve"> </w:t>
      </w:r>
      <w:r w:rsidR="003843DB" w:rsidRPr="0003171E">
        <w:t xml:space="preserve">our ability to </w:t>
      </w:r>
      <w:r w:rsidR="0003171E">
        <w:t>analyze</w:t>
      </w:r>
      <w:r w:rsidR="003843DB" w:rsidRPr="0003171E">
        <w:t>.</w:t>
      </w:r>
    </w:p>
    <w:p w14:paraId="78B55C8C" w14:textId="77777777" w:rsidR="008949DE" w:rsidRPr="00163B7A" w:rsidRDefault="008949DE" w:rsidP="008949DE">
      <w:pPr>
        <w:pStyle w:val="NMRParagraphIndent1"/>
      </w:pPr>
      <w:r>
        <w:t>Given the ever-increasing demand for accuracy, these influences have significant impact and must be addressed. Nielsen uses a variety of methods to minimize the observer effect and ensure that the accuracy of our products stays within acceptable limits.</w:t>
      </w:r>
    </w:p>
    <w:p w14:paraId="78B55C8D" w14:textId="77777777" w:rsidR="00163B7A" w:rsidRPr="00842733" w:rsidRDefault="00DB404D" w:rsidP="00842733">
      <w:pPr>
        <w:pStyle w:val="NMRHeading3"/>
      </w:pPr>
      <w:r>
        <w:t>Nielsen Approach</w:t>
      </w:r>
    </w:p>
    <w:p w14:paraId="78B55C8E" w14:textId="77777777" w:rsidR="00DB404D" w:rsidRPr="00DB404D" w:rsidRDefault="00DB404D" w:rsidP="00842733">
      <w:pPr>
        <w:pStyle w:val="NMRParagraphIndent1"/>
      </w:pPr>
      <w:r w:rsidRPr="00DB404D">
        <w:t>At a macr</w:t>
      </w:r>
      <w:r w:rsidR="003843DB">
        <w:t>o level, Nielsen adopts a four-</w:t>
      </w:r>
      <w:r w:rsidRPr="00DB404D">
        <w:t>step process to produce information and insights for our clients:</w:t>
      </w:r>
    </w:p>
    <w:p w14:paraId="78B55C8F" w14:textId="77777777" w:rsidR="00DB404D" w:rsidRPr="00842733" w:rsidRDefault="003843DB" w:rsidP="00842733">
      <w:pPr>
        <w:pStyle w:val="NList1"/>
      </w:pPr>
      <w:r w:rsidRPr="00842733">
        <w:t>Collection—</w:t>
      </w:r>
      <w:r w:rsidR="00DB404D" w:rsidRPr="00842733">
        <w:t>acquisition of raw data</w:t>
      </w:r>
    </w:p>
    <w:p w14:paraId="78B55C90" w14:textId="77777777" w:rsidR="00DB404D" w:rsidRPr="00842733" w:rsidRDefault="00DB404D" w:rsidP="00842733">
      <w:pPr>
        <w:pStyle w:val="NList1"/>
      </w:pPr>
      <w:r w:rsidRPr="00842733">
        <w:t>Classification</w:t>
      </w:r>
      <w:r w:rsidRPr="00842733">
        <w:rPr>
          <w:szCs w:val="20"/>
        </w:rPr>
        <w:t>—</w:t>
      </w:r>
      <w:r w:rsidRPr="00842733">
        <w:t>method to inform the</w:t>
      </w:r>
      <w:r w:rsidR="003843DB" w:rsidRPr="00842733">
        <w:t xml:space="preserve"> </w:t>
      </w:r>
      <w:r w:rsidRPr="00842733">
        <w:t>data</w:t>
      </w:r>
    </w:p>
    <w:p w14:paraId="78B55C91" w14:textId="77777777" w:rsidR="00DB404D" w:rsidRPr="00842733" w:rsidRDefault="00DB404D" w:rsidP="00842733">
      <w:pPr>
        <w:pStyle w:val="NList1"/>
      </w:pPr>
      <w:r w:rsidRPr="00842733">
        <w:t>Processing</w:t>
      </w:r>
      <w:r w:rsidRPr="00842733">
        <w:rPr>
          <w:szCs w:val="20"/>
        </w:rPr>
        <w:t>—</w:t>
      </w:r>
      <w:r w:rsidRPr="00842733">
        <w:t>aggregation</w:t>
      </w:r>
    </w:p>
    <w:p w14:paraId="78B55C92" w14:textId="77777777" w:rsidR="00DB404D" w:rsidRPr="00DB404D" w:rsidRDefault="003843DB" w:rsidP="00842733">
      <w:pPr>
        <w:pStyle w:val="NList1"/>
      </w:pPr>
      <w:r w:rsidRPr="00842733">
        <w:t>Delivery</w:t>
      </w:r>
      <w:r>
        <w:t>—</w:t>
      </w:r>
      <w:r w:rsidR="00DB404D" w:rsidRPr="00DB404D">
        <w:t>information and insights</w:t>
      </w:r>
      <w:r w:rsidR="00842733">
        <w:t>.</w:t>
      </w:r>
    </w:p>
    <w:p w14:paraId="78B55C93" w14:textId="77777777" w:rsidR="00DB404D" w:rsidRPr="00DB404D" w:rsidRDefault="00DB404D" w:rsidP="00842733">
      <w:pPr>
        <w:pStyle w:val="NMRParagraphIndent1"/>
      </w:pPr>
      <w:r w:rsidRPr="00DB404D">
        <w:t xml:space="preserve">Of the </w:t>
      </w:r>
      <w:r w:rsidR="003843DB">
        <w:t>four</w:t>
      </w:r>
      <w:r w:rsidRPr="00DB404D">
        <w:t xml:space="preserve"> steps above, processing and delivery are completely automated and </w:t>
      </w:r>
      <w:r w:rsidR="00842733">
        <w:t>observer effect has no impact</w:t>
      </w:r>
      <w:r w:rsidRPr="00DB404D">
        <w:t>. Collection and Classification are susceptible</w:t>
      </w:r>
      <w:r>
        <w:t xml:space="preserve"> </w:t>
      </w:r>
      <w:r w:rsidRPr="00DB404D">
        <w:t>to</w:t>
      </w:r>
      <w:r>
        <w:t xml:space="preserve"> </w:t>
      </w:r>
      <w:r w:rsidRPr="00DB404D">
        <w:t>observer</w:t>
      </w:r>
      <w:r>
        <w:t xml:space="preserve"> </w:t>
      </w:r>
      <w:r w:rsidRPr="00DB404D">
        <w:t>effect</w:t>
      </w:r>
      <w:r>
        <w:t xml:space="preserve"> </w:t>
      </w:r>
      <w:r w:rsidRPr="00DB404D">
        <w:t>and Nielsen has adopted a variety of guardrails to ensure that this does not</w:t>
      </w:r>
      <w:r w:rsidR="003843DB">
        <w:t xml:space="preserve"> have material impact on </w:t>
      </w:r>
      <w:r w:rsidR="00842733">
        <w:t xml:space="preserve">the </w:t>
      </w:r>
      <w:r w:rsidR="003843DB">
        <w:t>overall accuracy of our insights.</w:t>
      </w:r>
    </w:p>
    <w:p w14:paraId="78B55C94" w14:textId="77777777" w:rsidR="00DB404D" w:rsidRPr="00DB404D" w:rsidRDefault="00DB404D" w:rsidP="003843DB">
      <w:pPr>
        <w:pStyle w:val="NMRParagraphIndent1"/>
      </w:pPr>
      <w:r w:rsidRPr="00DB404D">
        <w:t>Within</w:t>
      </w:r>
      <w:r>
        <w:t xml:space="preserve"> </w:t>
      </w:r>
      <w:r w:rsidRPr="00DB404D">
        <w:t>our</w:t>
      </w:r>
      <w:r>
        <w:t xml:space="preserve"> </w:t>
      </w:r>
      <w:r w:rsidRPr="00DB404D">
        <w:t>Buy</w:t>
      </w:r>
      <w:r>
        <w:t xml:space="preserve"> </w:t>
      </w:r>
      <w:r w:rsidRPr="00DB404D">
        <w:t>business,</w:t>
      </w:r>
      <w:r>
        <w:t xml:space="preserve"> </w:t>
      </w:r>
      <w:r w:rsidRPr="00DB404D">
        <w:t>we have three types of collection:</w:t>
      </w:r>
    </w:p>
    <w:p w14:paraId="78B55C95" w14:textId="77777777" w:rsidR="00DB404D" w:rsidRPr="00DB404D" w:rsidRDefault="00DB404D" w:rsidP="007B6B89">
      <w:pPr>
        <w:pStyle w:val="NBullet1"/>
      </w:pPr>
      <w:r w:rsidRPr="00DB404D">
        <w:t>Scan</w:t>
      </w:r>
      <w:r w:rsidR="007B6B89">
        <w:t>—</w:t>
      </w:r>
      <w:r w:rsidRPr="00DB404D">
        <w:t>electronic</w:t>
      </w:r>
      <w:r>
        <w:t xml:space="preserve"> </w:t>
      </w:r>
      <w:r w:rsidRPr="00DB404D">
        <w:t>data</w:t>
      </w:r>
      <w:r>
        <w:t xml:space="preserve"> </w:t>
      </w:r>
      <w:r w:rsidRPr="00DB404D">
        <w:t>feed from retailer Point of Sale (POS) systems. This is factual data, has no interpretations and</w:t>
      </w:r>
      <w:r w:rsidR="003843DB">
        <w:t>,</w:t>
      </w:r>
      <w:r>
        <w:t xml:space="preserve"> </w:t>
      </w:r>
      <w:r w:rsidRPr="00DB404D">
        <w:t>hence</w:t>
      </w:r>
      <w:r w:rsidR="003843DB">
        <w:t>,</w:t>
      </w:r>
      <w:r>
        <w:t xml:space="preserve"> </w:t>
      </w:r>
      <w:r w:rsidRPr="00DB404D">
        <w:t>is</w:t>
      </w:r>
      <w:r>
        <w:t xml:space="preserve"> </w:t>
      </w:r>
      <w:r w:rsidRPr="00DB404D">
        <w:t>not</w:t>
      </w:r>
      <w:r>
        <w:t xml:space="preserve"> </w:t>
      </w:r>
      <w:r w:rsidRPr="00DB404D">
        <w:t>subject</w:t>
      </w:r>
      <w:r>
        <w:t xml:space="preserve"> </w:t>
      </w:r>
      <w:r w:rsidRPr="00DB404D">
        <w:t>to any observer effect</w:t>
      </w:r>
      <w:r w:rsidR="003843DB">
        <w:t>.</w:t>
      </w:r>
    </w:p>
    <w:p w14:paraId="78B55C96" w14:textId="77777777" w:rsidR="00DB404D" w:rsidRPr="00DB404D" w:rsidRDefault="00DB404D" w:rsidP="007B6B89">
      <w:pPr>
        <w:pStyle w:val="NBullet1"/>
      </w:pPr>
      <w:r w:rsidRPr="00DB404D">
        <w:t>Audit</w:t>
      </w:r>
      <w:r w:rsidR="007B6B89">
        <w:t>—</w:t>
      </w:r>
      <w:r w:rsidRPr="00DB404D">
        <w:t>data</w:t>
      </w:r>
      <w:r>
        <w:t xml:space="preserve"> </w:t>
      </w:r>
      <w:r w:rsidRPr="00DB404D">
        <w:t>captured through</w:t>
      </w:r>
      <w:r>
        <w:t xml:space="preserve"> </w:t>
      </w:r>
      <w:r w:rsidRPr="00DB404D">
        <w:t>store</w:t>
      </w:r>
      <w:r>
        <w:t xml:space="preserve"> </w:t>
      </w:r>
      <w:r w:rsidRPr="00DB404D">
        <w:t>visits performed by Nielsen field teams. Robust sample design and a resilient methodology created by our world class Measurement Science practice serve to offset observer effects introduced during these store visits</w:t>
      </w:r>
      <w:r w:rsidR="003843DB">
        <w:t>. Additionally, the use of hand-</w:t>
      </w:r>
      <w:r w:rsidRPr="00DB404D">
        <w:t>held terminals for data capture and detailed audit instructions provided to auditors enable us to mitigate observer effect.</w:t>
      </w:r>
    </w:p>
    <w:p w14:paraId="78B55C97" w14:textId="77777777" w:rsidR="00DB404D" w:rsidRPr="00DB404D" w:rsidRDefault="00DB404D" w:rsidP="007B6B89">
      <w:pPr>
        <w:pStyle w:val="NBullet1"/>
      </w:pPr>
      <w:r w:rsidRPr="00DB404D">
        <w:t>Survey</w:t>
      </w:r>
      <w:r w:rsidR="007B6B89">
        <w:t>—</w:t>
      </w:r>
      <w:r w:rsidRPr="00DB404D">
        <w:t>data</w:t>
      </w:r>
      <w:r>
        <w:t xml:space="preserve"> </w:t>
      </w:r>
      <w:r w:rsidRPr="00DB404D">
        <w:t xml:space="preserve">collected through interviews. </w:t>
      </w:r>
      <w:r w:rsidR="003843DB">
        <w:t xml:space="preserve">The </w:t>
      </w:r>
      <w:r w:rsidRPr="00DB404D">
        <w:t xml:space="preserve">Survey </w:t>
      </w:r>
      <w:r w:rsidR="003843DB">
        <w:t xml:space="preserve">method </w:t>
      </w:r>
      <w:r w:rsidRPr="00DB404D">
        <w:t>is necessary for various Nielsen businesses (e.g. BASES) as we provide forecast</w:t>
      </w:r>
      <w:r w:rsidR="003843DB">
        <w:t>s</w:t>
      </w:r>
      <w:r w:rsidRPr="00DB404D">
        <w:t xml:space="preserve"> to our clients on a concept (even before it becomes a product). </w:t>
      </w:r>
      <w:r w:rsidRPr="00DB404D">
        <w:lastRenderedPageBreak/>
        <w:t>Given the nature of this effort and the extensive</w:t>
      </w:r>
      <w:r>
        <w:t xml:space="preserve"> </w:t>
      </w:r>
      <w:r w:rsidRPr="00DB404D">
        <w:t>human involvement, we have established several controls at Nielsen</w:t>
      </w:r>
      <w:r w:rsidR="00E22DF0">
        <w:t xml:space="preserve"> that include these:</w:t>
      </w:r>
    </w:p>
    <w:p w14:paraId="78B55C98" w14:textId="77777777" w:rsidR="00DB404D" w:rsidRPr="00DB404D" w:rsidRDefault="00842733" w:rsidP="007B6B89">
      <w:pPr>
        <w:pStyle w:val="NBullet2"/>
      </w:pPr>
      <w:r>
        <w:t>Leveraging</w:t>
      </w:r>
      <w:r w:rsidR="00E22DF0">
        <w:t xml:space="preserve"> CATI—</w:t>
      </w:r>
      <w:r w:rsidR="00DB404D" w:rsidRPr="00E22DF0">
        <w:t>Computer Assisted Telephone Interviews</w:t>
      </w:r>
      <w:r w:rsidR="00E22DF0" w:rsidRPr="00E22DF0">
        <w:rPr>
          <w:vertAlign w:val="superscript"/>
        </w:rPr>
        <w:t>1</w:t>
      </w:r>
    </w:p>
    <w:p w14:paraId="78B55C99" w14:textId="77777777" w:rsidR="00DB404D" w:rsidRDefault="00842733" w:rsidP="007B6B89">
      <w:pPr>
        <w:pStyle w:val="NBullet2"/>
      </w:pPr>
      <w:r>
        <w:t>Building c</w:t>
      </w:r>
      <w:r w:rsidR="00DB404D" w:rsidRPr="00DB404D">
        <w:t>ontrols in</w:t>
      </w:r>
      <w:r w:rsidR="00E22DF0">
        <w:t xml:space="preserve">to </w:t>
      </w:r>
      <w:r w:rsidR="00DB404D" w:rsidRPr="00DB404D">
        <w:t>the proc</w:t>
      </w:r>
      <w:r w:rsidR="00E22DF0">
        <w:t>essing step</w:t>
      </w:r>
      <w:r w:rsidR="00DB404D" w:rsidRPr="00DB404D">
        <w:t xml:space="preserve"> to compen</w:t>
      </w:r>
      <w:r w:rsidR="00E22DF0">
        <w:t>sate for any surveyor influence</w:t>
      </w:r>
    </w:p>
    <w:p w14:paraId="78B55C9A" w14:textId="77777777" w:rsidR="00842733" w:rsidRPr="00DB404D" w:rsidRDefault="00842733" w:rsidP="007B6B89">
      <w:pPr>
        <w:pStyle w:val="NBullet2"/>
      </w:pPr>
      <w:r>
        <w:t>Specifying confidence intervals for estimates because results derived through the Survey method offer insights that are more subjective.</w:t>
      </w:r>
    </w:p>
    <w:p w14:paraId="78B55C9B" w14:textId="77777777" w:rsidR="00DB404D" w:rsidRPr="00E22DF0" w:rsidRDefault="00DB404D" w:rsidP="00E22DF0">
      <w:pPr>
        <w:pStyle w:val="NMRParagraphIndent1"/>
      </w:pPr>
      <w:r w:rsidRPr="00DB404D">
        <w:t>In the classification step, Nielsen does not perform any value judgments. Consumer items (products) are characterized and classified based on packaging information only.</w:t>
      </w:r>
      <w:r>
        <w:t xml:space="preserve"> </w:t>
      </w:r>
      <w:r w:rsidRPr="00DB404D">
        <w:t>The characterization is based on a global dictionary</w:t>
      </w:r>
      <w:r>
        <w:t xml:space="preserve"> </w:t>
      </w:r>
      <w:r w:rsidRPr="00DB404D">
        <w:t>and</w:t>
      </w:r>
      <w:r>
        <w:t xml:space="preserve"> </w:t>
      </w:r>
      <w:r w:rsidRPr="00DB404D">
        <w:t>objective</w:t>
      </w:r>
      <w:r>
        <w:t xml:space="preserve"> </w:t>
      </w:r>
      <w:r w:rsidRPr="00DB404D">
        <w:t>rules developed over time.</w:t>
      </w:r>
      <w:r>
        <w:t xml:space="preserve"> </w:t>
      </w:r>
      <w:r w:rsidRPr="00DB404D">
        <w:t xml:space="preserve">The objective </w:t>
      </w:r>
      <w:r w:rsidRPr="00E22DF0">
        <w:t xml:space="preserve">business rules are the Nielsen assets that drive quality and differentiate </w:t>
      </w:r>
      <w:r w:rsidR="00E22DF0">
        <w:t>Nielsen in the market</w:t>
      </w:r>
      <w:r w:rsidRPr="00E22DF0">
        <w:t>place.</w:t>
      </w:r>
    </w:p>
    <w:p w14:paraId="78B55C9C" w14:textId="77777777" w:rsidR="00DB404D" w:rsidRPr="00DB404D" w:rsidRDefault="00DB404D" w:rsidP="00E22DF0">
      <w:pPr>
        <w:pStyle w:val="NMRParagraphIndent1"/>
      </w:pPr>
      <w:r w:rsidRPr="00E22DF0">
        <w:t>On the Watch side of our business, we use four different</w:t>
      </w:r>
      <w:r>
        <w:t xml:space="preserve"> </w:t>
      </w:r>
      <w:r w:rsidRPr="00DB404D">
        <w:t>methods</w:t>
      </w:r>
      <w:r>
        <w:t xml:space="preserve"> </w:t>
      </w:r>
      <w:r w:rsidR="00E22DF0">
        <w:t xml:space="preserve">for collection </w:t>
      </w:r>
      <w:r w:rsidRPr="00DB404D">
        <w:t>to accommodate various consumer devices and media:</w:t>
      </w:r>
    </w:p>
    <w:p w14:paraId="78B55C9D" w14:textId="77777777" w:rsidR="00DB404D" w:rsidRPr="00DB404D" w:rsidRDefault="00DB404D" w:rsidP="007B6B89">
      <w:pPr>
        <w:pStyle w:val="NBullet1"/>
      </w:pPr>
      <w:r w:rsidRPr="00DB404D">
        <w:t>Metering</w:t>
      </w:r>
      <w:r>
        <w:t>—</w:t>
      </w:r>
      <w:r w:rsidR="00E22DF0">
        <w:t xml:space="preserve">data </w:t>
      </w:r>
      <w:r w:rsidRPr="00DB404D">
        <w:t>streams directly from Nielsen panel homes. This is a fully automated process and is designed to collect data with very little intrusion to the panelist.</w:t>
      </w:r>
      <w:r>
        <w:t xml:space="preserve"> </w:t>
      </w:r>
      <w:r w:rsidRPr="00DB404D">
        <w:t xml:space="preserve">While it is likely that panelist behavior may be influenced by the knowledge that he/she is being metered, we accommodate for it by not using the data within the first few days of installation and by leveraging a random probability design. We </w:t>
      </w:r>
      <w:r w:rsidR="00E22DF0">
        <w:t xml:space="preserve">also have a very robust fault and </w:t>
      </w:r>
      <w:r w:rsidRPr="00DB404D">
        <w:t>flagging system</w:t>
      </w:r>
      <w:r>
        <w:t xml:space="preserve"> </w:t>
      </w:r>
      <w:r w:rsidRPr="00DB404D">
        <w:t>to</w:t>
      </w:r>
      <w:r>
        <w:t xml:space="preserve"> </w:t>
      </w:r>
      <w:r w:rsidRPr="00DB404D">
        <w:t>exclude</w:t>
      </w:r>
      <w:r>
        <w:t xml:space="preserve"> </w:t>
      </w:r>
      <w:r w:rsidRPr="00DB404D">
        <w:t>homes</w:t>
      </w:r>
      <w:r>
        <w:t xml:space="preserve"> </w:t>
      </w:r>
      <w:r w:rsidRPr="00DB404D">
        <w:t>for</w:t>
      </w:r>
      <w:r w:rsidR="007B6B89">
        <w:t xml:space="preserve"> </w:t>
      </w:r>
      <w:r w:rsidR="00E22DF0">
        <w:t xml:space="preserve">CATI </w:t>
      </w:r>
      <w:r w:rsidRPr="00DB404D">
        <w:t>crediting,</w:t>
      </w:r>
      <w:r w:rsidR="007B6B89" w:rsidRPr="00DB404D">
        <w:t xml:space="preserve"> </w:t>
      </w:r>
      <w:r w:rsidR="007B6B89">
        <w:t xml:space="preserve">if </w:t>
      </w:r>
      <w:r w:rsidRPr="00DB404D">
        <w:t>we</w:t>
      </w:r>
      <w:r w:rsidR="007B6B89">
        <w:t xml:space="preserve"> </w:t>
      </w:r>
      <w:r w:rsidRPr="00DB404D">
        <w:t>find deviations from the norm.</w:t>
      </w:r>
    </w:p>
    <w:p w14:paraId="78B55C9E" w14:textId="77777777" w:rsidR="00DB404D" w:rsidRPr="00DB404D" w:rsidRDefault="00DB404D" w:rsidP="007B6B89">
      <w:pPr>
        <w:pStyle w:val="NBullet1"/>
      </w:pPr>
      <w:r w:rsidRPr="00DB404D">
        <w:t>Set</w:t>
      </w:r>
      <w:r>
        <w:t xml:space="preserve"> </w:t>
      </w:r>
      <w:r w:rsidRPr="00DB404D">
        <w:t>Top</w:t>
      </w:r>
      <w:r>
        <w:t xml:space="preserve"> </w:t>
      </w:r>
      <w:r w:rsidRPr="00DB404D">
        <w:t>Box</w:t>
      </w:r>
      <w:r>
        <w:t xml:space="preserve"> </w:t>
      </w:r>
      <w:r w:rsidRPr="00DB404D">
        <w:t>(STB)</w:t>
      </w:r>
      <w:r w:rsidR="007B6B89">
        <w:t>—</w:t>
      </w:r>
      <w:r w:rsidRPr="00DB404D">
        <w:t>return path data acquired by Nielsen from</w:t>
      </w:r>
      <w:r>
        <w:t xml:space="preserve"> </w:t>
      </w:r>
      <w:r w:rsidRPr="00DB404D">
        <w:t>STB</w:t>
      </w:r>
      <w:r>
        <w:t xml:space="preserve"> </w:t>
      </w:r>
      <w:r w:rsidRPr="00DB404D">
        <w:t>providers.</w:t>
      </w:r>
      <w:r>
        <w:t xml:space="preserve"> </w:t>
      </w:r>
      <w:r w:rsidRPr="00DB404D">
        <w:t>Much like retailer POS systems, this data is an electronic feed sent to Nielsen without any observer influence.</w:t>
      </w:r>
    </w:p>
    <w:p w14:paraId="78B55C9F" w14:textId="77777777" w:rsidR="00DB404D" w:rsidRPr="00DB404D" w:rsidRDefault="00DB404D" w:rsidP="007B6B89">
      <w:pPr>
        <w:pStyle w:val="NBullet1"/>
      </w:pPr>
      <w:r w:rsidRPr="00DB404D">
        <w:t>Tagging</w:t>
      </w:r>
      <w:r w:rsidR="007B6B89">
        <w:t>—</w:t>
      </w:r>
      <w:r w:rsidRPr="00DB404D">
        <w:t>data</w:t>
      </w:r>
      <w:r>
        <w:t xml:space="preserve"> </w:t>
      </w:r>
      <w:r w:rsidRPr="00DB404D">
        <w:t xml:space="preserve">captured through ping backs when </w:t>
      </w:r>
      <w:r w:rsidR="00E22DF0">
        <w:t xml:space="preserve">a </w:t>
      </w:r>
      <w:r w:rsidRPr="00DB404D">
        <w:t>user visits web pages. We address observer effect in this case by building appropriate compensation through our crediting rules.</w:t>
      </w:r>
      <w:r>
        <w:t xml:space="preserve"> </w:t>
      </w:r>
      <w:r w:rsidRPr="00DB404D">
        <w:t>Some illustrative examples</w:t>
      </w:r>
      <w:r w:rsidR="00E22DF0">
        <w:t xml:space="preserve"> include</w:t>
      </w:r>
      <w:r w:rsidRPr="00DB404D">
        <w:t>:</w:t>
      </w:r>
    </w:p>
    <w:p w14:paraId="78B55CA0" w14:textId="1F751CE2" w:rsidR="00DB404D" w:rsidRPr="00DB404D" w:rsidRDefault="00DB404D" w:rsidP="007B6B89">
      <w:pPr>
        <w:pStyle w:val="NBullet2"/>
      </w:pPr>
      <w:r w:rsidRPr="00DB404D">
        <w:t>For</w:t>
      </w:r>
      <w:r>
        <w:t xml:space="preserve"> </w:t>
      </w:r>
      <w:r w:rsidRPr="00DB404D">
        <w:t>Online</w:t>
      </w:r>
      <w:r>
        <w:t xml:space="preserve"> </w:t>
      </w:r>
      <w:r w:rsidRPr="00DB404D">
        <w:t xml:space="preserve">Campaign Ratings, the Performance criterion for online tags is less than </w:t>
      </w:r>
      <w:r w:rsidR="00B46C4E">
        <w:t>a specified threshold</w:t>
      </w:r>
      <w:r>
        <w:t>—</w:t>
      </w:r>
      <w:r w:rsidRPr="00DB404D">
        <w:t>the to</w:t>
      </w:r>
      <w:r w:rsidR="0003171E">
        <w:t>tal time contributed by tag firing, referrer masking</w:t>
      </w:r>
      <w:r w:rsidRPr="00DB404D">
        <w:t xml:space="preserve">, and </w:t>
      </w:r>
      <w:r w:rsidR="0003171E">
        <w:t xml:space="preserve">forwarding </w:t>
      </w:r>
      <w:r w:rsidRPr="0003171E">
        <w:t>to data enrichment providers.</w:t>
      </w:r>
      <w:r w:rsidRPr="00DB404D">
        <w:t xml:space="preserve"> Anything more than </w:t>
      </w:r>
      <w:r w:rsidR="00B46C4E">
        <w:t>this</w:t>
      </w:r>
      <w:r w:rsidR="00543AB6">
        <w:t xml:space="preserve"> specified</w:t>
      </w:r>
      <w:r w:rsidR="00B46C4E">
        <w:t xml:space="preserve"> threshold</w:t>
      </w:r>
      <w:r w:rsidRPr="00DB404D">
        <w:t xml:space="preserve"> is likely to have a material impact on user viewing behavior</w:t>
      </w:r>
      <w:r w:rsidR="00E22DF0">
        <w:t>.</w:t>
      </w:r>
    </w:p>
    <w:p w14:paraId="78B55CA1" w14:textId="77777777" w:rsidR="00DB404D" w:rsidRPr="005B3CA6" w:rsidRDefault="00DB404D" w:rsidP="007B6B89">
      <w:pPr>
        <w:pStyle w:val="NBullet2"/>
      </w:pPr>
      <w:r w:rsidRPr="005B3CA6">
        <w:t>In-view metrics that determine if the ad was viewed by the audience need</w:t>
      </w:r>
      <w:r w:rsidR="00E22DF0" w:rsidRPr="005B3CA6">
        <w:t xml:space="preserve"> </w:t>
      </w:r>
      <w:r w:rsidRPr="005B3CA6">
        <w:t xml:space="preserve">to </w:t>
      </w:r>
      <w:r w:rsidR="0003171E" w:rsidRPr="005B3CA6">
        <w:t>meet</w:t>
      </w:r>
      <w:r w:rsidRPr="005B3CA6">
        <w:t xml:space="preserve"> Interactive Advertising Bureau (IAB)</w:t>
      </w:r>
      <w:r w:rsidR="0003171E" w:rsidRPr="005B3CA6">
        <w:t xml:space="preserve"> guidelines</w:t>
      </w:r>
      <w:r w:rsidRPr="005B3CA6">
        <w:t xml:space="preserve">. Nielsen </w:t>
      </w:r>
      <w:r w:rsidR="0003171E" w:rsidRPr="005B3CA6">
        <w:t xml:space="preserve">follows more stringent guidelines than those </w:t>
      </w:r>
      <w:r w:rsidR="005B3CA6" w:rsidRPr="005B3CA6">
        <w:t>IAB recommends</w:t>
      </w:r>
      <w:r w:rsidRPr="005B3CA6">
        <w:t>.</w:t>
      </w:r>
    </w:p>
    <w:p w14:paraId="78B55CA2" w14:textId="77777777" w:rsidR="00DB404D" w:rsidRPr="005B3CA6" w:rsidRDefault="00E22DF0" w:rsidP="007B6B89">
      <w:pPr>
        <w:pStyle w:val="NBullet1"/>
      </w:pPr>
      <w:r w:rsidRPr="005B3CA6">
        <w:t>Survey</w:t>
      </w:r>
      <w:r w:rsidR="007B6B89" w:rsidRPr="005B3CA6">
        <w:t>/Diary—</w:t>
      </w:r>
      <w:r w:rsidRPr="005B3CA6">
        <w:t>t</w:t>
      </w:r>
      <w:r w:rsidR="00DB404D" w:rsidRPr="005B3CA6">
        <w:t>he approach in Watch is similar to what we do within Buy to offset observer effect.</w:t>
      </w:r>
    </w:p>
    <w:p w14:paraId="78B55CA3" w14:textId="77777777" w:rsidR="00DB404D" w:rsidRPr="00DB404D" w:rsidRDefault="00DB404D" w:rsidP="007B6B89">
      <w:pPr>
        <w:pStyle w:val="NMRHeading3"/>
      </w:pPr>
      <w:r w:rsidRPr="00DB404D">
        <w:t>Conclusion</w:t>
      </w:r>
    </w:p>
    <w:p w14:paraId="78B55CA4" w14:textId="77777777" w:rsidR="00DB404D" w:rsidRPr="00DB404D" w:rsidRDefault="00DB404D" w:rsidP="005B3CA6">
      <w:pPr>
        <w:pStyle w:val="NMRParagraphIndent1"/>
      </w:pPr>
      <w:r w:rsidRPr="00DB404D">
        <w:lastRenderedPageBreak/>
        <w:t xml:space="preserve">Observer </w:t>
      </w:r>
      <w:r w:rsidR="00E22DF0">
        <w:t>e</w:t>
      </w:r>
      <w:r w:rsidRPr="00DB404D">
        <w:t xml:space="preserve">ffect is very real in any type of measurement activity. For a business such as Nielsen, whose focus is to provide insights based on </w:t>
      </w:r>
      <w:r w:rsidRPr="007B6B89">
        <w:t>consumer</w:t>
      </w:r>
      <w:r w:rsidRPr="00DB404D">
        <w:t xml:space="preserve"> watch and buy behavior, observer effect is a critical element that needs to be addressed to ensure accuracy. Given the importance</w:t>
      </w:r>
      <w:r>
        <w:t xml:space="preserve"> </w:t>
      </w:r>
      <w:r w:rsidRPr="00DB404D">
        <w:t>of</w:t>
      </w:r>
      <w:r>
        <w:t xml:space="preserve"> </w:t>
      </w:r>
      <w:r w:rsidRPr="00DB404D">
        <w:t>quality</w:t>
      </w:r>
      <w:r>
        <w:t xml:space="preserve"> </w:t>
      </w:r>
      <w:r w:rsidRPr="00DB404D">
        <w:t>to</w:t>
      </w:r>
      <w:r>
        <w:t xml:space="preserve"> </w:t>
      </w:r>
      <w:r w:rsidRPr="00DB404D">
        <w:t>our</w:t>
      </w:r>
      <w:r>
        <w:t xml:space="preserve"> </w:t>
      </w:r>
      <w:r w:rsidRPr="00DB404D">
        <w:t>brand value, Nielsen adopts principles and practices</w:t>
      </w:r>
      <w:r>
        <w:t xml:space="preserve"> </w:t>
      </w:r>
      <w:r w:rsidRPr="00DB404D">
        <w:t>that</w:t>
      </w:r>
      <w:r>
        <w:t xml:space="preserve"> </w:t>
      </w:r>
      <w:r w:rsidRPr="00DB404D">
        <w:t>demonstrate</w:t>
      </w:r>
      <w:r>
        <w:t xml:space="preserve"> </w:t>
      </w:r>
      <w:r w:rsidR="00E22DF0">
        <w:t xml:space="preserve">the </w:t>
      </w:r>
      <w:r w:rsidRPr="00DB404D">
        <w:t>highest degree of integrity, business ethics and commitment to the market. We actively research and deploy a variety of solutions to address observer effect as a part</w:t>
      </w:r>
      <w:r>
        <w:t xml:space="preserve"> </w:t>
      </w:r>
      <w:r w:rsidRPr="00DB404D">
        <w:t>of</w:t>
      </w:r>
      <w:r>
        <w:t xml:space="preserve"> </w:t>
      </w:r>
      <w:r w:rsidRPr="00DB404D">
        <w:t>our</w:t>
      </w:r>
      <w:r>
        <w:t xml:space="preserve"> </w:t>
      </w:r>
      <w:r w:rsidRPr="00DB404D">
        <w:t>ongoing</w:t>
      </w:r>
      <w:r>
        <w:t xml:space="preserve"> </w:t>
      </w:r>
      <w:r w:rsidRPr="00DB404D">
        <w:t>commitment</w:t>
      </w:r>
      <w:r>
        <w:t xml:space="preserve"> </w:t>
      </w:r>
      <w:r w:rsidRPr="00DB404D">
        <w:t>to build quality into everything we do to enable success for our clients.</w:t>
      </w:r>
    </w:p>
    <w:p w14:paraId="78B55CA5" w14:textId="77777777" w:rsidR="00DB404D" w:rsidRPr="00DB404D" w:rsidRDefault="00DB404D" w:rsidP="007B6B89">
      <w:pPr>
        <w:pStyle w:val="NMRHeading3"/>
      </w:pPr>
      <w:r w:rsidRPr="00DB404D">
        <w:t>References</w:t>
      </w:r>
    </w:p>
    <w:p w14:paraId="78B55CA6" w14:textId="77777777" w:rsidR="00E22DF0" w:rsidRDefault="005B3CA6" w:rsidP="007B6B89">
      <w:pPr>
        <w:pStyle w:val="NMRParagraphIndent1"/>
        <w:numPr>
          <w:ilvl w:val="0"/>
          <w:numId w:val="7"/>
        </w:numPr>
      </w:pPr>
      <w:r>
        <w:t xml:space="preserve">Resnick, </w:t>
      </w:r>
      <w:r w:rsidR="00DB404D" w:rsidRPr="00DB404D">
        <w:t xml:space="preserve">Robert </w:t>
      </w:r>
      <w:r>
        <w:t>and</w:t>
      </w:r>
      <w:r w:rsidR="00DB404D" w:rsidRPr="00DB404D">
        <w:t xml:space="preserve"> David H</w:t>
      </w:r>
      <w:r>
        <w:t>aliday. Fundamentals of Physics. Wiley. 1960.</w:t>
      </w:r>
    </w:p>
    <w:p w14:paraId="78B55CA7" w14:textId="77777777" w:rsidR="00633578" w:rsidRPr="005B3CA6" w:rsidRDefault="005B3CA6" w:rsidP="007B6B89">
      <w:pPr>
        <w:pStyle w:val="NMRParagraphIndent1"/>
        <w:numPr>
          <w:ilvl w:val="0"/>
          <w:numId w:val="7"/>
        </w:numPr>
      </w:pPr>
      <w:r>
        <w:t xml:space="preserve">“Guidelines, Standards &amp; Best Practices.” </w:t>
      </w:r>
      <w:r w:rsidR="00DB404D" w:rsidRPr="005B3CA6">
        <w:t>Interactive Advertising Bureau</w:t>
      </w:r>
      <w:r>
        <w:t xml:space="preserve"> (IAB). Accessed 2012-09-20. </w:t>
      </w:r>
      <w:hyperlink r:id="rId14" w:history="1">
        <w:r w:rsidRPr="007F008F">
          <w:rPr>
            <w:rStyle w:val="Hyperlink"/>
          </w:rPr>
          <w:t>http://www.iab.net/</w:t>
        </w:r>
      </w:hyperlink>
      <w:r>
        <w:t>.</w:t>
      </w:r>
    </w:p>
    <w:p w14:paraId="78B55CA8" w14:textId="77777777" w:rsidR="00257A37" w:rsidRDefault="00907EFD" w:rsidP="00163B7A">
      <w:pPr>
        <w:pStyle w:val="Default"/>
        <w:framePr w:w="3331" w:wrap="auto" w:vAnchor="page" w:hAnchor="page" w:x="9008" w:y="14225"/>
      </w:pPr>
      <w:r>
        <w:rPr>
          <w:rFonts w:ascii="DCCCK E+ Bliss Pro" w:hAnsi="DCCCK E+ Bliss Pro" w:cs="DCCCK E+ Bliss Pro"/>
          <w:noProof/>
          <w:color w:val="545861"/>
          <w:sz w:val="12"/>
          <w:szCs w:val="12"/>
        </w:rPr>
        <w:drawing>
          <wp:inline distT="0" distB="0" distL="0" distR="0" wp14:anchorId="78B55CAE" wp14:editId="78B55CAF">
            <wp:extent cx="1600200" cy="57150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srcRect/>
                    <a:stretch>
                      <a:fillRect/>
                    </a:stretch>
                  </pic:blipFill>
                  <pic:spPr bwMode="auto">
                    <a:xfrm>
                      <a:off x="0" y="0"/>
                      <a:ext cx="1600200" cy="571500"/>
                    </a:xfrm>
                    <a:prstGeom prst="rect">
                      <a:avLst/>
                    </a:prstGeom>
                    <a:noFill/>
                    <a:ln w="9525">
                      <a:noFill/>
                      <a:miter lim="800000"/>
                      <a:headEnd/>
                      <a:tailEnd/>
                    </a:ln>
                  </pic:spPr>
                </pic:pic>
              </a:graphicData>
            </a:graphic>
          </wp:inline>
        </w:drawing>
      </w:r>
      <w:r w:rsidR="00257A37">
        <w:rPr>
          <w:rFonts w:ascii="DCCCK E+ Bliss Pro" w:hAnsi="DCCCK E+ Bliss Pro" w:cs="DCCCK E+ Bliss Pro"/>
          <w:color w:val="545861"/>
          <w:sz w:val="12"/>
          <w:szCs w:val="12"/>
        </w:rPr>
        <w:t xml:space="preserve"> </w:t>
      </w:r>
    </w:p>
    <w:p w14:paraId="78B55CA9" w14:textId="77777777" w:rsidR="00163B7A" w:rsidRDefault="00163B7A" w:rsidP="00E3237E">
      <w:pPr>
        <w:pStyle w:val="NMRParagraph"/>
      </w:pPr>
    </w:p>
    <w:sectPr w:rsidR="00163B7A" w:rsidSect="00163B7A">
      <w:headerReference w:type="even" r:id="rId16"/>
      <w:headerReference w:type="default" r:id="rId17"/>
      <w:footerReference w:type="even" r:id="rId18"/>
      <w:footerReference w:type="default" r:id="rId19"/>
      <w:headerReference w:type="first" r:id="rId20"/>
      <w:footerReference w:type="first" r:id="rId21"/>
      <w:pgSz w:w="12240" w:h="15840"/>
      <w:pgMar w:top="1440" w:right="810" w:bottom="1440" w:left="117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keymaps>
    <wne:keymap wne:kcmPrimary="0231">
      <wne:acd wne:acdName="acd0"/>
    </wne:keymap>
    <wne:keymap wne:kcmPrimary="0232">
      <wne:acd wne:acdName="acd1"/>
    </wne:keymap>
    <wne:keymap wne:kcmPrimary="0445">
      <wne:acd wne:acdName="acd3"/>
    </wne:keymap>
    <wne:keymap wne:kcmPrimary="0451">
      <wne:acd wne:acdName="acd2"/>
    </wne:keymap>
    <wne:keymap wne:kcmPrimary="0457">
      <wne:acd wne:acdName="acd4"/>
    </wne:keymap>
  </wne:keymaps>
  <wne:toolbars>
    <wne:acdManifest>
      <wne:acdEntry wne:acdName="acd0"/>
      <wne:acdEntry wne:acdName="acd1"/>
      <wne:acdEntry wne:acdName="acd2"/>
      <wne:acdEntry wne:acdName="acd3"/>
      <wne:acdEntry wne:acdName="acd4"/>
    </wne:acdManifest>
  </wne:toolbars>
  <wne:acds>
    <wne:acd wne:argValue="AgBOAF8AQgB1AGwAbABlAHQAIAAxAA==" wne:acdName="acd0" wne:fciIndexBasedOn="0065"/>
    <wne:acd wne:argValue="AgBOAF8AQgB1AGwAbABlAHQAIAAyAA==" wne:acdName="acd1" wne:fciIndexBasedOn="0065"/>
    <wne:acd wne:argValue="AgBOAF8ATABpAHMAdAAgADEA" wne:acdName="acd2" wne:fciIndexBasedOn="0065"/>
    <wne:acd wne:argValue="AgBOAF8ATABpAHMAdAAgADEAIABJAG4AZABlAG4AdAA=" wne:acdName="acd3" wne:fciIndexBasedOn="0065"/>
    <wne:acd wne:argValue="AgBOAF8ATABpAHMAdAAgADIA" wne:acdName="acd4" wne:fciIndexBasedOn="0065"/>
  </wne:acds>
</wne:tcg>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34D12CE" w14:textId="77777777" w:rsidR="00193ED0" w:rsidRDefault="00193ED0" w:rsidP="00E3237E">
      <w:pPr>
        <w:spacing w:after="0" w:line="240" w:lineRule="auto"/>
      </w:pPr>
      <w:r>
        <w:separator/>
      </w:r>
    </w:p>
  </w:endnote>
  <w:endnote w:type="continuationSeparator" w:id="0">
    <w:p w14:paraId="6EB64B9A" w14:textId="77777777" w:rsidR="00193ED0" w:rsidRDefault="00193ED0" w:rsidP="00E323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50602020203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DCCCH E+ Bliss Pro">
    <w:altName w:val="Times New Roman"/>
    <w:panose1 w:val="00000000000000000000"/>
    <w:charset w:val="00"/>
    <w:family w:val="swiss"/>
    <w:notTrueType/>
    <w:pitch w:val="default"/>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Trebuchet MS">
    <w:panose1 w:val="020B06030202020202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DCCCK E+ Bliss Pro">
    <w:altName w:val="Times New Roman"/>
    <w:panose1 w:val="00000000000000000000"/>
    <w:charset w:val="00"/>
    <w:family w:val="swiss"/>
    <w:notTrueType/>
    <w:pitch w:val="default"/>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2E578D7E" w14:textId="77777777" w:rsidR="00193ED0" w:rsidRDefault="00193ED0">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78B55CB5" w14:textId="77777777" w:rsidR="00193ED0" w:rsidRPr="00E3237E" w:rsidRDefault="00193ED0" w:rsidP="00056163">
    <w:pPr>
      <w:pStyle w:val="NMRCopyright"/>
      <w:tabs>
        <w:tab w:val="right" w:pos="10170"/>
      </w:tabs>
    </w:pPr>
    <w:r>
      <w:t xml:space="preserve">Copyright © 20012 The Nielsen Company. All rights reserved. </w:t>
    </w:r>
    <w:r>
      <w:tab/>
      <w:t xml:space="preserve">Page </w:t>
    </w:r>
    <w:r>
      <w:fldChar w:fldCharType="begin"/>
    </w:r>
    <w:r>
      <w:instrText xml:space="preserve"> PAGE  \* Arabic  \* MERGEFORMAT </w:instrText>
    </w:r>
    <w:r>
      <w:fldChar w:fldCharType="separate"/>
    </w:r>
    <w:r w:rsidR="0022369F">
      <w:rPr>
        <w:noProof/>
      </w:rPr>
      <w:t>3</w:t>
    </w:r>
    <w:r>
      <w:rPr>
        <w:noProof/>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1F57DF92" w14:textId="77777777" w:rsidR="00193ED0" w:rsidRDefault="00193ED0">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A66C6EE" w14:textId="77777777" w:rsidR="00193ED0" w:rsidRDefault="00193ED0" w:rsidP="00E3237E">
      <w:pPr>
        <w:spacing w:after="0" w:line="240" w:lineRule="auto"/>
      </w:pPr>
      <w:r>
        <w:separator/>
      </w:r>
    </w:p>
  </w:footnote>
  <w:footnote w:type="continuationSeparator" w:id="0">
    <w:p w14:paraId="684616A5" w14:textId="77777777" w:rsidR="00193ED0" w:rsidRDefault="00193ED0" w:rsidP="00E3237E">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15171AD8" w14:textId="333B0E1E" w:rsidR="00193ED0" w:rsidRDefault="00193ED0">
    <w:pPr>
      <w:pStyle w:val="Header"/>
    </w:pPr>
    <w:r>
      <w:rPr>
        <w:noProof/>
      </w:rPr>
      <w:pict w14:anchorId="6DF03556">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5" type="#_x0000_t136" style="position:absolute;margin-left:0;margin-top:0;width:542.45pt;height:180.8pt;rotation:315;z-index:-251655168;mso-wrap-edited:f;mso-position-horizontal:center;mso-position-horizontal-relative:margin;mso-position-vertical:center;mso-position-vertical-relative:margin" wrapcoords="21390 5377 17865 5467 17746 5825 17716 6542 17357 5556 16849 4929 16640 5377 14758 5467 14668 5646 14579 7170 14579 11203 12398 5646 12069 4929 11890 5377 11233 5377 11113 5556 10904 6273 10277 10575 8663 6721 8066 5377 7917 5646 7588 5467 5646 5467 5497 5825 5437 6273 5407 10127 4212 7259 3405 5646 3256 5825 2808 5556 2449 5377 776 5467 597 5556 507 5825 507 16043 776 16849 2927 16849 3405 16401 3883 15774 4242 14878 4511 13623 5646 16849 6273 16849 6482 16670 6512 16401 6542 13623 8275 17029 10366 16849 10904 14429 12189 14340 13025 16670 13533 17566 13742 16939 14011 16760 14071 16401 13921 15505 14041 15774 15027 17118 15146 17029 15654 16760 15684 16670 15714 14878 15744 12726 16341 12458 16939 12368 17148 12458 17268 12189 17387 11651 18851 15953 19598 17566 19807 16939 20076 16849 20165 16580 20225 16132 20823 7618 21420 7528 21540 7349 21629 6453 21570 6004 21390 5377" fillcolor="#c6d9f1 [671]" stroked="f">
          <v:fill opacity="30801f"/>
          <v:textpath style="font-family:&quot;Calibri&quot;;font-size:1pt;font-weight:bold" string="DRAFT"/>
          <w10:wrap anchorx="margin" anchory="margin"/>
        </v:shape>
      </w:pic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78B55CB4" w14:textId="2A6782BE" w:rsidR="00193ED0" w:rsidRDefault="00193ED0">
    <w:pPr>
      <w:pStyle w:val="Header"/>
    </w:pPr>
    <w:r>
      <w:rPr>
        <w:noProof/>
      </w:rPr>
      <w:pict w14:anchorId="3963E183">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54" type="#_x0000_t136" style="position:absolute;margin-left:0;margin-top:0;width:542.45pt;height:180.8pt;rotation:315;z-index:-251657216;mso-wrap-edited:f;mso-position-horizontal:center;mso-position-horizontal-relative:margin;mso-position-vertical:center;mso-position-vertical-relative:margin" wrapcoords="21390 5377 17865 5467 17746 5825 17716 6542 17357 5556 16849 4929 16640 5377 14758 5467 14668 5646 14579 7170 14579 11203 12398 5646 12069 4929 11890 5377 11233 5377 11113 5556 10904 6273 10277 10575 8663 6721 8066 5377 7917 5646 7588 5467 5646 5467 5497 5825 5437 6273 5407 10127 4212 7259 3405 5646 3256 5825 2808 5556 2449 5377 776 5467 597 5556 507 5825 507 16043 776 16849 2927 16849 3405 16401 3883 15774 4242 14878 4511 13623 5646 16849 6273 16849 6482 16670 6512 16401 6542 13623 8275 17029 10366 16849 10904 14429 12189 14340 13025 16670 13533 17566 13742 16939 14011 16760 14071 16401 13921 15505 14041 15774 15027 17118 15146 17029 15654 16760 15684 16670 15714 14878 15744 12726 16341 12458 16939 12368 17148 12458 17268 12189 17387 11651 18851 15953 19598 17566 19807 16939 20076 16849 20165 16580 20225 16132 20823 7618 21420 7528 21540 7349 21629 6453 21570 6004 21390 5377" fillcolor="#c6d9f1 [671]" stroked="f">
          <v:fill opacity="30801f"/>
          <v:textpath style="font-family:&quot;Calibri&quot;;font-size:1pt;font-weight:bold" string="DRAFT"/>
          <w10:wrap anchorx="margin" anchory="margin"/>
        </v:shape>
      </w:pic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62C5ADE8" w14:textId="78FD8595" w:rsidR="00193ED0" w:rsidRDefault="00193ED0">
    <w:pPr>
      <w:pStyle w:val="Header"/>
    </w:pPr>
    <w:r>
      <w:rPr>
        <w:noProof/>
      </w:rPr>
      <w:pict w14:anchorId="63DEE4D4">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2056" type="#_x0000_t136" style="position:absolute;margin-left:0;margin-top:0;width:542.45pt;height:180.8pt;rotation:315;z-index:-251653120;mso-wrap-edited:f;mso-position-horizontal:center;mso-position-horizontal-relative:margin;mso-position-vertical:center;mso-position-vertical-relative:margin" wrapcoords="21390 5377 17865 5467 17746 5825 17716 6542 17357 5556 16849 4929 16640 5377 14758 5467 14668 5646 14579 7170 14579 11203 12398 5646 12069 4929 11890 5377 11233 5377 11113 5556 10904 6273 10277 10575 8663 6721 8066 5377 7917 5646 7588 5467 5646 5467 5497 5825 5437 6273 5407 10127 4212 7259 3405 5646 3256 5825 2808 5556 2449 5377 776 5467 597 5556 507 5825 507 16043 776 16849 2927 16849 3405 16401 3883 15774 4242 14878 4511 13623 5646 16849 6273 16849 6482 16670 6512 16401 6542 13623 8275 17029 10366 16849 10904 14429 12189 14340 13025 16670 13533 17566 13742 16939 14011 16760 14071 16401 13921 15505 14041 15774 15027 17118 15146 17029 15654 16760 15684 16670 15714 14878 15744 12726 16341 12458 16939 12368 17148 12458 17268 12189 17387 11651 18851 15953 19598 17566 19807 16939 20076 16849 20165 16580 20225 16132 20823 7618 21420 7528 21540 7349 21629 6453 21570 6004 21390 5377" fillcolor="#c6d9f1 [671]" stroked="f">
          <v:fill opacity="30801f"/>
          <v:textpath style="font-family:&quot;Calibri&quot;;font-size:1pt;font-weight:bold" string="DRAFT"/>
          <w10:wrap anchorx="margin" anchory="margin"/>
        </v:shape>
      </w:pic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87C60"/>
    <w:multiLevelType w:val="hybridMultilevel"/>
    <w:tmpl w:val="6C92BA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810" w:hanging="360"/>
      </w:pPr>
      <w:rPr>
        <w:rFonts w:ascii="Courier New" w:hAnsi="Courier New" w:cs="Courier New" w:hint="default"/>
      </w:rPr>
    </w:lvl>
    <w:lvl w:ilvl="2" w:tplc="04090005" w:tentative="1">
      <w:start w:val="1"/>
      <w:numFmt w:val="bullet"/>
      <w:lvlText w:val=""/>
      <w:lvlJc w:val="left"/>
      <w:pPr>
        <w:ind w:left="1530" w:hanging="360"/>
      </w:pPr>
      <w:rPr>
        <w:rFonts w:ascii="Wingdings" w:hAnsi="Wingdings" w:hint="default"/>
      </w:rPr>
    </w:lvl>
    <w:lvl w:ilvl="3" w:tplc="04090001" w:tentative="1">
      <w:start w:val="1"/>
      <w:numFmt w:val="bullet"/>
      <w:lvlText w:val=""/>
      <w:lvlJc w:val="left"/>
      <w:pPr>
        <w:ind w:left="2250" w:hanging="360"/>
      </w:pPr>
      <w:rPr>
        <w:rFonts w:ascii="Symbol" w:hAnsi="Symbol" w:hint="default"/>
      </w:rPr>
    </w:lvl>
    <w:lvl w:ilvl="4" w:tplc="04090003" w:tentative="1">
      <w:start w:val="1"/>
      <w:numFmt w:val="bullet"/>
      <w:lvlText w:val="o"/>
      <w:lvlJc w:val="left"/>
      <w:pPr>
        <w:ind w:left="2970" w:hanging="360"/>
      </w:pPr>
      <w:rPr>
        <w:rFonts w:ascii="Courier New" w:hAnsi="Courier New" w:cs="Courier New" w:hint="default"/>
      </w:rPr>
    </w:lvl>
    <w:lvl w:ilvl="5" w:tplc="04090005" w:tentative="1">
      <w:start w:val="1"/>
      <w:numFmt w:val="bullet"/>
      <w:lvlText w:val=""/>
      <w:lvlJc w:val="left"/>
      <w:pPr>
        <w:ind w:left="3690" w:hanging="360"/>
      </w:pPr>
      <w:rPr>
        <w:rFonts w:ascii="Wingdings" w:hAnsi="Wingdings" w:hint="default"/>
      </w:rPr>
    </w:lvl>
    <w:lvl w:ilvl="6" w:tplc="04090001" w:tentative="1">
      <w:start w:val="1"/>
      <w:numFmt w:val="bullet"/>
      <w:lvlText w:val=""/>
      <w:lvlJc w:val="left"/>
      <w:pPr>
        <w:ind w:left="4410" w:hanging="360"/>
      </w:pPr>
      <w:rPr>
        <w:rFonts w:ascii="Symbol" w:hAnsi="Symbol" w:hint="default"/>
      </w:rPr>
    </w:lvl>
    <w:lvl w:ilvl="7" w:tplc="04090003" w:tentative="1">
      <w:start w:val="1"/>
      <w:numFmt w:val="bullet"/>
      <w:lvlText w:val="o"/>
      <w:lvlJc w:val="left"/>
      <w:pPr>
        <w:ind w:left="5130" w:hanging="360"/>
      </w:pPr>
      <w:rPr>
        <w:rFonts w:ascii="Courier New" w:hAnsi="Courier New" w:cs="Courier New" w:hint="default"/>
      </w:rPr>
    </w:lvl>
    <w:lvl w:ilvl="8" w:tplc="04090005" w:tentative="1">
      <w:start w:val="1"/>
      <w:numFmt w:val="bullet"/>
      <w:lvlText w:val=""/>
      <w:lvlJc w:val="left"/>
      <w:pPr>
        <w:ind w:left="5850" w:hanging="360"/>
      </w:pPr>
      <w:rPr>
        <w:rFonts w:ascii="Wingdings" w:hAnsi="Wingdings" w:hint="default"/>
      </w:rPr>
    </w:lvl>
  </w:abstractNum>
  <w:abstractNum w:abstractNumId="1">
    <w:nsid w:val="02E70F85"/>
    <w:multiLevelType w:val="hybridMultilevel"/>
    <w:tmpl w:val="893A09C6"/>
    <w:lvl w:ilvl="0" w:tplc="AEAA2534">
      <w:start w:val="1"/>
      <w:numFmt w:val="bullet"/>
      <w:pStyle w:val="NBullet2"/>
      <w:lvlText w:val="o"/>
      <w:lvlJc w:val="left"/>
      <w:pPr>
        <w:ind w:left="1800" w:hanging="360"/>
      </w:pPr>
      <w:rPr>
        <w:rFonts w:ascii="Courier New" w:hAnsi="Courier New" w:hint="default"/>
        <w:color w:val="009DD9"/>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128812B4"/>
    <w:multiLevelType w:val="hybridMultilevel"/>
    <w:tmpl w:val="5526EBE0"/>
    <w:lvl w:ilvl="0" w:tplc="04090013">
      <w:start w:val="1"/>
      <w:numFmt w:val="upperRoman"/>
      <w:lvlText w:val="%1."/>
      <w:lvlJc w:val="right"/>
      <w:pPr>
        <w:ind w:left="1170" w:hanging="360"/>
      </w:pPr>
    </w:lvl>
    <w:lvl w:ilvl="1" w:tplc="04090019">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3">
    <w:nsid w:val="14DA36A9"/>
    <w:multiLevelType w:val="hybridMultilevel"/>
    <w:tmpl w:val="2E70C3C6"/>
    <w:lvl w:ilvl="0" w:tplc="37203B6C">
      <w:start w:val="1"/>
      <w:numFmt w:val="decimal"/>
      <w:pStyle w:val="NList1Indent"/>
      <w:lvlText w:val="%1."/>
      <w:lvlJc w:val="left"/>
      <w:pPr>
        <w:ind w:left="1800" w:hanging="360"/>
      </w:pPr>
      <w:rPr>
        <w:rFonts w:ascii="Arial Narrow" w:hAnsi="Arial Narrow" w:cs="Times New Roman" w:hint="default"/>
        <w:b w:val="0"/>
        <w:bCs w:val="0"/>
        <w:i w:val="0"/>
        <w:iCs w:val="0"/>
        <w:caps w:val="0"/>
        <w:smallCaps w:val="0"/>
        <w:strike w:val="0"/>
        <w:dstrike w:val="0"/>
        <w:noProof w:val="0"/>
        <w:snapToGrid w:val="0"/>
        <w:vanish w:val="0"/>
        <w:color w:val="009DD9"/>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26F4199C"/>
    <w:multiLevelType w:val="hybridMultilevel"/>
    <w:tmpl w:val="3198E860"/>
    <w:lvl w:ilvl="0" w:tplc="606EEF7E">
      <w:start w:val="1"/>
      <w:numFmt w:val="decimal"/>
      <w:pStyle w:val="NList2"/>
      <w:lvlText w:val="%1."/>
      <w:lvlJc w:val="left"/>
      <w:pPr>
        <w:ind w:left="1800" w:hanging="360"/>
      </w:pPr>
      <w:rPr>
        <w:rFonts w:cs="Times New Roman" w:hint="default"/>
        <w:b w:val="0"/>
        <w:bCs w:val="0"/>
        <w:i w:val="0"/>
        <w:iCs w:val="0"/>
        <w:caps w:val="0"/>
        <w:strike w:val="0"/>
        <w:dstrike w:val="0"/>
        <w:vanish w:val="0"/>
        <w:color w:val="009DD9"/>
        <w:spacing w:val="0"/>
        <w:kern w:val="0"/>
        <w:position w:val="0"/>
        <w:sz w:val="20"/>
        <w:u w:val="none"/>
        <w:vertAlign w:val="baseline"/>
        <w:em w:val="none"/>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39E675F8"/>
    <w:multiLevelType w:val="hybridMultilevel"/>
    <w:tmpl w:val="85A45902"/>
    <w:lvl w:ilvl="0" w:tplc="9D02E1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4778037B"/>
    <w:multiLevelType w:val="hybridMultilevel"/>
    <w:tmpl w:val="E4A2BB84"/>
    <w:lvl w:ilvl="0" w:tplc="65922440">
      <w:start w:val="1"/>
      <w:numFmt w:val="decimal"/>
      <w:pStyle w:val="NList1"/>
      <w:lvlText w:val="%1."/>
      <w:lvlJc w:val="left"/>
      <w:pPr>
        <w:ind w:left="1800" w:hanging="360"/>
      </w:pPr>
      <w:rPr>
        <w:rFonts w:hint="default"/>
        <w:color w:val="009DD9"/>
        <w:sz w:val="20"/>
        <w:u w:val="none" w:color="009DD9"/>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nsid w:val="54963F02"/>
    <w:multiLevelType w:val="hybridMultilevel"/>
    <w:tmpl w:val="F1945A14"/>
    <w:lvl w:ilvl="0" w:tplc="4B7AE904">
      <w:start w:val="1"/>
      <w:numFmt w:val="upperLetter"/>
      <w:lvlText w:val="%1."/>
      <w:lvlJc w:val="left"/>
      <w:pPr>
        <w:ind w:left="765" w:hanging="40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89050A2"/>
    <w:multiLevelType w:val="hybridMultilevel"/>
    <w:tmpl w:val="500E837C"/>
    <w:lvl w:ilvl="0" w:tplc="3BB64818">
      <w:start w:val="1"/>
      <w:numFmt w:val="bullet"/>
      <w:pStyle w:val="NBullet1"/>
      <w:lvlText w:val=""/>
      <w:lvlJc w:val="left"/>
      <w:pPr>
        <w:ind w:left="1440" w:hanging="360"/>
      </w:pPr>
      <w:rPr>
        <w:rFonts w:ascii="Symbol" w:hAnsi="Symbol" w:hint="default"/>
        <w:color w:val="009DD9"/>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nsid w:val="612631AE"/>
    <w:multiLevelType w:val="hybridMultilevel"/>
    <w:tmpl w:val="2C54F8F4"/>
    <w:lvl w:ilvl="0" w:tplc="04090001">
      <w:start w:val="1"/>
      <w:numFmt w:val="bullet"/>
      <w:lvlText w:val=""/>
      <w:lvlJc w:val="left"/>
      <w:pPr>
        <w:ind w:left="1170" w:hanging="360"/>
      </w:pPr>
      <w:rPr>
        <w:rFonts w:ascii="Symbol" w:hAnsi="Symbol" w:hint="default"/>
      </w:rPr>
    </w:lvl>
    <w:lvl w:ilvl="1" w:tplc="04090019">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num w:numId="1">
    <w:abstractNumId w:val="2"/>
  </w:num>
  <w:num w:numId="2">
    <w:abstractNumId w:val="9"/>
  </w:num>
  <w:num w:numId="3">
    <w:abstractNumId w:val="0"/>
  </w:num>
  <w:num w:numId="4">
    <w:abstractNumId w:val="7"/>
  </w:num>
  <w:num w:numId="5">
    <w:abstractNumId w:val="8"/>
  </w:num>
  <w:num w:numId="6">
    <w:abstractNumId w:val="1"/>
  </w:num>
  <w:num w:numId="7">
    <w:abstractNumId w:val="5"/>
  </w:num>
  <w:num w:numId="8">
    <w:abstractNumId w:val="6"/>
  </w:num>
  <w:num w:numId="9">
    <w:abstractNumId w:val="3"/>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9" fill="f" fillcolor="white" stroke="f" strokecolor="#76b900">
      <v:fill color="white" on="f"/>
      <v:stroke color="#76b900" on="f"/>
      <o:colormru v:ext="edit" colors="#76b900"/>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3EC1"/>
    <w:rsid w:val="00002F4D"/>
    <w:rsid w:val="0003171E"/>
    <w:rsid w:val="00056163"/>
    <w:rsid w:val="00077465"/>
    <w:rsid w:val="00080C0E"/>
    <w:rsid w:val="000870AC"/>
    <w:rsid w:val="0009155C"/>
    <w:rsid w:val="000C63FF"/>
    <w:rsid w:val="000F46C7"/>
    <w:rsid w:val="00122B25"/>
    <w:rsid w:val="00135686"/>
    <w:rsid w:val="001469B3"/>
    <w:rsid w:val="00163B7A"/>
    <w:rsid w:val="00193ED0"/>
    <w:rsid w:val="001B517B"/>
    <w:rsid w:val="001B6318"/>
    <w:rsid w:val="001C4F67"/>
    <w:rsid w:val="001C7EE2"/>
    <w:rsid w:val="001E3496"/>
    <w:rsid w:val="002110A5"/>
    <w:rsid w:val="00213DCF"/>
    <w:rsid w:val="0022369F"/>
    <w:rsid w:val="00235D82"/>
    <w:rsid w:val="00257A37"/>
    <w:rsid w:val="002C7D1A"/>
    <w:rsid w:val="002E7BA5"/>
    <w:rsid w:val="002F38F4"/>
    <w:rsid w:val="002F6FDE"/>
    <w:rsid w:val="0031492B"/>
    <w:rsid w:val="0038011A"/>
    <w:rsid w:val="0038150B"/>
    <w:rsid w:val="003843DB"/>
    <w:rsid w:val="0039162B"/>
    <w:rsid w:val="003B16B5"/>
    <w:rsid w:val="003B6CE8"/>
    <w:rsid w:val="003E0C08"/>
    <w:rsid w:val="003E1147"/>
    <w:rsid w:val="003F16EE"/>
    <w:rsid w:val="00427C34"/>
    <w:rsid w:val="00453AE9"/>
    <w:rsid w:val="00455084"/>
    <w:rsid w:val="00457546"/>
    <w:rsid w:val="00462CDA"/>
    <w:rsid w:val="004718C0"/>
    <w:rsid w:val="004974FE"/>
    <w:rsid w:val="004C2C68"/>
    <w:rsid w:val="004C6315"/>
    <w:rsid w:val="004D53D0"/>
    <w:rsid w:val="00543AB6"/>
    <w:rsid w:val="00580990"/>
    <w:rsid w:val="005A1B54"/>
    <w:rsid w:val="005B3CA6"/>
    <w:rsid w:val="005D65A8"/>
    <w:rsid w:val="005F5D07"/>
    <w:rsid w:val="00607DF2"/>
    <w:rsid w:val="00633578"/>
    <w:rsid w:val="00633E8D"/>
    <w:rsid w:val="006868CA"/>
    <w:rsid w:val="006942E8"/>
    <w:rsid w:val="006B351A"/>
    <w:rsid w:val="006B7AE1"/>
    <w:rsid w:val="006D0524"/>
    <w:rsid w:val="006D466D"/>
    <w:rsid w:val="006F4A81"/>
    <w:rsid w:val="00741428"/>
    <w:rsid w:val="00743E2B"/>
    <w:rsid w:val="00745C28"/>
    <w:rsid w:val="007A51DC"/>
    <w:rsid w:val="007B6B89"/>
    <w:rsid w:val="008351D2"/>
    <w:rsid w:val="00842733"/>
    <w:rsid w:val="008949DE"/>
    <w:rsid w:val="00904EAA"/>
    <w:rsid w:val="00907EFD"/>
    <w:rsid w:val="00946E5D"/>
    <w:rsid w:val="009E4086"/>
    <w:rsid w:val="00A261C0"/>
    <w:rsid w:val="00A311E8"/>
    <w:rsid w:val="00A355B6"/>
    <w:rsid w:val="00A556FD"/>
    <w:rsid w:val="00A71978"/>
    <w:rsid w:val="00A76FD5"/>
    <w:rsid w:val="00A92639"/>
    <w:rsid w:val="00A949DE"/>
    <w:rsid w:val="00AB019C"/>
    <w:rsid w:val="00AC27A2"/>
    <w:rsid w:val="00AD24CB"/>
    <w:rsid w:val="00AD7CE1"/>
    <w:rsid w:val="00B34064"/>
    <w:rsid w:val="00B46C4E"/>
    <w:rsid w:val="00B73DE1"/>
    <w:rsid w:val="00BB76A6"/>
    <w:rsid w:val="00BD37DC"/>
    <w:rsid w:val="00BE172E"/>
    <w:rsid w:val="00C02EA0"/>
    <w:rsid w:val="00C04CB1"/>
    <w:rsid w:val="00C536AA"/>
    <w:rsid w:val="00C61CF0"/>
    <w:rsid w:val="00C91B67"/>
    <w:rsid w:val="00CA6C17"/>
    <w:rsid w:val="00CB0299"/>
    <w:rsid w:val="00D308C5"/>
    <w:rsid w:val="00D33EC1"/>
    <w:rsid w:val="00D62A05"/>
    <w:rsid w:val="00D62DD3"/>
    <w:rsid w:val="00DB02B7"/>
    <w:rsid w:val="00DB3E64"/>
    <w:rsid w:val="00DB404D"/>
    <w:rsid w:val="00E13171"/>
    <w:rsid w:val="00E223FE"/>
    <w:rsid w:val="00E22DF0"/>
    <w:rsid w:val="00E27B18"/>
    <w:rsid w:val="00E3237E"/>
    <w:rsid w:val="00E67171"/>
    <w:rsid w:val="00EA4604"/>
    <w:rsid w:val="00EC2926"/>
    <w:rsid w:val="00EF1DFE"/>
    <w:rsid w:val="00EF54E9"/>
    <w:rsid w:val="00EF6E3F"/>
    <w:rsid w:val="00FC76EE"/>
    <w:rsid w:val="00FD3443"/>
    <w:rsid w:val="00FF67A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9" fill="f" fillcolor="white" stroke="f" strokecolor="#76b900">
      <v:fill color="white" on="f"/>
      <v:stroke color="#76b900" on="f"/>
      <o:colormru v:ext="edit" colors="#76b900"/>
    </o:shapedefaults>
    <o:shapelayout v:ext="edit">
      <o:idmap v:ext="edit" data="1"/>
    </o:shapelayout>
  </w:shapeDefaults>
  <w:decimalSymbol w:val="."/>
  <w:listSeparator w:val=","/>
  <w14:docId w14:val="78B55C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49DE"/>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308C5"/>
    <w:pPr>
      <w:widowControl w:val="0"/>
      <w:autoSpaceDE w:val="0"/>
      <w:autoSpaceDN w:val="0"/>
      <w:adjustRightInd w:val="0"/>
    </w:pPr>
    <w:rPr>
      <w:rFonts w:ascii="DCCCH E+ Bliss Pro" w:hAnsi="DCCCH E+ Bliss Pro" w:cs="DCCCH E+ Bliss Pro"/>
      <w:color w:val="000000"/>
      <w:sz w:val="24"/>
      <w:szCs w:val="24"/>
    </w:rPr>
  </w:style>
  <w:style w:type="paragraph" w:styleId="ListParagraph">
    <w:name w:val="List Paragraph"/>
    <w:basedOn w:val="Normal"/>
    <w:uiPriority w:val="34"/>
    <w:qFormat/>
    <w:rsid w:val="00D308C5"/>
    <w:pPr>
      <w:spacing w:after="0" w:line="240" w:lineRule="auto"/>
      <w:ind w:left="720"/>
    </w:pPr>
    <w:rPr>
      <w:rFonts w:ascii="Times New Roman" w:eastAsia="Calibri" w:hAnsi="Times New Roman"/>
      <w:sz w:val="24"/>
      <w:szCs w:val="24"/>
    </w:rPr>
  </w:style>
  <w:style w:type="paragraph" w:customStyle="1" w:styleId="CM5">
    <w:name w:val="CM5"/>
    <w:basedOn w:val="Default"/>
    <w:next w:val="Default"/>
    <w:uiPriority w:val="99"/>
    <w:rsid w:val="00FC76EE"/>
    <w:rPr>
      <w:rFonts w:cs="Times New Roman"/>
      <w:color w:val="auto"/>
    </w:rPr>
  </w:style>
  <w:style w:type="paragraph" w:customStyle="1" w:styleId="CM6">
    <w:name w:val="CM6"/>
    <w:basedOn w:val="Default"/>
    <w:next w:val="Default"/>
    <w:uiPriority w:val="99"/>
    <w:rsid w:val="00FC76EE"/>
    <w:rPr>
      <w:rFonts w:cs="Times New Roman"/>
      <w:color w:val="auto"/>
    </w:rPr>
  </w:style>
  <w:style w:type="paragraph" w:styleId="BalloonText">
    <w:name w:val="Balloon Text"/>
    <w:basedOn w:val="Normal"/>
    <w:link w:val="BalloonTextChar"/>
    <w:uiPriority w:val="99"/>
    <w:semiHidden/>
    <w:unhideWhenUsed/>
    <w:rsid w:val="00E223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23FE"/>
    <w:rPr>
      <w:rFonts w:ascii="Tahoma" w:hAnsi="Tahoma" w:cs="Tahoma"/>
      <w:sz w:val="16"/>
      <w:szCs w:val="16"/>
    </w:rPr>
  </w:style>
  <w:style w:type="paragraph" w:customStyle="1" w:styleId="CM4">
    <w:name w:val="CM4"/>
    <w:basedOn w:val="Default"/>
    <w:next w:val="Default"/>
    <w:uiPriority w:val="99"/>
    <w:rsid w:val="00257A37"/>
    <w:rPr>
      <w:rFonts w:cs="Times New Roman"/>
      <w:color w:val="auto"/>
    </w:rPr>
  </w:style>
  <w:style w:type="character" w:styleId="Hyperlink">
    <w:name w:val="Hyperlink"/>
    <w:basedOn w:val="DefaultParagraphFont"/>
    <w:uiPriority w:val="99"/>
    <w:unhideWhenUsed/>
    <w:rsid w:val="0009155C"/>
    <w:rPr>
      <w:color w:val="0000FF"/>
      <w:u w:val="single"/>
    </w:rPr>
  </w:style>
  <w:style w:type="paragraph" w:customStyle="1" w:styleId="NMRTitle">
    <w:name w:val="NMR_Title"/>
    <w:qFormat/>
    <w:rsid w:val="00163B7A"/>
    <w:pPr>
      <w:tabs>
        <w:tab w:val="left" w:pos="9360"/>
      </w:tabs>
      <w:spacing w:line="20" w:lineRule="atLeast"/>
      <w:ind w:right="-547"/>
    </w:pPr>
    <w:rPr>
      <w:rFonts w:ascii="Trebuchet MS" w:hAnsi="Trebuchet MS" w:cs="DCCCH E+ Bliss Pro"/>
      <w:b/>
      <w:color w:val="00AEEF"/>
      <w:sz w:val="80"/>
      <w:szCs w:val="80"/>
    </w:rPr>
  </w:style>
  <w:style w:type="paragraph" w:customStyle="1" w:styleId="NMRHeading1">
    <w:name w:val="NMR_Heading 1"/>
    <w:qFormat/>
    <w:rsid w:val="00E3237E"/>
    <w:pPr>
      <w:spacing w:before="240" w:after="240"/>
      <w:ind w:right="2304"/>
    </w:pPr>
    <w:rPr>
      <w:rFonts w:ascii="Arial" w:hAnsi="Arial" w:cs="Arial"/>
      <w:color w:val="707276"/>
      <w:sz w:val="40"/>
      <w:szCs w:val="40"/>
    </w:rPr>
  </w:style>
  <w:style w:type="paragraph" w:customStyle="1" w:styleId="NMRParagraph">
    <w:name w:val="NMR_Paragraph"/>
    <w:qFormat/>
    <w:rsid w:val="008949DE"/>
    <w:pPr>
      <w:spacing w:before="240" w:line="280" w:lineRule="exact"/>
      <w:ind w:right="2304"/>
    </w:pPr>
    <w:rPr>
      <w:rFonts w:ascii="Arial" w:hAnsi="Arial" w:cs="Arial"/>
      <w:color w:val="707276"/>
      <w:sz w:val="24"/>
      <w:szCs w:val="28"/>
    </w:rPr>
  </w:style>
  <w:style w:type="paragraph" w:customStyle="1" w:styleId="NMRParagraphIndent1">
    <w:name w:val="NMR_Paragraph Indent 1"/>
    <w:basedOn w:val="NMRParagraph"/>
    <w:qFormat/>
    <w:rsid w:val="00FF67A0"/>
    <w:pPr>
      <w:spacing w:before="0" w:after="120" w:line="240" w:lineRule="exact"/>
      <w:ind w:left="720"/>
    </w:pPr>
    <w:rPr>
      <w:sz w:val="20"/>
    </w:rPr>
  </w:style>
  <w:style w:type="paragraph" w:customStyle="1" w:styleId="NMRHeading2">
    <w:name w:val="NMR_Heading 2"/>
    <w:next w:val="NMRParagraph"/>
    <w:qFormat/>
    <w:rsid w:val="00163B7A"/>
    <w:rPr>
      <w:rFonts w:ascii="Arial" w:hAnsi="Arial" w:cs="Arial"/>
      <w:color w:val="707276"/>
      <w:sz w:val="28"/>
      <w:szCs w:val="28"/>
    </w:rPr>
  </w:style>
  <w:style w:type="paragraph" w:customStyle="1" w:styleId="NMRHeading3">
    <w:name w:val="NMR_Heading 3"/>
    <w:next w:val="NMRParagraphIndent1"/>
    <w:qFormat/>
    <w:rsid w:val="00842733"/>
    <w:pPr>
      <w:spacing w:before="360" w:after="240"/>
      <w:ind w:right="2074"/>
    </w:pPr>
    <w:rPr>
      <w:rFonts w:ascii="Trebuchet MS" w:hAnsi="Trebuchet MS" w:cs="Arial"/>
      <w:b/>
      <w:color w:val="00AEEF"/>
      <w:sz w:val="24"/>
      <w:szCs w:val="28"/>
    </w:rPr>
  </w:style>
  <w:style w:type="paragraph" w:customStyle="1" w:styleId="NMRCopyright">
    <w:name w:val="NMR_Copyright"/>
    <w:basedOn w:val="NMRParagraph"/>
    <w:qFormat/>
    <w:rsid w:val="00E3237E"/>
    <w:rPr>
      <w:sz w:val="18"/>
    </w:rPr>
  </w:style>
  <w:style w:type="paragraph" w:styleId="Header">
    <w:name w:val="header"/>
    <w:basedOn w:val="Normal"/>
    <w:link w:val="HeaderChar"/>
    <w:uiPriority w:val="99"/>
    <w:unhideWhenUsed/>
    <w:rsid w:val="00E3237E"/>
    <w:pPr>
      <w:tabs>
        <w:tab w:val="center" w:pos="4680"/>
        <w:tab w:val="right" w:pos="9360"/>
      </w:tabs>
    </w:pPr>
  </w:style>
  <w:style w:type="character" w:customStyle="1" w:styleId="HeaderChar">
    <w:name w:val="Header Char"/>
    <w:basedOn w:val="DefaultParagraphFont"/>
    <w:link w:val="Header"/>
    <w:uiPriority w:val="99"/>
    <w:rsid w:val="00E3237E"/>
    <w:rPr>
      <w:sz w:val="22"/>
      <w:szCs w:val="22"/>
    </w:rPr>
  </w:style>
  <w:style w:type="paragraph" w:styleId="Footer">
    <w:name w:val="footer"/>
    <w:basedOn w:val="Normal"/>
    <w:link w:val="FooterChar"/>
    <w:uiPriority w:val="99"/>
    <w:unhideWhenUsed/>
    <w:rsid w:val="00E3237E"/>
    <w:pPr>
      <w:tabs>
        <w:tab w:val="center" w:pos="4680"/>
        <w:tab w:val="right" w:pos="9360"/>
      </w:tabs>
    </w:pPr>
  </w:style>
  <w:style w:type="character" w:customStyle="1" w:styleId="FooterChar">
    <w:name w:val="Footer Char"/>
    <w:basedOn w:val="DefaultParagraphFont"/>
    <w:link w:val="Footer"/>
    <w:uiPriority w:val="99"/>
    <w:rsid w:val="00E3237E"/>
    <w:rPr>
      <w:sz w:val="22"/>
      <w:szCs w:val="22"/>
    </w:rPr>
  </w:style>
  <w:style w:type="paragraph" w:customStyle="1" w:styleId="NMRCallout">
    <w:name w:val="NMR_Callout"/>
    <w:basedOn w:val="Normal"/>
    <w:qFormat/>
    <w:rsid w:val="00E3237E"/>
    <w:pPr>
      <w:spacing w:after="0" w:line="360" w:lineRule="auto"/>
    </w:pPr>
    <w:rPr>
      <w:rFonts w:ascii="Arial" w:hAnsi="Arial"/>
      <w:iCs/>
      <w:color w:val="FFFFFF"/>
      <w:sz w:val="20"/>
      <w:szCs w:val="28"/>
    </w:rPr>
  </w:style>
  <w:style w:type="paragraph" w:customStyle="1" w:styleId="NMRCalloutHead">
    <w:name w:val="NMR_Callout Head"/>
    <w:basedOn w:val="NMRCallout"/>
    <w:qFormat/>
    <w:rsid w:val="00E3237E"/>
    <w:rPr>
      <w:sz w:val="28"/>
    </w:rPr>
  </w:style>
  <w:style w:type="paragraph" w:customStyle="1" w:styleId="NBullet1">
    <w:name w:val="N_Bullet 1"/>
    <w:basedOn w:val="Normal"/>
    <w:qFormat/>
    <w:rsid w:val="00135686"/>
    <w:pPr>
      <w:numPr>
        <w:numId w:val="5"/>
      </w:numPr>
      <w:tabs>
        <w:tab w:val="left" w:pos="720"/>
        <w:tab w:val="left" w:pos="1080"/>
        <w:tab w:val="left" w:pos="1440"/>
        <w:tab w:val="left" w:pos="1800"/>
        <w:tab w:val="left" w:pos="2160"/>
        <w:tab w:val="left" w:pos="2880"/>
      </w:tabs>
      <w:suppressAutoHyphens/>
      <w:spacing w:after="120" w:line="280" w:lineRule="exact"/>
      <w:ind w:right="2304"/>
    </w:pPr>
    <w:rPr>
      <w:rFonts w:ascii="Arial" w:eastAsia="Calibri" w:hAnsi="Arial"/>
      <w:color w:val="707276"/>
      <w:sz w:val="20"/>
    </w:rPr>
  </w:style>
  <w:style w:type="paragraph" w:customStyle="1" w:styleId="NBullet2">
    <w:name w:val="N_Bullet 2"/>
    <w:basedOn w:val="Normal"/>
    <w:qFormat/>
    <w:rsid w:val="00E22DF0"/>
    <w:pPr>
      <w:numPr>
        <w:numId w:val="6"/>
      </w:numPr>
      <w:tabs>
        <w:tab w:val="left" w:pos="720"/>
        <w:tab w:val="left" w:pos="1080"/>
        <w:tab w:val="left" w:pos="1440"/>
        <w:tab w:val="left" w:pos="1800"/>
        <w:tab w:val="left" w:pos="2160"/>
        <w:tab w:val="left" w:pos="2880"/>
      </w:tabs>
      <w:suppressAutoHyphens/>
      <w:spacing w:after="120" w:line="280" w:lineRule="exact"/>
      <w:ind w:right="2304"/>
    </w:pPr>
    <w:rPr>
      <w:rFonts w:ascii="Arial" w:eastAsia="Calibri" w:hAnsi="Arial"/>
      <w:color w:val="707276"/>
      <w:sz w:val="20"/>
    </w:rPr>
  </w:style>
  <w:style w:type="paragraph" w:customStyle="1" w:styleId="NList1">
    <w:name w:val="N_List 1"/>
    <w:basedOn w:val="Normal"/>
    <w:qFormat/>
    <w:rsid w:val="006868CA"/>
    <w:pPr>
      <w:numPr>
        <w:numId w:val="8"/>
      </w:numPr>
      <w:tabs>
        <w:tab w:val="left" w:pos="720"/>
        <w:tab w:val="left" w:pos="1080"/>
        <w:tab w:val="left" w:pos="1440"/>
        <w:tab w:val="left" w:pos="2160"/>
        <w:tab w:val="left" w:pos="2880"/>
      </w:tabs>
      <w:suppressAutoHyphens/>
      <w:spacing w:after="120" w:line="280" w:lineRule="exact"/>
      <w:ind w:left="1440"/>
    </w:pPr>
    <w:rPr>
      <w:rFonts w:ascii="Arial" w:eastAsia="Calibri" w:hAnsi="Arial"/>
      <w:color w:val="707276"/>
      <w:sz w:val="20"/>
    </w:rPr>
  </w:style>
  <w:style w:type="paragraph" w:customStyle="1" w:styleId="NList1Indent">
    <w:name w:val="N_List 1 Indent"/>
    <w:basedOn w:val="Normal"/>
    <w:qFormat/>
    <w:rsid w:val="00842733"/>
    <w:pPr>
      <w:numPr>
        <w:numId w:val="9"/>
      </w:numPr>
      <w:tabs>
        <w:tab w:val="left" w:pos="720"/>
        <w:tab w:val="left" w:pos="1080"/>
        <w:tab w:val="left" w:pos="1440"/>
        <w:tab w:val="left" w:pos="1800"/>
        <w:tab w:val="left" w:pos="2160"/>
        <w:tab w:val="left" w:pos="2880"/>
      </w:tabs>
      <w:suppressAutoHyphens/>
      <w:spacing w:before="120" w:after="120" w:line="280" w:lineRule="exact"/>
    </w:pPr>
    <w:rPr>
      <w:rFonts w:ascii="Arial" w:eastAsia="Calibri" w:hAnsi="Arial"/>
      <w:sz w:val="20"/>
    </w:rPr>
  </w:style>
  <w:style w:type="paragraph" w:customStyle="1" w:styleId="NList2">
    <w:name w:val="N_List 2"/>
    <w:basedOn w:val="Normal"/>
    <w:qFormat/>
    <w:rsid w:val="00842733"/>
    <w:pPr>
      <w:numPr>
        <w:numId w:val="10"/>
      </w:numPr>
      <w:tabs>
        <w:tab w:val="left" w:pos="720"/>
        <w:tab w:val="left" w:pos="1080"/>
        <w:tab w:val="left" w:pos="1440"/>
        <w:tab w:val="left" w:pos="1800"/>
        <w:tab w:val="left" w:pos="2160"/>
        <w:tab w:val="left" w:pos="2880"/>
      </w:tabs>
      <w:suppressAutoHyphens/>
      <w:spacing w:after="120" w:line="280" w:lineRule="exact"/>
    </w:pPr>
    <w:rPr>
      <w:rFonts w:ascii="Arial" w:eastAsia="Calibri" w:hAnsi="Arial"/>
      <w:sz w:val="20"/>
    </w:rPr>
  </w:style>
  <w:style w:type="character" w:styleId="FollowedHyperlink">
    <w:name w:val="FollowedHyperlink"/>
    <w:basedOn w:val="DefaultParagraphFont"/>
    <w:uiPriority w:val="99"/>
    <w:semiHidden/>
    <w:unhideWhenUsed/>
    <w:rsid w:val="00B46C4E"/>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49DE"/>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308C5"/>
    <w:pPr>
      <w:widowControl w:val="0"/>
      <w:autoSpaceDE w:val="0"/>
      <w:autoSpaceDN w:val="0"/>
      <w:adjustRightInd w:val="0"/>
    </w:pPr>
    <w:rPr>
      <w:rFonts w:ascii="DCCCH E+ Bliss Pro" w:hAnsi="DCCCH E+ Bliss Pro" w:cs="DCCCH E+ Bliss Pro"/>
      <w:color w:val="000000"/>
      <w:sz w:val="24"/>
      <w:szCs w:val="24"/>
    </w:rPr>
  </w:style>
  <w:style w:type="paragraph" w:styleId="ListParagraph">
    <w:name w:val="List Paragraph"/>
    <w:basedOn w:val="Normal"/>
    <w:uiPriority w:val="34"/>
    <w:qFormat/>
    <w:rsid w:val="00D308C5"/>
    <w:pPr>
      <w:spacing w:after="0" w:line="240" w:lineRule="auto"/>
      <w:ind w:left="720"/>
    </w:pPr>
    <w:rPr>
      <w:rFonts w:ascii="Times New Roman" w:eastAsia="Calibri" w:hAnsi="Times New Roman"/>
      <w:sz w:val="24"/>
      <w:szCs w:val="24"/>
    </w:rPr>
  </w:style>
  <w:style w:type="paragraph" w:customStyle="1" w:styleId="CM5">
    <w:name w:val="CM5"/>
    <w:basedOn w:val="Default"/>
    <w:next w:val="Default"/>
    <w:uiPriority w:val="99"/>
    <w:rsid w:val="00FC76EE"/>
    <w:rPr>
      <w:rFonts w:cs="Times New Roman"/>
      <w:color w:val="auto"/>
    </w:rPr>
  </w:style>
  <w:style w:type="paragraph" w:customStyle="1" w:styleId="CM6">
    <w:name w:val="CM6"/>
    <w:basedOn w:val="Default"/>
    <w:next w:val="Default"/>
    <w:uiPriority w:val="99"/>
    <w:rsid w:val="00FC76EE"/>
    <w:rPr>
      <w:rFonts w:cs="Times New Roman"/>
      <w:color w:val="auto"/>
    </w:rPr>
  </w:style>
  <w:style w:type="paragraph" w:styleId="BalloonText">
    <w:name w:val="Balloon Text"/>
    <w:basedOn w:val="Normal"/>
    <w:link w:val="BalloonTextChar"/>
    <w:uiPriority w:val="99"/>
    <w:semiHidden/>
    <w:unhideWhenUsed/>
    <w:rsid w:val="00E223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23FE"/>
    <w:rPr>
      <w:rFonts w:ascii="Tahoma" w:hAnsi="Tahoma" w:cs="Tahoma"/>
      <w:sz w:val="16"/>
      <w:szCs w:val="16"/>
    </w:rPr>
  </w:style>
  <w:style w:type="paragraph" w:customStyle="1" w:styleId="CM4">
    <w:name w:val="CM4"/>
    <w:basedOn w:val="Default"/>
    <w:next w:val="Default"/>
    <w:uiPriority w:val="99"/>
    <w:rsid w:val="00257A37"/>
    <w:rPr>
      <w:rFonts w:cs="Times New Roman"/>
      <w:color w:val="auto"/>
    </w:rPr>
  </w:style>
  <w:style w:type="character" w:styleId="Hyperlink">
    <w:name w:val="Hyperlink"/>
    <w:basedOn w:val="DefaultParagraphFont"/>
    <w:uiPriority w:val="99"/>
    <w:unhideWhenUsed/>
    <w:rsid w:val="0009155C"/>
    <w:rPr>
      <w:color w:val="0000FF"/>
      <w:u w:val="single"/>
    </w:rPr>
  </w:style>
  <w:style w:type="paragraph" w:customStyle="1" w:styleId="NMRTitle">
    <w:name w:val="NMR_Title"/>
    <w:qFormat/>
    <w:rsid w:val="00163B7A"/>
    <w:pPr>
      <w:tabs>
        <w:tab w:val="left" w:pos="9360"/>
      </w:tabs>
      <w:spacing w:line="20" w:lineRule="atLeast"/>
      <w:ind w:right="-547"/>
    </w:pPr>
    <w:rPr>
      <w:rFonts w:ascii="Trebuchet MS" w:hAnsi="Trebuchet MS" w:cs="DCCCH E+ Bliss Pro"/>
      <w:b/>
      <w:color w:val="00AEEF"/>
      <w:sz w:val="80"/>
      <w:szCs w:val="80"/>
    </w:rPr>
  </w:style>
  <w:style w:type="paragraph" w:customStyle="1" w:styleId="NMRHeading1">
    <w:name w:val="NMR_Heading 1"/>
    <w:qFormat/>
    <w:rsid w:val="00E3237E"/>
    <w:pPr>
      <w:spacing w:before="240" w:after="240"/>
      <w:ind w:right="2304"/>
    </w:pPr>
    <w:rPr>
      <w:rFonts w:ascii="Arial" w:hAnsi="Arial" w:cs="Arial"/>
      <w:color w:val="707276"/>
      <w:sz w:val="40"/>
      <w:szCs w:val="40"/>
    </w:rPr>
  </w:style>
  <w:style w:type="paragraph" w:customStyle="1" w:styleId="NMRParagraph">
    <w:name w:val="NMR_Paragraph"/>
    <w:qFormat/>
    <w:rsid w:val="008949DE"/>
    <w:pPr>
      <w:spacing w:before="240" w:line="280" w:lineRule="exact"/>
      <w:ind w:right="2304"/>
    </w:pPr>
    <w:rPr>
      <w:rFonts w:ascii="Arial" w:hAnsi="Arial" w:cs="Arial"/>
      <w:color w:val="707276"/>
      <w:sz w:val="24"/>
      <w:szCs w:val="28"/>
    </w:rPr>
  </w:style>
  <w:style w:type="paragraph" w:customStyle="1" w:styleId="NMRParagraphIndent1">
    <w:name w:val="NMR_Paragraph Indent 1"/>
    <w:basedOn w:val="NMRParagraph"/>
    <w:qFormat/>
    <w:rsid w:val="00FF67A0"/>
    <w:pPr>
      <w:spacing w:before="0" w:after="120" w:line="240" w:lineRule="exact"/>
      <w:ind w:left="720"/>
    </w:pPr>
    <w:rPr>
      <w:sz w:val="20"/>
    </w:rPr>
  </w:style>
  <w:style w:type="paragraph" w:customStyle="1" w:styleId="NMRHeading2">
    <w:name w:val="NMR_Heading 2"/>
    <w:next w:val="NMRParagraph"/>
    <w:qFormat/>
    <w:rsid w:val="00163B7A"/>
    <w:rPr>
      <w:rFonts w:ascii="Arial" w:hAnsi="Arial" w:cs="Arial"/>
      <w:color w:val="707276"/>
      <w:sz w:val="28"/>
      <w:szCs w:val="28"/>
    </w:rPr>
  </w:style>
  <w:style w:type="paragraph" w:customStyle="1" w:styleId="NMRHeading3">
    <w:name w:val="NMR_Heading 3"/>
    <w:next w:val="NMRParagraphIndent1"/>
    <w:qFormat/>
    <w:rsid w:val="00842733"/>
    <w:pPr>
      <w:spacing w:before="360" w:after="240"/>
      <w:ind w:right="2074"/>
    </w:pPr>
    <w:rPr>
      <w:rFonts w:ascii="Trebuchet MS" w:hAnsi="Trebuchet MS" w:cs="Arial"/>
      <w:b/>
      <w:color w:val="00AEEF"/>
      <w:sz w:val="24"/>
      <w:szCs w:val="28"/>
    </w:rPr>
  </w:style>
  <w:style w:type="paragraph" w:customStyle="1" w:styleId="NMRCopyright">
    <w:name w:val="NMR_Copyright"/>
    <w:basedOn w:val="NMRParagraph"/>
    <w:qFormat/>
    <w:rsid w:val="00E3237E"/>
    <w:rPr>
      <w:sz w:val="18"/>
    </w:rPr>
  </w:style>
  <w:style w:type="paragraph" w:styleId="Header">
    <w:name w:val="header"/>
    <w:basedOn w:val="Normal"/>
    <w:link w:val="HeaderChar"/>
    <w:uiPriority w:val="99"/>
    <w:unhideWhenUsed/>
    <w:rsid w:val="00E3237E"/>
    <w:pPr>
      <w:tabs>
        <w:tab w:val="center" w:pos="4680"/>
        <w:tab w:val="right" w:pos="9360"/>
      </w:tabs>
    </w:pPr>
  </w:style>
  <w:style w:type="character" w:customStyle="1" w:styleId="HeaderChar">
    <w:name w:val="Header Char"/>
    <w:basedOn w:val="DefaultParagraphFont"/>
    <w:link w:val="Header"/>
    <w:uiPriority w:val="99"/>
    <w:rsid w:val="00E3237E"/>
    <w:rPr>
      <w:sz w:val="22"/>
      <w:szCs w:val="22"/>
    </w:rPr>
  </w:style>
  <w:style w:type="paragraph" w:styleId="Footer">
    <w:name w:val="footer"/>
    <w:basedOn w:val="Normal"/>
    <w:link w:val="FooterChar"/>
    <w:uiPriority w:val="99"/>
    <w:unhideWhenUsed/>
    <w:rsid w:val="00E3237E"/>
    <w:pPr>
      <w:tabs>
        <w:tab w:val="center" w:pos="4680"/>
        <w:tab w:val="right" w:pos="9360"/>
      </w:tabs>
    </w:pPr>
  </w:style>
  <w:style w:type="character" w:customStyle="1" w:styleId="FooterChar">
    <w:name w:val="Footer Char"/>
    <w:basedOn w:val="DefaultParagraphFont"/>
    <w:link w:val="Footer"/>
    <w:uiPriority w:val="99"/>
    <w:rsid w:val="00E3237E"/>
    <w:rPr>
      <w:sz w:val="22"/>
      <w:szCs w:val="22"/>
    </w:rPr>
  </w:style>
  <w:style w:type="paragraph" w:customStyle="1" w:styleId="NMRCallout">
    <w:name w:val="NMR_Callout"/>
    <w:basedOn w:val="Normal"/>
    <w:qFormat/>
    <w:rsid w:val="00E3237E"/>
    <w:pPr>
      <w:spacing w:after="0" w:line="360" w:lineRule="auto"/>
    </w:pPr>
    <w:rPr>
      <w:rFonts w:ascii="Arial" w:hAnsi="Arial"/>
      <w:iCs/>
      <w:color w:val="FFFFFF"/>
      <w:sz w:val="20"/>
      <w:szCs w:val="28"/>
    </w:rPr>
  </w:style>
  <w:style w:type="paragraph" w:customStyle="1" w:styleId="NMRCalloutHead">
    <w:name w:val="NMR_Callout Head"/>
    <w:basedOn w:val="NMRCallout"/>
    <w:qFormat/>
    <w:rsid w:val="00E3237E"/>
    <w:rPr>
      <w:sz w:val="28"/>
    </w:rPr>
  </w:style>
  <w:style w:type="paragraph" w:customStyle="1" w:styleId="NBullet1">
    <w:name w:val="N_Bullet 1"/>
    <w:basedOn w:val="Normal"/>
    <w:qFormat/>
    <w:rsid w:val="00135686"/>
    <w:pPr>
      <w:numPr>
        <w:numId w:val="5"/>
      </w:numPr>
      <w:tabs>
        <w:tab w:val="left" w:pos="720"/>
        <w:tab w:val="left" w:pos="1080"/>
        <w:tab w:val="left" w:pos="1440"/>
        <w:tab w:val="left" w:pos="1800"/>
        <w:tab w:val="left" w:pos="2160"/>
        <w:tab w:val="left" w:pos="2880"/>
      </w:tabs>
      <w:suppressAutoHyphens/>
      <w:spacing w:after="120" w:line="280" w:lineRule="exact"/>
      <w:ind w:right="2304"/>
    </w:pPr>
    <w:rPr>
      <w:rFonts w:ascii="Arial" w:eastAsia="Calibri" w:hAnsi="Arial"/>
      <w:color w:val="707276"/>
      <w:sz w:val="20"/>
    </w:rPr>
  </w:style>
  <w:style w:type="paragraph" w:customStyle="1" w:styleId="NBullet2">
    <w:name w:val="N_Bullet 2"/>
    <w:basedOn w:val="Normal"/>
    <w:qFormat/>
    <w:rsid w:val="00E22DF0"/>
    <w:pPr>
      <w:numPr>
        <w:numId w:val="6"/>
      </w:numPr>
      <w:tabs>
        <w:tab w:val="left" w:pos="720"/>
        <w:tab w:val="left" w:pos="1080"/>
        <w:tab w:val="left" w:pos="1440"/>
        <w:tab w:val="left" w:pos="1800"/>
        <w:tab w:val="left" w:pos="2160"/>
        <w:tab w:val="left" w:pos="2880"/>
      </w:tabs>
      <w:suppressAutoHyphens/>
      <w:spacing w:after="120" w:line="280" w:lineRule="exact"/>
      <w:ind w:right="2304"/>
    </w:pPr>
    <w:rPr>
      <w:rFonts w:ascii="Arial" w:eastAsia="Calibri" w:hAnsi="Arial"/>
      <w:color w:val="707276"/>
      <w:sz w:val="20"/>
    </w:rPr>
  </w:style>
  <w:style w:type="paragraph" w:customStyle="1" w:styleId="NList1">
    <w:name w:val="N_List 1"/>
    <w:basedOn w:val="Normal"/>
    <w:qFormat/>
    <w:rsid w:val="006868CA"/>
    <w:pPr>
      <w:numPr>
        <w:numId w:val="8"/>
      </w:numPr>
      <w:tabs>
        <w:tab w:val="left" w:pos="720"/>
        <w:tab w:val="left" w:pos="1080"/>
        <w:tab w:val="left" w:pos="1440"/>
        <w:tab w:val="left" w:pos="2160"/>
        <w:tab w:val="left" w:pos="2880"/>
      </w:tabs>
      <w:suppressAutoHyphens/>
      <w:spacing w:after="120" w:line="280" w:lineRule="exact"/>
      <w:ind w:left="1440"/>
    </w:pPr>
    <w:rPr>
      <w:rFonts w:ascii="Arial" w:eastAsia="Calibri" w:hAnsi="Arial"/>
      <w:color w:val="707276"/>
      <w:sz w:val="20"/>
    </w:rPr>
  </w:style>
  <w:style w:type="paragraph" w:customStyle="1" w:styleId="NList1Indent">
    <w:name w:val="N_List 1 Indent"/>
    <w:basedOn w:val="Normal"/>
    <w:qFormat/>
    <w:rsid w:val="00842733"/>
    <w:pPr>
      <w:numPr>
        <w:numId w:val="9"/>
      </w:numPr>
      <w:tabs>
        <w:tab w:val="left" w:pos="720"/>
        <w:tab w:val="left" w:pos="1080"/>
        <w:tab w:val="left" w:pos="1440"/>
        <w:tab w:val="left" w:pos="1800"/>
        <w:tab w:val="left" w:pos="2160"/>
        <w:tab w:val="left" w:pos="2880"/>
      </w:tabs>
      <w:suppressAutoHyphens/>
      <w:spacing w:before="120" w:after="120" w:line="280" w:lineRule="exact"/>
    </w:pPr>
    <w:rPr>
      <w:rFonts w:ascii="Arial" w:eastAsia="Calibri" w:hAnsi="Arial"/>
      <w:sz w:val="20"/>
    </w:rPr>
  </w:style>
  <w:style w:type="paragraph" w:customStyle="1" w:styleId="NList2">
    <w:name w:val="N_List 2"/>
    <w:basedOn w:val="Normal"/>
    <w:qFormat/>
    <w:rsid w:val="00842733"/>
    <w:pPr>
      <w:numPr>
        <w:numId w:val="10"/>
      </w:numPr>
      <w:tabs>
        <w:tab w:val="left" w:pos="720"/>
        <w:tab w:val="left" w:pos="1080"/>
        <w:tab w:val="left" w:pos="1440"/>
        <w:tab w:val="left" w:pos="1800"/>
        <w:tab w:val="left" w:pos="2160"/>
        <w:tab w:val="left" w:pos="2880"/>
      </w:tabs>
      <w:suppressAutoHyphens/>
      <w:spacing w:after="120" w:line="280" w:lineRule="exact"/>
    </w:pPr>
    <w:rPr>
      <w:rFonts w:ascii="Arial" w:eastAsia="Calibri" w:hAnsi="Arial"/>
      <w:sz w:val="20"/>
    </w:rPr>
  </w:style>
  <w:style w:type="character" w:styleId="FollowedHyperlink">
    <w:name w:val="FollowedHyperlink"/>
    <w:basedOn w:val="DefaultParagraphFont"/>
    <w:uiPriority w:val="99"/>
    <w:semiHidden/>
    <w:unhideWhenUsed/>
    <w:rsid w:val="00B46C4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settings" Target="settings.xml"/><Relationship Id="rId20" Type="http://schemas.openxmlformats.org/officeDocument/2006/relationships/header" Target="header3.xml"/><Relationship Id="rId21" Type="http://schemas.openxmlformats.org/officeDocument/2006/relationships/footer" Target="footer3.xm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webSettings" Target="webSettings.xml"/><Relationship Id="rId11" Type="http://schemas.openxmlformats.org/officeDocument/2006/relationships/footnotes" Target="footnotes.xml"/><Relationship Id="rId12" Type="http://schemas.openxmlformats.org/officeDocument/2006/relationships/endnotes" Target="endnotes.xml"/><Relationship Id="rId13" Type="http://schemas.openxmlformats.org/officeDocument/2006/relationships/image" Target="media/image1.jpeg"/><Relationship Id="rId14" Type="http://schemas.openxmlformats.org/officeDocument/2006/relationships/hyperlink" Target="http://www.iab.net/" TargetMode="External"/><Relationship Id="rId15" Type="http://schemas.openxmlformats.org/officeDocument/2006/relationships/image" Target="media/image2.jpeg"/><Relationship Id="rId16" Type="http://schemas.openxmlformats.org/officeDocument/2006/relationships/header" Target="header1.xml"/><Relationship Id="rId17" Type="http://schemas.openxmlformats.org/officeDocument/2006/relationships/header" Target="header2.xml"/><Relationship Id="rId18" Type="http://schemas.openxmlformats.org/officeDocument/2006/relationships/footer" Target="footer1.xml"/><Relationship Id="rId19" Type="http://schemas.openxmlformats.org/officeDocument/2006/relationships/footer" Target="footer2.xml"/><Relationship Id="rId1" Type="http://schemas.microsoft.com/office/2006/relationships/keyMapCustomizations" Target="customizations.xml"/><Relationship Id="rId2" Type="http://schemas.openxmlformats.org/officeDocument/2006/relationships/customXml" Target="../customXml/item1.xml"/><Relationship Id="rId3" Type="http://schemas.openxmlformats.org/officeDocument/2006/relationships/customXml" Target="../customXml/item2.xml"/><Relationship Id="rId4" Type="http://schemas.openxmlformats.org/officeDocument/2006/relationships/customXml" Target="../customXml/item3.xml"/><Relationship Id="rId5" Type="http://schemas.openxmlformats.org/officeDocument/2006/relationships/customXml" Target="../customXml/item4.xml"/><Relationship Id="rId6" Type="http://schemas.openxmlformats.org/officeDocument/2006/relationships/numbering" Target="numbering.xml"/><Relationship Id="rId7" Type="http://schemas.openxmlformats.org/officeDocument/2006/relationships/styles" Target="styles.xml"/><Relationship Id="rId8"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6293C15E3D8384CAA6DEFFEACD2352D" ma:contentTypeVersion="3" ma:contentTypeDescription="Create a new document." ma:contentTypeScope="" ma:versionID="5dfec918853338fca0678ba2e0e49e69">
  <xsd:schema xmlns:xsd="http://www.w3.org/2001/XMLSchema" xmlns:p="http://schemas.microsoft.com/office/2006/metadata/properties" xmlns:ns2="ea7ec9a4-77ba-4264-bb3a-15d654c9cacd" targetNamespace="http://schemas.microsoft.com/office/2006/metadata/properties" ma:root="true" ma:fieldsID="e66e55323d688ab063518897a260dd19" ns2:_="">
    <xsd:import namespace="ea7ec9a4-77ba-4264-bb3a-15d654c9cacd"/>
    <xsd:element name="properties">
      <xsd:complexType>
        <xsd:sequence>
          <xsd:element name="documentManagement">
            <xsd:complexType>
              <xsd:all>
                <xsd:element ref="ns2:Topic" minOccurs="0"/>
              </xsd:all>
            </xsd:complexType>
          </xsd:element>
        </xsd:sequence>
      </xsd:complexType>
    </xsd:element>
  </xsd:schema>
  <xsd:schema xmlns:xsd="http://www.w3.org/2001/XMLSchema" xmlns:dms="http://schemas.microsoft.com/office/2006/documentManagement/types" targetNamespace="ea7ec9a4-77ba-4264-bb3a-15d654c9cacd" elementFormDefault="qualified">
    <xsd:import namespace="http://schemas.microsoft.com/office/2006/documentManagement/types"/>
    <xsd:element name="Topic" ma:index="8" nillable="true" ma:displayName="Topic" ma:description="Use the topic field to organize your library content and display in the summary view." ma:format="RadioButtons" ma:internalName="Topic">
      <xsd:simpleType>
        <xsd:restriction base="dms:Choice">
          <xsd:enumeration value="Academic"/>
          <xsd:enumeration value="Assessment"/>
          <xsd:enumeration value="Innovative"/>
          <xsd:enumeration value="Inquiring"/>
          <xsd:enumeration value="Supportive"/>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10" ma:displayName="Author"/>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ma:index="9" ma:displayName="Comments"/>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p:properties xmlns:p="http://schemas.microsoft.com/office/2006/metadata/properties" xmlns:xsi="http://www.w3.org/2001/XMLSchema-instance">
  <documentManagement>
    <Topic xmlns="ea7ec9a4-77ba-4264-bb3a-15d654c9cacd">Academic</Topic>
  </documentManagement>
</p:properties>
</file>

<file path=customXml/item4.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B1DF8640-7891-40AC-920C-EDA1657E3F70}">
  <ds:schemaRefs>
    <ds:schemaRef ds:uri="http://schemas.microsoft.com/sharepoint/v3/contenttype/forms"/>
  </ds:schemaRefs>
</ds:datastoreItem>
</file>

<file path=customXml/itemProps2.xml><?xml version="1.0" encoding="utf-8"?>
<ds:datastoreItem xmlns:ds="http://schemas.openxmlformats.org/officeDocument/2006/customXml" ds:itemID="{EFE2C675-995F-40C3-86DB-6F5AB1A0C48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a7ec9a4-77ba-4264-bb3a-15d654c9cacd"/>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6443519B-FAE7-44DE-9997-F7F32E04A419}">
  <ds:schemaRefs>
    <ds:schemaRef ds:uri="http://schemas.microsoft.com/office/2006/metadata/properties"/>
    <ds:schemaRef ds:uri="ea7ec9a4-77ba-4264-bb3a-15d654c9cacd"/>
  </ds:schemaRefs>
</ds:datastoreItem>
</file>

<file path=customXml/itemProps4.xml><?xml version="1.0" encoding="utf-8"?>
<ds:datastoreItem xmlns:ds="http://schemas.openxmlformats.org/officeDocument/2006/customXml" ds:itemID="{CB9EE349-270A-D94F-835D-FE3C854A14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4</Pages>
  <Words>1132</Words>
  <Characters>6455</Characters>
  <Application>Microsoft Macintosh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Realtime Data Analysis</vt:lpstr>
    </vt:vector>
  </TitlesOfParts>
  <Manager/>
  <Company>Nielsen</Company>
  <LinksUpToDate>false</LinksUpToDate>
  <CharactersWithSpaces>7572</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Realtime Data Analysis</dc:title>
  <dc:subject/>
  <dc:creator>Darrell Pratt</dc:creator>
  <cp:keywords/>
  <dc:description/>
  <cp:lastModifiedBy>James Pratt</cp:lastModifiedBy>
  <cp:revision>7</cp:revision>
  <cp:lastPrinted>2012-09-20T19:04:00Z</cp:lastPrinted>
  <dcterms:created xsi:type="dcterms:W3CDTF">2013-01-03T16:18:00Z</dcterms:created>
  <dcterms:modified xsi:type="dcterms:W3CDTF">2013-01-09T19:14:00Z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0x010100D6293C15E3D8384CAA6DEFFEACD2352D</vt:lpwstr>
  </property>
  <property fmtid="{D5CDD505-2E9C-101B-9397-08002B2CF9AE}" pid="3" name="WorkflowCreationPath">
    <vt:lpwstr>8018e255-8cf0-4fd7-aa45-246c5b83a044,4;0636bb33-d6f0-4a9a-8858-ea9cdc482c49,6;</vt:lpwstr>
  </property>
  <property fmtid="{D5CDD505-2E9C-101B-9397-08002B2CF9AE}" pid="4" name="N2 Leader">
    <vt:lpwstr>Raman, Kalyan3127</vt:lpwstr>
  </property>
  <property fmtid="{D5CDD505-2E9C-101B-9397-08002B2CF9AE}" pid="5" name="Status (Previous)">
    <vt:lpwstr>Step 6 – Intellectual Property Review</vt:lpwstr>
  </property>
  <property fmtid="{D5CDD505-2E9C-101B-9397-08002B2CF9AE}" pid="6" name="Author0">
    <vt:lpwstr>Iyer, Shankar2946</vt:lpwstr>
  </property>
  <property fmtid="{D5CDD505-2E9C-101B-9397-08002B2CF9AE}" pid="7" name="Status">
    <vt:lpwstr>Step 7 - White Paper Approved and Internally Published</vt:lpwstr>
  </property>
  <property fmtid="{D5CDD505-2E9C-101B-9397-08002B2CF9AE}" pid="8" name="Year Submitted">
    <vt:lpwstr>2012</vt:lpwstr>
  </property>
</Properties>
</file>