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ACF25" w14:textId="77777777" w:rsidR="0017093D" w:rsidRPr="00B839AE" w:rsidRDefault="0017093D" w:rsidP="00182470">
      <w:pPr>
        <w:pStyle w:val="Title"/>
        <w:spacing w:line="276" w:lineRule="auto"/>
        <w:rPr>
          <w:sz w:val="24"/>
          <w:szCs w:val="24"/>
        </w:rPr>
      </w:pPr>
    </w:p>
    <w:p w14:paraId="5F696481" w14:textId="77777777" w:rsidR="0017093D" w:rsidRPr="00431791" w:rsidRDefault="0017093D" w:rsidP="00182470">
      <w:pPr>
        <w:pStyle w:val="Title"/>
        <w:spacing w:line="276" w:lineRule="auto"/>
      </w:pPr>
      <w:r w:rsidRPr="00431791">
        <w:t>Business Personal Property Manual</w:t>
      </w:r>
    </w:p>
    <w:p w14:paraId="69418D31" w14:textId="77777777" w:rsidR="0017093D" w:rsidRPr="00431791" w:rsidRDefault="0017093D" w:rsidP="00182470">
      <w:pPr>
        <w:pStyle w:val="Title"/>
        <w:spacing w:line="276" w:lineRule="auto"/>
      </w:pPr>
      <w:r w:rsidRPr="00431791">
        <w:t>Office of the Assessor</w:t>
      </w:r>
    </w:p>
    <w:p w14:paraId="12D27E6D" w14:textId="7F31AF59" w:rsidR="00E46BBA" w:rsidRDefault="0017093D" w:rsidP="00182470">
      <w:pPr>
        <w:pStyle w:val="Title"/>
        <w:spacing w:line="276" w:lineRule="auto"/>
      </w:pPr>
      <w:r w:rsidRPr="00431791">
        <w:t>Kootenai County, Idaho</w:t>
      </w:r>
    </w:p>
    <w:p w14:paraId="3020F693" w14:textId="29F3C54A" w:rsidR="00FE5DE9" w:rsidRPr="00FE5DE9" w:rsidRDefault="00FE5DE9" w:rsidP="00FE5DE9">
      <w:pPr>
        <w:pStyle w:val="Title"/>
      </w:pPr>
      <w:r>
        <w:t>*DRAFT*</w:t>
      </w:r>
    </w:p>
    <w:p w14:paraId="10BC203B" w14:textId="0ACEB74A" w:rsidR="00D21D35" w:rsidRPr="00B839AE" w:rsidRDefault="00D21D35" w:rsidP="00973DAB">
      <w:pPr>
        <w:pStyle w:val="Heading4"/>
      </w:pPr>
      <w:r w:rsidRPr="00B839AE">
        <w:t xml:space="preserve">Updated </w:t>
      </w:r>
      <w:sdt>
        <w:sdtPr>
          <w:id w:val="1248843143"/>
          <w:placeholder>
            <w:docPart w:val="DefaultPlaceholder_-1854013438"/>
          </w:placeholder>
          <w:date w:fullDate="2023-02-15T00:00:00Z">
            <w:dateFormat w:val="M/d/yyyy"/>
            <w:lid w:val="en-US"/>
            <w:storeMappedDataAs w:val="dateTime"/>
            <w:calendar w:val="gregorian"/>
          </w:date>
        </w:sdtPr>
        <w:sdtEndPr/>
        <w:sdtContent>
          <w:r w:rsidR="00F50C60">
            <w:t>2/15/2023</w:t>
          </w:r>
        </w:sdtContent>
      </w:sdt>
    </w:p>
    <w:p w14:paraId="57A39894" w14:textId="77777777" w:rsidR="00D21D35" w:rsidRPr="00B839AE" w:rsidRDefault="00D21D35" w:rsidP="00182470">
      <w:pPr>
        <w:spacing w:line="276" w:lineRule="auto"/>
        <w:rPr>
          <w:rFonts w:ascii="Times New Roman" w:hAnsi="Times New Roman" w:cs="Times New Roman"/>
          <w:sz w:val="24"/>
          <w:szCs w:val="24"/>
        </w:rPr>
      </w:pPr>
    </w:p>
    <w:sdt>
      <w:sdtPr>
        <w:rPr>
          <w:rFonts w:ascii="Times New Roman" w:eastAsiaTheme="minorHAnsi" w:hAnsi="Times New Roman" w:cs="Times New Roman"/>
          <w:color w:val="auto"/>
          <w:sz w:val="20"/>
          <w:szCs w:val="20"/>
        </w:rPr>
        <w:id w:val="-1523617597"/>
        <w:docPartObj>
          <w:docPartGallery w:val="Table of Contents"/>
          <w:docPartUnique/>
        </w:docPartObj>
      </w:sdtPr>
      <w:sdtEndPr>
        <w:rPr>
          <w:b/>
          <w:bCs/>
          <w:noProof/>
        </w:rPr>
      </w:sdtEndPr>
      <w:sdtContent>
        <w:p w14:paraId="31AEABDF" w14:textId="56068139" w:rsidR="00C97B52" w:rsidRPr="007F416E" w:rsidRDefault="00C97B52" w:rsidP="00182470">
          <w:pPr>
            <w:pStyle w:val="TOCHeading"/>
            <w:spacing w:line="276" w:lineRule="auto"/>
            <w:rPr>
              <w:rFonts w:ascii="Times New Roman" w:hAnsi="Times New Roman" w:cs="Times New Roman"/>
              <w:sz w:val="20"/>
              <w:szCs w:val="20"/>
            </w:rPr>
          </w:pPr>
          <w:r w:rsidRPr="007F416E">
            <w:rPr>
              <w:rFonts w:ascii="Times New Roman" w:hAnsi="Times New Roman" w:cs="Times New Roman"/>
              <w:sz w:val="20"/>
              <w:szCs w:val="20"/>
            </w:rPr>
            <w:t>Table of Contents</w:t>
          </w:r>
        </w:p>
        <w:p w14:paraId="625D4B28" w14:textId="080085F1" w:rsidR="00F50C60" w:rsidRDefault="00C97B52">
          <w:pPr>
            <w:pStyle w:val="TOC1"/>
            <w:tabs>
              <w:tab w:val="right" w:leader="dot" w:pos="11222"/>
            </w:tabs>
            <w:rPr>
              <w:rFonts w:eastAsiaTheme="minorEastAsia"/>
              <w:noProof/>
            </w:rPr>
          </w:pPr>
          <w:r w:rsidRPr="007F416E">
            <w:rPr>
              <w:rFonts w:ascii="Times New Roman" w:hAnsi="Times New Roman" w:cs="Times New Roman"/>
              <w:sz w:val="20"/>
              <w:szCs w:val="20"/>
            </w:rPr>
            <w:fldChar w:fldCharType="begin"/>
          </w:r>
          <w:r w:rsidRPr="007F416E">
            <w:rPr>
              <w:rFonts w:ascii="Times New Roman" w:hAnsi="Times New Roman" w:cs="Times New Roman"/>
              <w:sz w:val="20"/>
              <w:szCs w:val="20"/>
            </w:rPr>
            <w:instrText xml:space="preserve"> TOC \o "1-3" \h \z \u </w:instrText>
          </w:r>
          <w:r w:rsidRPr="007F416E">
            <w:rPr>
              <w:rFonts w:ascii="Times New Roman" w:hAnsi="Times New Roman" w:cs="Times New Roman"/>
              <w:sz w:val="20"/>
              <w:szCs w:val="20"/>
            </w:rPr>
            <w:fldChar w:fldCharType="separate"/>
          </w:r>
          <w:hyperlink w:anchor="_Toc127364328" w:history="1">
            <w:r w:rsidR="00F50C60" w:rsidRPr="00D6777C">
              <w:rPr>
                <w:rStyle w:val="Hyperlink"/>
                <w:noProof/>
              </w:rPr>
              <w:t>Timelines</w:t>
            </w:r>
            <w:r w:rsidR="00F50C60">
              <w:rPr>
                <w:noProof/>
                <w:webHidden/>
              </w:rPr>
              <w:tab/>
            </w:r>
            <w:r w:rsidR="00F50C60">
              <w:rPr>
                <w:noProof/>
                <w:webHidden/>
              </w:rPr>
              <w:fldChar w:fldCharType="begin"/>
            </w:r>
            <w:r w:rsidR="00F50C60">
              <w:rPr>
                <w:noProof/>
                <w:webHidden/>
              </w:rPr>
              <w:instrText xml:space="preserve"> PAGEREF _Toc127364328 \h </w:instrText>
            </w:r>
            <w:r w:rsidR="00F50C60">
              <w:rPr>
                <w:noProof/>
                <w:webHidden/>
              </w:rPr>
            </w:r>
            <w:r w:rsidR="00F50C60">
              <w:rPr>
                <w:noProof/>
                <w:webHidden/>
              </w:rPr>
              <w:fldChar w:fldCharType="separate"/>
            </w:r>
            <w:r w:rsidR="00F50C60">
              <w:rPr>
                <w:noProof/>
                <w:webHidden/>
              </w:rPr>
              <w:t>4</w:t>
            </w:r>
            <w:r w:rsidR="00F50C60">
              <w:rPr>
                <w:noProof/>
                <w:webHidden/>
              </w:rPr>
              <w:fldChar w:fldCharType="end"/>
            </w:r>
          </w:hyperlink>
        </w:p>
        <w:p w14:paraId="301919EB" w14:textId="14128575" w:rsidR="00F50C60" w:rsidRDefault="00870B39">
          <w:pPr>
            <w:pStyle w:val="TOC1"/>
            <w:tabs>
              <w:tab w:val="right" w:leader="dot" w:pos="11222"/>
            </w:tabs>
            <w:rPr>
              <w:rFonts w:eastAsiaTheme="minorEastAsia"/>
              <w:noProof/>
            </w:rPr>
          </w:pPr>
          <w:hyperlink w:anchor="_Toc127364329" w:history="1">
            <w:r w:rsidR="00F50C60" w:rsidRPr="00D6777C">
              <w:rPr>
                <w:rStyle w:val="Hyperlink"/>
                <w:noProof/>
              </w:rPr>
              <w:t>Introduction</w:t>
            </w:r>
            <w:r w:rsidR="00F50C60">
              <w:rPr>
                <w:noProof/>
                <w:webHidden/>
              </w:rPr>
              <w:tab/>
            </w:r>
            <w:r w:rsidR="00F50C60">
              <w:rPr>
                <w:noProof/>
                <w:webHidden/>
              </w:rPr>
              <w:fldChar w:fldCharType="begin"/>
            </w:r>
            <w:r w:rsidR="00F50C60">
              <w:rPr>
                <w:noProof/>
                <w:webHidden/>
              </w:rPr>
              <w:instrText xml:space="preserve"> PAGEREF _Toc127364329 \h </w:instrText>
            </w:r>
            <w:r w:rsidR="00F50C60">
              <w:rPr>
                <w:noProof/>
                <w:webHidden/>
              </w:rPr>
            </w:r>
            <w:r w:rsidR="00F50C60">
              <w:rPr>
                <w:noProof/>
                <w:webHidden/>
              </w:rPr>
              <w:fldChar w:fldCharType="separate"/>
            </w:r>
            <w:r w:rsidR="00F50C60">
              <w:rPr>
                <w:noProof/>
                <w:webHidden/>
              </w:rPr>
              <w:t>4</w:t>
            </w:r>
            <w:r w:rsidR="00F50C60">
              <w:rPr>
                <w:noProof/>
                <w:webHidden/>
              </w:rPr>
              <w:fldChar w:fldCharType="end"/>
            </w:r>
          </w:hyperlink>
        </w:p>
        <w:p w14:paraId="4E0424C9" w14:textId="72C57152" w:rsidR="00F50C60" w:rsidRDefault="00870B39">
          <w:pPr>
            <w:pStyle w:val="TOC2"/>
            <w:tabs>
              <w:tab w:val="right" w:leader="dot" w:pos="11222"/>
            </w:tabs>
            <w:rPr>
              <w:rFonts w:eastAsiaTheme="minorEastAsia"/>
              <w:noProof/>
            </w:rPr>
          </w:pPr>
          <w:hyperlink w:anchor="_Toc127364330" w:history="1">
            <w:r w:rsidR="00F50C60" w:rsidRPr="00D6777C">
              <w:rPr>
                <w:rStyle w:val="Hyperlink"/>
                <w:noProof/>
              </w:rPr>
              <w:t>Overview of Business Personal Property</w:t>
            </w:r>
            <w:r w:rsidR="00F50C60">
              <w:rPr>
                <w:noProof/>
                <w:webHidden/>
              </w:rPr>
              <w:tab/>
            </w:r>
            <w:r w:rsidR="00F50C60">
              <w:rPr>
                <w:noProof/>
                <w:webHidden/>
              </w:rPr>
              <w:fldChar w:fldCharType="begin"/>
            </w:r>
            <w:r w:rsidR="00F50C60">
              <w:rPr>
                <w:noProof/>
                <w:webHidden/>
              </w:rPr>
              <w:instrText xml:space="preserve"> PAGEREF _Toc127364330 \h </w:instrText>
            </w:r>
            <w:r w:rsidR="00F50C60">
              <w:rPr>
                <w:noProof/>
                <w:webHidden/>
              </w:rPr>
            </w:r>
            <w:r w:rsidR="00F50C60">
              <w:rPr>
                <w:noProof/>
                <w:webHidden/>
              </w:rPr>
              <w:fldChar w:fldCharType="separate"/>
            </w:r>
            <w:r w:rsidR="00F50C60">
              <w:rPr>
                <w:noProof/>
                <w:webHidden/>
              </w:rPr>
              <w:t>4</w:t>
            </w:r>
            <w:r w:rsidR="00F50C60">
              <w:rPr>
                <w:noProof/>
                <w:webHidden/>
              </w:rPr>
              <w:fldChar w:fldCharType="end"/>
            </w:r>
          </w:hyperlink>
        </w:p>
        <w:p w14:paraId="100419C0" w14:textId="1E4D4266" w:rsidR="00F50C60" w:rsidRDefault="00870B39">
          <w:pPr>
            <w:pStyle w:val="TOC2"/>
            <w:tabs>
              <w:tab w:val="right" w:leader="dot" w:pos="11222"/>
            </w:tabs>
            <w:rPr>
              <w:rFonts w:eastAsiaTheme="minorEastAsia"/>
              <w:noProof/>
            </w:rPr>
          </w:pPr>
          <w:hyperlink w:anchor="_Toc127364331" w:history="1">
            <w:r w:rsidR="00F50C60" w:rsidRPr="00D6777C">
              <w:rPr>
                <w:rStyle w:val="Hyperlink"/>
                <w:noProof/>
              </w:rPr>
              <w:t>Valuation of personal property</w:t>
            </w:r>
            <w:r w:rsidR="00F50C60">
              <w:rPr>
                <w:noProof/>
                <w:webHidden/>
              </w:rPr>
              <w:tab/>
            </w:r>
            <w:r w:rsidR="00F50C60">
              <w:rPr>
                <w:noProof/>
                <w:webHidden/>
              </w:rPr>
              <w:fldChar w:fldCharType="begin"/>
            </w:r>
            <w:r w:rsidR="00F50C60">
              <w:rPr>
                <w:noProof/>
                <w:webHidden/>
              </w:rPr>
              <w:instrText xml:space="preserve"> PAGEREF _Toc127364331 \h </w:instrText>
            </w:r>
            <w:r w:rsidR="00F50C60">
              <w:rPr>
                <w:noProof/>
                <w:webHidden/>
              </w:rPr>
            </w:r>
            <w:r w:rsidR="00F50C60">
              <w:rPr>
                <w:noProof/>
                <w:webHidden/>
              </w:rPr>
              <w:fldChar w:fldCharType="separate"/>
            </w:r>
            <w:r w:rsidR="00F50C60">
              <w:rPr>
                <w:noProof/>
                <w:webHidden/>
              </w:rPr>
              <w:t>5</w:t>
            </w:r>
            <w:r w:rsidR="00F50C60">
              <w:rPr>
                <w:noProof/>
                <w:webHidden/>
              </w:rPr>
              <w:fldChar w:fldCharType="end"/>
            </w:r>
          </w:hyperlink>
        </w:p>
        <w:p w14:paraId="085C8F5A" w14:textId="4C972F11" w:rsidR="00F50C60" w:rsidRDefault="00870B39">
          <w:pPr>
            <w:pStyle w:val="TOC2"/>
            <w:tabs>
              <w:tab w:val="right" w:leader="dot" w:pos="11222"/>
            </w:tabs>
            <w:rPr>
              <w:rFonts w:eastAsiaTheme="minorEastAsia"/>
              <w:noProof/>
            </w:rPr>
          </w:pPr>
          <w:hyperlink w:anchor="_Toc127364332" w:history="1">
            <w:r w:rsidR="00F50C60" w:rsidRPr="00D6777C">
              <w:rPr>
                <w:rStyle w:val="Hyperlink"/>
                <w:noProof/>
              </w:rPr>
              <w:t>Depreciation Schedules</w:t>
            </w:r>
            <w:r w:rsidR="00F50C60">
              <w:rPr>
                <w:noProof/>
                <w:webHidden/>
              </w:rPr>
              <w:tab/>
            </w:r>
            <w:r w:rsidR="00F50C60">
              <w:rPr>
                <w:noProof/>
                <w:webHidden/>
              </w:rPr>
              <w:fldChar w:fldCharType="begin"/>
            </w:r>
            <w:r w:rsidR="00F50C60">
              <w:rPr>
                <w:noProof/>
                <w:webHidden/>
              </w:rPr>
              <w:instrText xml:space="preserve"> PAGEREF _Toc127364332 \h </w:instrText>
            </w:r>
            <w:r w:rsidR="00F50C60">
              <w:rPr>
                <w:noProof/>
                <w:webHidden/>
              </w:rPr>
            </w:r>
            <w:r w:rsidR="00F50C60">
              <w:rPr>
                <w:noProof/>
                <w:webHidden/>
              </w:rPr>
              <w:fldChar w:fldCharType="separate"/>
            </w:r>
            <w:r w:rsidR="00F50C60">
              <w:rPr>
                <w:noProof/>
                <w:webHidden/>
              </w:rPr>
              <w:t>5</w:t>
            </w:r>
            <w:r w:rsidR="00F50C60">
              <w:rPr>
                <w:noProof/>
                <w:webHidden/>
              </w:rPr>
              <w:fldChar w:fldCharType="end"/>
            </w:r>
          </w:hyperlink>
        </w:p>
        <w:p w14:paraId="61F436CD" w14:textId="2BD2BA76" w:rsidR="00F50C60" w:rsidRDefault="00870B39">
          <w:pPr>
            <w:pStyle w:val="TOC2"/>
            <w:tabs>
              <w:tab w:val="right" w:leader="dot" w:pos="11222"/>
            </w:tabs>
            <w:rPr>
              <w:rFonts w:eastAsiaTheme="minorEastAsia"/>
              <w:noProof/>
            </w:rPr>
          </w:pPr>
          <w:hyperlink w:anchor="_Toc127364333" w:history="1">
            <w:r w:rsidR="00F50C60" w:rsidRPr="00D6777C">
              <w:rPr>
                <w:rStyle w:val="Hyperlink"/>
                <w:noProof/>
              </w:rPr>
              <w:t>Annual Roll</w:t>
            </w:r>
            <w:r w:rsidR="00F50C60">
              <w:rPr>
                <w:noProof/>
                <w:webHidden/>
              </w:rPr>
              <w:tab/>
            </w:r>
            <w:r w:rsidR="00F50C60">
              <w:rPr>
                <w:noProof/>
                <w:webHidden/>
              </w:rPr>
              <w:fldChar w:fldCharType="begin"/>
            </w:r>
            <w:r w:rsidR="00F50C60">
              <w:rPr>
                <w:noProof/>
                <w:webHidden/>
              </w:rPr>
              <w:instrText xml:space="preserve"> PAGEREF _Toc127364333 \h </w:instrText>
            </w:r>
            <w:r w:rsidR="00F50C60">
              <w:rPr>
                <w:noProof/>
                <w:webHidden/>
              </w:rPr>
            </w:r>
            <w:r w:rsidR="00F50C60">
              <w:rPr>
                <w:noProof/>
                <w:webHidden/>
              </w:rPr>
              <w:fldChar w:fldCharType="separate"/>
            </w:r>
            <w:r w:rsidR="00F50C60">
              <w:rPr>
                <w:noProof/>
                <w:webHidden/>
              </w:rPr>
              <w:t>5</w:t>
            </w:r>
            <w:r w:rsidR="00F50C60">
              <w:rPr>
                <w:noProof/>
                <w:webHidden/>
              </w:rPr>
              <w:fldChar w:fldCharType="end"/>
            </w:r>
          </w:hyperlink>
        </w:p>
        <w:p w14:paraId="70E73EC5" w14:textId="5681FAB2" w:rsidR="00F50C60" w:rsidRDefault="00870B39">
          <w:pPr>
            <w:pStyle w:val="TOC2"/>
            <w:tabs>
              <w:tab w:val="right" w:leader="dot" w:pos="11222"/>
            </w:tabs>
            <w:rPr>
              <w:rFonts w:eastAsiaTheme="minorEastAsia"/>
              <w:noProof/>
            </w:rPr>
          </w:pPr>
          <w:hyperlink w:anchor="_Toc127364334" w:history="1">
            <w:r w:rsidR="00F50C60" w:rsidRPr="00D6777C">
              <w:rPr>
                <w:rStyle w:val="Hyperlink"/>
                <w:noProof/>
              </w:rPr>
              <w:t>Mailing, Value and Tax Deadlines</w:t>
            </w:r>
            <w:r w:rsidR="00F50C60">
              <w:rPr>
                <w:noProof/>
                <w:webHidden/>
              </w:rPr>
              <w:tab/>
            </w:r>
            <w:r w:rsidR="00F50C60">
              <w:rPr>
                <w:noProof/>
                <w:webHidden/>
              </w:rPr>
              <w:fldChar w:fldCharType="begin"/>
            </w:r>
            <w:r w:rsidR="00F50C60">
              <w:rPr>
                <w:noProof/>
                <w:webHidden/>
              </w:rPr>
              <w:instrText xml:space="preserve"> PAGEREF _Toc127364334 \h </w:instrText>
            </w:r>
            <w:r w:rsidR="00F50C60">
              <w:rPr>
                <w:noProof/>
                <w:webHidden/>
              </w:rPr>
            </w:r>
            <w:r w:rsidR="00F50C60">
              <w:rPr>
                <w:noProof/>
                <w:webHidden/>
              </w:rPr>
              <w:fldChar w:fldCharType="separate"/>
            </w:r>
            <w:r w:rsidR="00F50C60">
              <w:rPr>
                <w:noProof/>
                <w:webHidden/>
              </w:rPr>
              <w:t>6</w:t>
            </w:r>
            <w:r w:rsidR="00F50C60">
              <w:rPr>
                <w:noProof/>
                <w:webHidden/>
              </w:rPr>
              <w:fldChar w:fldCharType="end"/>
            </w:r>
          </w:hyperlink>
        </w:p>
        <w:p w14:paraId="726005C6" w14:textId="3C7F5A1B" w:rsidR="00F50C60" w:rsidRDefault="00870B39">
          <w:pPr>
            <w:pStyle w:val="TOC3"/>
            <w:tabs>
              <w:tab w:val="right" w:leader="dot" w:pos="11222"/>
            </w:tabs>
            <w:rPr>
              <w:rFonts w:eastAsiaTheme="minorEastAsia"/>
              <w:noProof/>
            </w:rPr>
          </w:pPr>
          <w:hyperlink w:anchor="_Toc127364335" w:history="1">
            <w:r w:rsidR="00F50C60" w:rsidRPr="00D6777C">
              <w:rPr>
                <w:rStyle w:val="Hyperlink"/>
                <w:noProof/>
              </w:rPr>
              <w:t>Important dates</w:t>
            </w:r>
            <w:r w:rsidR="00F50C60">
              <w:rPr>
                <w:noProof/>
                <w:webHidden/>
              </w:rPr>
              <w:tab/>
            </w:r>
            <w:r w:rsidR="00F50C60">
              <w:rPr>
                <w:noProof/>
                <w:webHidden/>
              </w:rPr>
              <w:fldChar w:fldCharType="begin"/>
            </w:r>
            <w:r w:rsidR="00F50C60">
              <w:rPr>
                <w:noProof/>
                <w:webHidden/>
              </w:rPr>
              <w:instrText xml:space="preserve"> PAGEREF _Toc127364335 \h </w:instrText>
            </w:r>
            <w:r w:rsidR="00F50C60">
              <w:rPr>
                <w:noProof/>
                <w:webHidden/>
              </w:rPr>
            </w:r>
            <w:r w:rsidR="00F50C60">
              <w:rPr>
                <w:noProof/>
                <w:webHidden/>
              </w:rPr>
              <w:fldChar w:fldCharType="separate"/>
            </w:r>
            <w:r w:rsidR="00F50C60">
              <w:rPr>
                <w:noProof/>
                <w:webHidden/>
              </w:rPr>
              <w:t>6</w:t>
            </w:r>
            <w:r w:rsidR="00F50C60">
              <w:rPr>
                <w:noProof/>
                <w:webHidden/>
              </w:rPr>
              <w:fldChar w:fldCharType="end"/>
            </w:r>
          </w:hyperlink>
        </w:p>
        <w:p w14:paraId="68CA60A8" w14:textId="4690EADF" w:rsidR="00F50C60" w:rsidRDefault="00870B39">
          <w:pPr>
            <w:pStyle w:val="TOC2"/>
            <w:tabs>
              <w:tab w:val="right" w:leader="dot" w:pos="11222"/>
            </w:tabs>
            <w:rPr>
              <w:rFonts w:eastAsiaTheme="minorEastAsia"/>
              <w:noProof/>
            </w:rPr>
          </w:pPr>
          <w:hyperlink w:anchor="_Toc127364336" w:history="1">
            <w:r w:rsidR="00F50C60" w:rsidRPr="00D6777C">
              <w:rPr>
                <w:rStyle w:val="Hyperlink"/>
                <w:noProof/>
              </w:rPr>
              <w:t>Kootenai County Assessor’s Office Goal Deadlines:</w:t>
            </w:r>
            <w:r w:rsidR="00F50C60">
              <w:rPr>
                <w:noProof/>
                <w:webHidden/>
              </w:rPr>
              <w:tab/>
            </w:r>
            <w:r w:rsidR="00F50C60">
              <w:rPr>
                <w:noProof/>
                <w:webHidden/>
              </w:rPr>
              <w:fldChar w:fldCharType="begin"/>
            </w:r>
            <w:r w:rsidR="00F50C60">
              <w:rPr>
                <w:noProof/>
                <w:webHidden/>
              </w:rPr>
              <w:instrText xml:space="preserve"> PAGEREF _Toc127364336 \h </w:instrText>
            </w:r>
            <w:r w:rsidR="00F50C60">
              <w:rPr>
                <w:noProof/>
                <w:webHidden/>
              </w:rPr>
            </w:r>
            <w:r w:rsidR="00F50C60">
              <w:rPr>
                <w:noProof/>
                <w:webHidden/>
              </w:rPr>
              <w:fldChar w:fldCharType="separate"/>
            </w:r>
            <w:r w:rsidR="00F50C60">
              <w:rPr>
                <w:noProof/>
                <w:webHidden/>
              </w:rPr>
              <w:t>6</w:t>
            </w:r>
            <w:r w:rsidR="00F50C60">
              <w:rPr>
                <w:noProof/>
                <w:webHidden/>
              </w:rPr>
              <w:fldChar w:fldCharType="end"/>
            </w:r>
          </w:hyperlink>
        </w:p>
        <w:p w14:paraId="36EB043E" w14:textId="47622E2F" w:rsidR="00F50C60" w:rsidRDefault="00870B39">
          <w:pPr>
            <w:pStyle w:val="TOC2"/>
            <w:tabs>
              <w:tab w:val="right" w:leader="dot" w:pos="11222"/>
            </w:tabs>
            <w:rPr>
              <w:rFonts w:eastAsiaTheme="minorEastAsia"/>
              <w:noProof/>
            </w:rPr>
          </w:pPr>
          <w:hyperlink w:anchor="_Toc127364337" w:history="1">
            <w:r w:rsidR="00F50C60" w:rsidRPr="00D6777C">
              <w:rPr>
                <w:rStyle w:val="Hyperlink"/>
                <w:noProof/>
              </w:rPr>
              <w:t>Exempt and Non-assessable Property</w:t>
            </w:r>
            <w:r w:rsidR="00F50C60">
              <w:rPr>
                <w:noProof/>
                <w:webHidden/>
              </w:rPr>
              <w:tab/>
            </w:r>
            <w:r w:rsidR="00F50C60">
              <w:rPr>
                <w:noProof/>
                <w:webHidden/>
              </w:rPr>
              <w:fldChar w:fldCharType="begin"/>
            </w:r>
            <w:r w:rsidR="00F50C60">
              <w:rPr>
                <w:noProof/>
                <w:webHidden/>
              </w:rPr>
              <w:instrText xml:space="preserve"> PAGEREF _Toc127364337 \h </w:instrText>
            </w:r>
            <w:r w:rsidR="00F50C60">
              <w:rPr>
                <w:noProof/>
                <w:webHidden/>
              </w:rPr>
            </w:r>
            <w:r w:rsidR="00F50C60">
              <w:rPr>
                <w:noProof/>
                <w:webHidden/>
              </w:rPr>
              <w:fldChar w:fldCharType="separate"/>
            </w:r>
            <w:r w:rsidR="00F50C60">
              <w:rPr>
                <w:noProof/>
                <w:webHidden/>
              </w:rPr>
              <w:t>6</w:t>
            </w:r>
            <w:r w:rsidR="00F50C60">
              <w:rPr>
                <w:noProof/>
                <w:webHidden/>
              </w:rPr>
              <w:fldChar w:fldCharType="end"/>
            </w:r>
          </w:hyperlink>
        </w:p>
        <w:p w14:paraId="710E97FC" w14:textId="0A631620" w:rsidR="00F50C60" w:rsidRDefault="00870B39">
          <w:pPr>
            <w:pStyle w:val="TOC3"/>
            <w:tabs>
              <w:tab w:val="right" w:leader="dot" w:pos="11222"/>
            </w:tabs>
            <w:rPr>
              <w:rFonts w:eastAsiaTheme="minorEastAsia"/>
              <w:noProof/>
            </w:rPr>
          </w:pPr>
          <w:hyperlink w:anchor="_Toc127364338" w:history="1">
            <w:r w:rsidR="00F50C60" w:rsidRPr="00D6777C">
              <w:rPr>
                <w:rStyle w:val="Hyperlink"/>
                <w:noProof/>
              </w:rPr>
              <w:t>Exempt: Stand Alone Items under $3,000 purchased after January 1, 2013</w:t>
            </w:r>
            <w:r w:rsidR="00F50C60">
              <w:rPr>
                <w:noProof/>
                <w:webHidden/>
              </w:rPr>
              <w:tab/>
            </w:r>
            <w:r w:rsidR="00F50C60">
              <w:rPr>
                <w:noProof/>
                <w:webHidden/>
              </w:rPr>
              <w:fldChar w:fldCharType="begin"/>
            </w:r>
            <w:r w:rsidR="00F50C60">
              <w:rPr>
                <w:noProof/>
                <w:webHidden/>
              </w:rPr>
              <w:instrText xml:space="preserve"> PAGEREF _Toc127364338 \h </w:instrText>
            </w:r>
            <w:r w:rsidR="00F50C60">
              <w:rPr>
                <w:noProof/>
                <w:webHidden/>
              </w:rPr>
            </w:r>
            <w:r w:rsidR="00F50C60">
              <w:rPr>
                <w:noProof/>
                <w:webHidden/>
              </w:rPr>
              <w:fldChar w:fldCharType="separate"/>
            </w:r>
            <w:r w:rsidR="00F50C60">
              <w:rPr>
                <w:noProof/>
                <w:webHidden/>
              </w:rPr>
              <w:t>6</w:t>
            </w:r>
            <w:r w:rsidR="00F50C60">
              <w:rPr>
                <w:noProof/>
                <w:webHidden/>
              </w:rPr>
              <w:fldChar w:fldCharType="end"/>
            </w:r>
          </w:hyperlink>
        </w:p>
        <w:p w14:paraId="57E99A1A" w14:textId="2849CA82" w:rsidR="00F50C60" w:rsidRDefault="00870B39">
          <w:pPr>
            <w:pStyle w:val="TOC3"/>
            <w:tabs>
              <w:tab w:val="right" w:leader="dot" w:pos="11222"/>
            </w:tabs>
            <w:rPr>
              <w:rFonts w:eastAsiaTheme="minorEastAsia"/>
              <w:noProof/>
            </w:rPr>
          </w:pPr>
          <w:hyperlink w:anchor="_Toc127364339" w:history="1">
            <w:r w:rsidR="00F50C60" w:rsidRPr="00D6777C">
              <w:rPr>
                <w:rStyle w:val="Hyperlink"/>
                <w:noProof/>
              </w:rPr>
              <w:t>Tax-exempt personal property types</w:t>
            </w:r>
            <w:r w:rsidR="00F50C60">
              <w:rPr>
                <w:noProof/>
                <w:webHidden/>
              </w:rPr>
              <w:tab/>
            </w:r>
            <w:r w:rsidR="00F50C60">
              <w:rPr>
                <w:noProof/>
                <w:webHidden/>
              </w:rPr>
              <w:fldChar w:fldCharType="begin"/>
            </w:r>
            <w:r w:rsidR="00F50C60">
              <w:rPr>
                <w:noProof/>
                <w:webHidden/>
              </w:rPr>
              <w:instrText xml:space="preserve"> PAGEREF _Toc127364339 \h </w:instrText>
            </w:r>
            <w:r w:rsidR="00F50C60">
              <w:rPr>
                <w:noProof/>
                <w:webHidden/>
              </w:rPr>
            </w:r>
            <w:r w:rsidR="00F50C60">
              <w:rPr>
                <w:noProof/>
                <w:webHidden/>
              </w:rPr>
              <w:fldChar w:fldCharType="separate"/>
            </w:r>
            <w:r w:rsidR="00F50C60">
              <w:rPr>
                <w:noProof/>
                <w:webHidden/>
              </w:rPr>
              <w:t>7</w:t>
            </w:r>
            <w:r w:rsidR="00F50C60">
              <w:rPr>
                <w:noProof/>
                <w:webHidden/>
              </w:rPr>
              <w:fldChar w:fldCharType="end"/>
            </w:r>
          </w:hyperlink>
        </w:p>
        <w:p w14:paraId="37C9C584" w14:textId="384771B3" w:rsidR="00F50C60" w:rsidRDefault="00870B39">
          <w:pPr>
            <w:pStyle w:val="TOC2"/>
            <w:tabs>
              <w:tab w:val="right" w:leader="dot" w:pos="11222"/>
            </w:tabs>
            <w:rPr>
              <w:rFonts w:eastAsiaTheme="minorEastAsia"/>
              <w:noProof/>
            </w:rPr>
          </w:pPr>
          <w:hyperlink w:anchor="_Toc127364340" w:history="1">
            <w:r w:rsidR="00F50C60" w:rsidRPr="00D6777C">
              <w:rPr>
                <w:rStyle w:val="Hyperlink"/>
                <w:noProof/>
              </w:rPr>
              <w:t>Three Factor Test: Personal Property vs Real Property</w:t>
            </w:r>
            <w:r w:rsidR="00F50C60">
              <w:rPr>
                <w:noProof/>
                <w:webHidden/>
              </w:rPr>
              <w:tab/>
            </w:r>
            <w:r w:rsidR="00F50C60">
              <w:rPr>
                <w:noProof/>
                <w:webHidden/>
              </w:rPr>
              <w:fldChar w:fldCharType="begin"/>
            </w:r>
            <w:r w:rsidR="00F50C60">
              <w:rPr>
                <w:noProof/>
                <w:webHidden/>
              </w:rPr>
              <w:instrText xml:space="preserve"> PAGEREF _Toc127364340 \h </w:instrText>
            </w:r>
            <w:r w:rsidR="00F50C60">
              <w:rPr>
                <w:noProof/>
                <w:webHidden/>
              </w:rPr>
            </w:r>
            <w:r w:rsidR="00F50C60">
              <w:rPr>
                <w:noProof/>
                <w:webHidden/>
              </w:rPr>
              <w:fldChar w:fldCharType="separate"/>
            </w:r>
            <w:r w:rsidR="00F50C60">
              <w:rPr>
                <w:noProof/>
                <w:webHidden/>
              </w:rPr>
              <w:t>7</w:t>
            </w:r>
            <w:r w:rsidR="00F50C60">
              <w:rPr>
                <w:noProof/>
                <w:webHidden/>
              </w:rPr>
              <w:fldChar w:fldCharType="end"/>
            </w:r>
          </w:hyperlink>
        </w:p>
        <w:p w14:paraId="52AB2C46" w14:textId="2EAB4A94" w:rsidR="00F50C60" w:rsidRDefault="00870B39">
          <w:pPr>
            <w:pStyle w:val="TOC2"/>
            <w:tabs>
              <w:tab w:val="right" w:leader="dot" w:pos="11222"/>
            </w:tabs>
            <w:rPr>
              <w:rFonts w:eastAsiaTheme="minorEastAsia"/>
              <w:noProof/>
            </w:rPr>
          </w:pPr>
          <w:hyperlink w:anchor="_Toc127364341" w:history="1">
            <w:r w:rsidR="00F50C60" w:rsidRPr="00D6777C">
              <w:rPr>
                <w:rStyle w:val="Hyperlink"/>
                <w:noProof/>
              </w:rPr>
              <w:t>Transient Exemption 01/01/2022</w:t>
            </w:r>
            <w:r w:rsidR="00F50C60">
              <w:rPr>
                <w:noProof/>
                <w:webHidden/>
              </w:rPr>
              <w:tab/>
            </w:r>
            <w:r w:rsidR="00F50C60">
              <w:rPr>
                <w:noProof/>
                <w:webHidden/>
              </w:rPr>
              <w:fldChar w:fldCharType="begin"/>
            </w:r>
            <w:r w:rsidR="00F50C60">
              <w:rPr>
                <w:noProof/>
                <w:webHidden/>
              </w:rPr>
              <w:instrText xml:space="preserve"> PAGEREF _Toc127364341 \h </w:instrText>
            </w:r>
            <w:r w:rsidR="00F50C60">
              <w:rPr>
                <w:noProof/>
                <w:webHidden/>
              </w:rPr>
            </w:r>
            <w:r w:rsidR="00F50C60">
              <w:rPr>
                <w:noProof/>
                <w:webHidden/>
              </w:rPr>
              <w:fldChar w:fldCharType="separate"/>
            </w:r>
            <w:r w:rsidR="00F50C60">
              <w:rPr>
                <w:noProof/>
                <w:webHidden/>
              </w:rPr>
              <w:t>8</w:t>
            </w:r>
            <w:r w:rsidR="00F50C60">
              <w:rPr>
                <w:noProof/>
                <w:webHidden/>
              </w:rPr>
              <w:fldChar w:fldCharType="end"/>
            </w:r>
          </w:hyperlink>
        </w:p>
        <w:p w14:paraId="0BCE52AC" w14:textId="5DCDB001" w:rsidR="00F50C60" w:rsidRDefault="00870B39">
          <w:pPr>
            <w:pStyle w:val="TOC3"/>
            <w:tabs>
              <w:tab w:val="right" w:leader="dot" w:pos="11222"/>
            </w:tabs>
            <w:rPr>
              <w:rFonts w:eastAsiaTheme="minorEastAsia"/>
              <w:noProof/>
            </w:rPr>
          </w:pPr>
          <w:hyperlink w:anchor="_Toc127364342" w:history="1">
            <w:r w:rsidR="00F50C60" w:rsidRPr="00D6777C">
              <w:rPr>
                <w:rStyle w:val="Hyperlink"/>
                <w:noProof/>
              </w:rPr>
              <w:t>63-201.  DEFINITIONS.</w:t>
            </w:r>
            <w:r w:rsidR="00F50C60">
              <w:rPr>
                <w:noProof/>
                <w:webHidden/>
              </w:rPr>
              <w:tab/>
            </w:r>
            <w:r w:rsidR="00F50C60">
              <w:rPr>
                <w:noProof/>
                <w:webHidden/>
              </w:rPr>
              <w:fldChar w:fldCharType="begin"/>
            </w:r>
            <w:r w:rsidR="00F50C60">
              <w:rPr>
                <w:noProof/>
                <w:webHidden/>
              </w:rPr>
              <w:instrText xml:space="preserve"> PAGEREF _Toc127364342 \h </w:instrText>
            </w:r>
            <w:r w:rsidR="00F50C60">
              <w:rPr>
                <w:noProof/>
                <w:webHidden/>
              </w:rPr>
            </w:r>
            <w:r w:rsidR="00F50C60">
              <w:rPr>
                <w:noProof/>
                <w:webHidden/>
              </w:rPr>
              <w:fldChar w:fldCharType="separate"/>
            </w:r>
            <w:r w:rsidR="00F50C60">
              <w:rPr>
                <w:noProof/>
                <w:webHidden/>
              </w:rPr>
              <w:t>8</w:t>
            </w:r>
            <w:r w:rsidR="00F50C60">
              <w:rPr>
                <w:noProof/>
                <w:webHidden/>
              </w:rPr>
              <w:fldChar w:fldCharType="end"/>
            </w:r>
          </w:hyperlink>
        </w:p>
        <w:p w14:paraId="054650C7" w14:textId="419C65C0" w:rsidR="00F50C60" w:rsidRDefault="00870B39">
          <w:pPr>
            <w:pStyle w:val="TOC3"/>
            <w:tabs>
              <w:tab w:val="left" w:pos="1540"/>
              <w:tab w:val="right" w:leader="dot" w:pos="11222"/>
            </w:tabs>
            <w:rPr>
              <w:rFonts w:eastAsiaTheme="minorEastAsia"/>
              <w:noProof/>
            </w:rPr>
          </w:pPr>
          <w:hyperlink w:anchor="_Toc127364343" w:history="1">
            <w:r w:rsidR="00F50C60" w:rsidRPr="00D6777C">
              <w:rPr>
                <w:rStyle w:val="Hyperlink"/>
                <w:noProof/>
              </w:rPr>
              <w:t>63-602KK</w:t>
            </w:r>
            <w:r w:rsidR="00F50C60">
              <w:rPr>
                <w:rFonts w:eastAsiaTheme="minorEastAsia"/>
                <w:noProof/>
              </w:rPr>
              <w:tab/>
            </w:r>
            <w:r w:rsidR="00F50C60" w:rsidRPr="00D6777C">
              <w:rPr>
                <w:rStyle w:val="Hyperlink"/>
                <w:noProof/>
              </w:rPr>
              <w:t>PROPERTY EXEMPT FROM TAXATION — CERTAIN PERSONAL PROPERTY.</w:t>
            </w:r>
            <w:r w:rsidR="00F50C60">
              <w:rPr>
                <w:noProof/>
                <w:webHidden/>
              </w:rPr>
              <w:tab/>
            </w:r>
            <w:r w:rsidR="00F50C60">
              <w:rPr>
                <w:noProof/>
                <w:webHidden/>
              </w:rPr>
              <w:fldChar w:fldCharType="begin"/>
            </w:r>
            <w:r w:rsidR="00F50C60">
              <w:rPr>
                <w:noProof/>
                <w:webHidden/>
              </w:rPr>
              <w:instrText xml:space="preserve"> PAGEREF _Toc127364343 \h </w:instrText>
            </w:r>
            <w:r w:rsidR="00F50C60">
              <w:rPr>
                <w:noProof/>
                <w:webHidden/>
              </w:rPr>
            </w:r>
            <w:r w:rsidR="00F50C60">
              <w:rPr>
                <w:noProof/>
                <w:webHidden/>
              </w:rPr>
              <w:fldChar w:fldCharType="separate"/>
            </w:r>
            <w:r w:rsidR="00F50C60">
              <w:rPr>
                <w:noProof/>
                <w:webHidden/>
              </w:rPr>
              <w:t>8</w:t>
            </w:r>
            <w:r w:rsidR="00F50C60">
              <w:rPr>
                <w:noProof/>
                <w:webHidden/>
              </w:rPr>
              <w:fldChar w:fldCharType="end"/>
            </w:r>
          </w:hyperlink>
        </w:p>
        <w:p w14:paraId="75958FEC" w14:textId="21F9F3BA" w:rsidR="00F50C60" w:rsidRDefault="00870B39">
          <w:pPr>
            <w:pStyle w:val="TOC2"/>
            <w:tabs>
              <w:tab w:val="right" w:leader="dot" w:pos="11222"/>
            </w:tabs>
            <w:rPr>
              <w:rFonts w:eastAsiaTheme="minorEastAsia"/>
              <w:noProof/>
            </w:rPr>
          </w:pPr>
          <w:hyperlink w:anchor="_Toc127364344" w:history="1">
            <w:r w:rsidR="00F50C60" w:rsidRPr="00D6777C">
              <w:rPr>
                <w:rStyle w:val="Hyperlink"/>
                <w:noProof/>
              </w:rPr>
              <w:t>Non-Return Estimating</w:t>
            </w:r>
            <w:r w:rsidR="00F50C60">
              <w:rPr>
                <w:noProof/>
                <w:webHidden/>
              </w:rPr>
              <w:tab/>
            </w:r>
            <w:r w:rsidR="00F50C60">
              <w:rPr>
                <w:noProof/>
                <w:webHidden/>
              </w:rPr>
              <w:fldChar w:fldCharType="begin"/>
            </w:r>
            <w:r w:rsidR="00F50C60">
              <w:rPr>
                <w:noProof/>
                <w:webHidden/>
              </w:rPr>
              <w:instrText xml:space="preserve"> PAGEREF _Toc127364344 \h </w:instrText>
            </w:r>
            <w:r w:rsidR="00F50C60">
              <w:rPr>
                <w:noProof/>
                <w:webHidden/>
              </w:rPr>
            </w:r>
            <w:r w:rsidR="00F50C60">
              <w:rPr>
                <w:noProof/>
                <w:webHidden/>
              </w:rPr>
              <w:fldChar w:fldCharType="separate"/>
            </w:r>
            <w:r w:rsidR="00F50C60">
              <w:rPr>
                <w:noProof/>
                <w:webHidden/>
              </w:rPr>
              <w:t>8</w:t>
            </w:r>
            <w:r w:rsidR="00F50C60">
              <w:rPr>
                <w:noProof/>
                <w:webHidden/>
              </w:rPr>
              <w:fldChar w:fldCharType="end"/>
            </w:r>
          </w:hyperlink>
        </w:p>
        <w:p w14:paraId="05BF4254" w14:textId="72BF80F7" w:rsidR="00F50C60" w:rsidRDefault="00870B39">
          <w:pPr>
            <w:pStyle w:val="TOC2"/>
            <w:tabs>
              <w:tab w:val="right" w:leader="dot" w:pos="11222"/>
            </w:tabs>
            <w:rPr>
              <w:rFonts w:eastAsiaTheme="minorEastAsia"/>
              <w:noProof/>
            </w:rPr>
          </w:pPr>
          <w:hyperlink w:anchor="_Toc127364345" w:history="1">
            <w:r w:rsidR="00F50C60" w:rsidRPr="00D6777C">
              <w:rPr>
                <w:rStyle w:val="Hyperlink"/>
                <w:noProof/>
              </w:rPr>
              <w:t>Tax Authority Group (TAG) Exeption for Personal Property – Shadow TAGs</w:t>
            </w:r>
            <w:r w:rsidR="00F50C60">
              <w:rPr>
                <w:noProof/>
                <w:webHidden/>
              </w:rPr>
              <w:tab/>
            </w:r>
            <w:r w:rsidR="00F50C60">
              <w:rPr>
                <w:noProof/>
                <w:webHidden/>
              </w:rPr>
              <w:fldChar w:fldCharType="begin"/>
            </w:r>
            <w:r w:rsidR="00F50C60">
              <w:rPr>
                <w:noProof/>
                <w:webHidden/>
              </w:rPr>
              <w:instrText xml:space="preserve"> PAGEREF _Toc127364345 \h </w:instrText>
            </w:r>
            <w:r w:rsidR="00F50C60">
              <w:rPr>
                <w:noProof/>
                <w:webHidden/>
              </w:rPr>
            </w:r>
            <w:r w:rsidR="00F50C60">
              <w:rPr>
                <w:noProof/>
                <w:webHidden/>
              </w:rPr>
              <w:fldChar w:fldCharType="separate"/>
            </w:r>
            <w:r w:rsidR="00F50C60">
              <w:rPr>
                <w:noProof/>
                <w:webHidden/>
              </w:rPr>
              <w:t>9</w:t>
            </w:r>
            <w:r w:rsidR="00F50C60">
              <w:rPr>
                <w:noProof/>
                <w:webHidden/>
              </w:rPr>
              <w:fldChar w:fldCharType="end"/>
            </w:r>
          </w:hyperlink>
        </w:p>
        <w:p w14:paraId="15605215" w14:textId="5057E38D" w:rsidR="00F50C60" w:rsidRDefault="00870B39">
          <w:pPr>
            <w:pStyle w:val="TOC1"/>
            <w:tabs>
              <w:tab w:val="right" w:leader="dot" w:pos="11222"/>
            </w:tabs>
            <w:rPr>
              <w:rFonts w:eastAsiaTheme="minorEastAsia"/>
              <w:noProof/>
            </w:rPr>
          </w:pPr>
          <w:hyperlink w:anchor="_Toc127364346" w:history="1">
            <w:r w:rsidR="00F50C60" w:rsidRPr="00D6777C">
              <w:rPr>
                <w:rStyle w:val="Hyperlink"/>
                <w:noProof/>
              </w:rPr>
              <w:t>Common Letter/Email Template Verbiages</w:t>
            </w:r>
            <w:r w:rsidR="00F50C60">
              <w:rPr>
                <w:noProof/>
                <w:webHidden/>
              </w:rPr>
              <w:tab/>
            </w:r>
            <w:r w:rsidR="00F50C60">
              <w:rPr>
                <w:noProof/>
                <w:webHidden/>
              </w:rPr>
              <w:fldChar w:fldCharType="begin"/>
            </w:r>
            <w:r w:rsidR="00F50C60">
              <w:rPr>
                <w:noProof/>
                <w:webHidden/>
              </w:rPr>
              <w:instrText xml:space="preserve"> PAGEREF _Toc127364346 \h </w:instrText>
            </w:r>
            <w:r w:rsidR="00F50C60">
              <w:rPr>
                <w:noProof/>
                <w:webHidden/>
              </w:rPr>
            </w:r>
            <w:r w:rsidR="00F50C60">
              <w:rPr>
                <w:noProof/>
                <w:webHidden/>
              </w:rPr>
              <w:fldChar w:fldCharType="separate"/>
            </w:r>
            <w:r w:rsidR="00F50C60">
              <w:rPr>
                <w:noProof/>
                <w:webHidden/>
              </w:rPr>
              <w:t>9</w:t>
            </w:r>
            <w:r w:rsidR="00F50C60">
              <w:rPr>
                <w:noProof/>
                <w:webHidden/>
              </w:rPr>
              <w:fldChar w:fldCharType="end"/>
            </w:r>
          </w:hyperlink>
        </w:p>
        <w:p w14:paraId="2B39A0A2" w14:textId="7202A8EA" w:rsidR="00F50C60" w:rsidRDefault="00870B39">
          <w:pPr>
            <w:pStyle w:val="TOC2"/>
            <w:tabs>
              <w:tab w:val="right" w:leader="dot" w:pos="11222"/>
            </w:tabs>
            <w:rPr>
              <w:rFonts w:eastAsiaTheme="minorEastAsia"/>
              <w:noProof/>
            </w:rPr>
          </w:pPr>
          <w:hyperlink w:anchor="_Toc127364347" w:history="1">
            <w:r w:rsidR="00F50C60" w:rsidRPr="00D6777C">
              <w:rPr>
                <w:rStyle w:val="Hyperlink"/>
                <w:noProof/>
              </w:rPr>
              <w:t>Exemptions</w:t>
            </w:r>
            <w:r w:rsidR="00F50C60">
              <w:rPr>
                <w:noProof/>
                <w:webHidden/>
              </w:rPr>
              <w:tab/>
            </w:r>
            <w:r w:rsidR="00F50C60">
              <w:rPr>
                <w:noProof/>
                <w:webHidden/>
              </w:rPr>
              <w:fldChar w:fldCharType="begin"/>
            </w:r>
            <w:r w:rsidR="00F50C60">
              <w:rPr>
                <w:noProof/>
                <w:webHidden/>
              </w:rPr>
              <w:instrText xml:space="preserve"> PAGEREF _Toc127364347 \h </w:instrText>
            </w:r>
            <w:r w:rsidR="00F50C60">
              <w:rPr>
                <w:noProof/>
                <w:webHidden/>
              </w:rPr>
            </w:r>
            <w:r w:rsidR="00F50C60">
              <w:rPr>
                <w:noProof/>
                <w:webHidden/>
              </w:rPr>
              <w:fldChar w:fldCharType="separate"/>
            </w:r>
            <w:r w:rsidR="00F50C60">
              <w:rPr>
                <w:noProof/>
                <w:webHidden/>
              </w:rPr>
              <w:t>9</w:t>
            </w:r>
            <w:r w:rsidR="00F50C60">
              <w:rPr>
                <w:noProof/>
                <w:webHidden/>
              </w:rPr>
              <w:fldChar w:fldCharType="end"/>
            </w:r>
          </w:hyperlink>
        </w:p>
        <w:p w14:paraId="5CD438BF" w14:textId="27472214" w:rsidR="00F50C60" w:rsidRDefault="00870B39">
          <w:pPr>
            <w:pStyle w:val="TOC3"/>
            <w:tabs>
              <w:tab w:val="right" w:leader="dot" w:pos="11222"/>
            </w:tabs>
            <w:rPr>
              <w:rFonts w:eastAsiaTheme="minorEastAsia"/>
              <w:noProof/>
            </w:rPr>
          </w:pPr>
          <w:hyperlink w:anchor="_Toc127364348" w:history="1">
            <w:r w:rsidR="00F50C60" w:rsidRPr="00D6777C">
              <w:rPr>
                <w:rStyle w:val="Hyperlink"/>
                <w:noProof/>
              </w:rPr>
              <w:t>Exemption $250,000</w:t>
            </w:r>
            <w:r w:rsidR="00F50C60">
              <w:rPr>
                <w:noProof/>
                <w:webHidden/>
              </w:rPr>
              <w:tab/>
            </w:r>
            <w:r w:rsidR="00F50C60">
              <w:rPr>
                <w:noProof/>
                <w:webHidden/>
              </w:rPr>
              <w:fldChar w:fldCharType="begin"/>
            </w:r>
            <w:r w:rsidR="00F50C60">
              <w:rPr>
                <w:noProof/>
                <w:webHidden/>
              </w:rPr>
              <w:instrText xml:space="preserve"> PAGEREF _Toc127364348 \h </w:instrText>
            </w:r>
            <w:r w:rsidR="00F50C60">
              <w:rPr>
                <w:noProof/>
                <w:webHidden/>
              </w:rPr>
            </w:r>
            <w:r w:rsidR="00F50C60">
              <w:rPr>
                <w:noProof/>
                <w:webHidden/>
              </w:rPr>
              <w:fldChar w:fldCharType="separate"/>
            </w:r>
            <w:r w:rsidR="00F50C60">
              <w:rPr>
                <w:noProof/>
                <w:webHidden/>
              </w:rPr>
              <w:t>9</w:t>
            </w:r>
            <w:r w:rsidR="00F50C60">
              <w:rPr>
                <w:noProof/>
                <w:webHidden/>
              </w:rPr>
              <w:fldChar w:fldCharType="end"/>
            </w:r>
          </w:hyperlink>
        </w:p>
        <w:p w14:paraId="5491E5AE" w14:textId="772E5E13" w:rsidR="00F50C60" w:rsidRDefault="00870B39">
          <w:pPr>
            <w:pStyle w:val="TOC3"/>
            <w:tabs>
              <w:tab w:val="right" w:leader="dot" w:pos="11222"/>
            </w:tabs>
            <w:rPr>
              <w:rFonts w:eastAsiaTheme="minorEastAsia"/>
              <w:noProof/>
            </w:rPr>
          </w:pPr>
          <w:hyperlink w:anchor="_Toc127364349" w:history="1">
            <w:r w:rsidR="00F50C60" w:rsidRPr="00D6777C">
              <w:rPr>
                <w:rStyle w:val="Hyperlink"/>
                <w:noProof/>
              </w:rPr>
              <w:t>Exemption $3,000/Jan 1, 2013</w:t>
            </w:r>
            <w:r w:rsidR="00F50C60">
              <w:rPr>
                <w:noProof/>
                <w:webHidden/>
              </w:rPr>
              <w:tab/>
            </w:r>
            <w:r w:rsidR="00F50C60">
              <w:rPr>
                <w:noProof/>
                <w:webHidden/>
              </w:rPr>
              <w:fldChar w:fldCharType="begin"/>
            </w:r>
            <w:r w:rsidR="00F50C60">
              <w:rPr>
                <w:noProof/>
                <w:webHidden/>
              </w:rPr>
              <w:instrText xml:space="preserve"> PAGEREF _Toc127364349 \h </w:instrText>
            </w:r>
            <w:r w:rsidR="00F50C60">
              <w:rPr>
                <w:noProof/>
                <w:webHidden/>
              </w:rPr>
            </w:r>
            <w:r w:rsidR="00F50C60">
              <w:rPr>
                <w:noProof/>
                <w:webHidden/>
              </w:rPr>
              <w:fldChar w:fldCharType="separate"/>
            </w:r>
            <w:r w:rsidR="00F50C60">
              <w:rPr>
                <w:noProof/>
                <w:webHidden/>
              </w:rPr>
              <w:t>9</w:t>
            </w:r>
            <w:r w:rsidR="00F50C60">
              <w:rPr>
                <w:noProof/>
                <w:webHidden/>
              </w:rPr>
              <w:fldChar w:fldCharType="end"/>
            </w:r>
          </w:hyperlink>
        </w:p>
        <w:p w14:paraId="7C252C6F" w14:textId="6298FE03" w:rsidR="00F50C60" w:rsidRDefault="00870B39">
          <w:pPr>
            <w:pStyle w:val="TOC2"/>
            <w:tabs>
              <w:tab w:val="right" w:leader="dot" w:pos="11222"/>
            </w:tabs>
            <w:rPr>
              <w:rFonts w:eastAsiaTheme="minorEastAsia"/>
              <w:noProof/>
            </w:rPr>
          </w:pPr>
          <w:hyperlink w:anchor="_Toc127364350" w:history="1">
            <w:r w:rsidR="00F50C60" w:rsidRPr="00D6777C">
              <w:rPr>
                <w:rStyle w:val="Hyperlink"/>
                <w:noProof/>
              </w:rPr>
              <w:t>Public Information Requests</w:t>
            </w:r>
            <w:r w:rsidR="00F50C60">
              <w:rPr>
                <w:noProof/>
                <w:webHidden/>
              </w:rPr>
              <w:tab/>
            </w:r>
            <w:r w:rsidR="00F50C60">
              <w:rPr>
                <w:noProof/>
                <w:webHidden/>
              </w:rPr>
              <w:fldChar w:fldCharType="begin"/>
            </w:r>
            <w:r w:rsidR="00F50C60">
              <w:rPr>
                <w:noProof/>
                <w:webHidden/>
              </w:rPr>
              <w:instrText xml:space="preserve"> PAGEREF _Toc127364350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39269191" w14:textId="07CB77A9" w:rsidR="00F50C60" w:rsidRDefault="00870B39">
          <w:pPr>
            <w:pStyle w:val="TOC3"/>
            <w:tabs>
              <w:tab w:val="right" w:leader="dot" w:pos="11222"/>
            </w:tabs>
            <w:rPr>
              <w:rFonts w:eastAsiaTheme="minorEastAsia"/>
              <w:noProof/>
            </w:rPr>
          </w:pPr>
          <w:hyperlink w:anchor="_Toc127364351" w:history="1">
            <w:r w:rsidR="00F50C60" w:rsidRPr="00D6777C">
              <w:rPr>
                <w:rStyle w:val="Hyperlink"/>
                <w:noProof/>
              </w:rPr>
              <w:t>Non-Authorized Request</w:t>
            </w:r>
            <w:r w:rsidR="00F50C60">
              <w:rPr>
                <w:noProof/>
                <w:webHidden/>
              </w:rPr>
              <w:tab/>
            </w:r>
            <w:r w:rsidR="00F50C60">
              <w:rPr>
                <w:noProof/>
                <w:webHidden/>
              </w:rPr>
              <w:fldChar w:fldCharType="begin"/>
            </w:r>
            <w:r w:rsidR="00F50C60">
              <w:rPr>
                <w:noProof/>
                <w:webHidden/>
              </w:rPr>
              <w:instrText xml:space="preserve"> PAGEREF _Toc127364351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17AB293E" w14:textId="5C71F491" w:rsidR="00F50C60" w:rsidRDefault="00870B39">
          <w:pPr>
            <w:pStyle w:val="TOC3"/>
            <w:tabs>
              <w:tab w:val="right" w:leader="dot" w:pos="11222"/>
            </w:tabs>
            <w:rPr>
              <w:rFonts w:eastAsiaTheme="minorEastAsia"/>
              <w:noProof/>
            </w:rPr>
          </w:pPr>
          <w:hyperlink w:anchor="_Toc127364352" w:history="1">
            <w:r w:rsidR="00F50C60" w:rsidRPr="00D6777C">
              <w:rPr>
                <w:rStyle w:val="Hyperlink"/>
                <w:noProof/>
              </w:rPr>
              <w:t>Authorized Request</w:t>
            </w:r>
            <w:r w:rsidR="00F50C60">
              <w:rPr>
                <w:noProof/>
                <w:webHidden/>
              </w:rPr>
              <w:tab/>
            </w:r>
            <w:r w:rsidR="00F50C60">
              <w:rPr>
                <w:noProof/>
                <w:webHidden/>
              </w:rPr>
              <w:fldChar w:fldCharType="begin"/>
            </w:r>
            <w:r w:rsidR="00F50C60">
              <w:rPr>
                <w:noProof/>
                <w:webHidden/>
              </w:rPr>
              <w:instrText xml:space="preserve"> PAGEREF _Toc127364352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1C59E087" w14:textId="5C8DB3D8" w:rsidR="00F50C60" w:rsidRDefault="00870B39">
          <w:pPr>
            <w:pStyle w:val="TOC3"/>
            <w:tabs>
              <w:tab w:val="right" w:leader="dot" w:pos="11222"/>
            </w:tabs>
            <w:rPr>
              <w:rFonts w:eastAsiaTheme="minorEastAsia"/>
              <w:noProof/>
            </w:rPr>
          </w:pPr>
          <w:hyperlink w:anchor="_Toc127364353" w:history="1">
            <w:r w:rsidR="00F50C60" w:rsidRPr="00D6777C">
              <w:rPr>
                <w:rStyle w:val="Hyperlink"/>
                <w:noProof/>
              </w:rPr>
              <w:t>Excel Spreadsheets</w:t>
            </w:r>
            <w:r w:rsidR="00F50C60">
              <w:rPr>
                <w:noProof/>
                <w:webHidden/>
              </w:rPr>
              <w:tab/>
            </w:r>
            <w:r w:rsidR="00F50C60">
              <w:rPr>
                <w:noProof/>
                <w:webHidden/>
              </w:rPr>
              <w:fldChar w:fldCharType="begin"/>
            </w:r>
            <w:r w:rsidR="00F50C60">
              <w:rPr>
                <w:noProof/>
                <w:webHidden/>
              </w:rPr>
              <w:instrText xml:space="preserve"> PAGEREF _Toc127364353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3F076CF1" w14:textId="20305247" w:rsidR="00F50C60" w:rsidRDefault="00870B39">
          <w:pPr>
            <w:pStyle w:val="TOC2"/>
            <w:tabs>
              <w:tab w:val="right" w:leader="dot" w:pos="11222"/>
            </w:tabs>
            <w:rPr>
              <w:rFonts w:eastAsiaTheme="minorEastAsia"/>
              <w:noProof/>
            </w:rPr>
          </w:pPr>
          <w:hyperlink w:anchor="_Toc127364354" w:history="1">
            <w:r w:rsidR="00F50C60" w:rsidRPr="00D6777C">
              <w:rPr>
                <w:rStyle w:val="Hyperlink"/>
                <w:noProof/>
              </w:rPr>
              <w:t>Declaration Requests from the Business</w:t>
            </w:r>
            <w:r w:rsidR="00F50C60">
              <w:rPr>
                <w:noProof/>
                <w:webHidden/>
              </w:rPr>
              <w:tab/>
            </w:r>
            <w:r w:rsidR="00F50C60">
              <w:rPr>
                <w:noProof/>
                <w:webHidden/>
              </w:rPr>
              <w:fldChar w:fldCharType="begin"/>
            </w:r>
            <w:r w:rsidR="00F50C60">
              <w:rPr>
                <w:noProof/>
                <w:webHidden/>
              </w:rPr>
              <w:instrText xml:space="preserve"> PAGEREF _Toc127364354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1AEB217C" w14:textId="46351056" w:rsidR="00F50C60" w:rsidRDefault="00870B39">
          <w:pPr>
            <w:pStyle w:val="TOC3"/>
            <w:tabs>
              <w:tab w:val="right" w:leader="dot" w:pos="11222"/>
            </w:tabs>
            <w:rPr>
              <w:rFonts w:eastAsiaTheme="minorEastAsia"/>
              <w:noProof/>
            </w:rPr>
          </w:pPr>
          <w:hyperlink w:anchor="_Toc127364355" w:history="1">
            <w:r w:rsidR="00F50C60" w:rsidRPr="00D6777C">
              <w:rPr>
                <w:rStyle w:val="Hyperlink"/>
                <w:noProof/>
              </w:rPr>
              <w:t>Responding to Business Requests</w:t>
            </w:r>
            <w:r w:rsidR="00F50C60">
              <w:rPr>
                <w:noProof/>
                <w:webHidden/>
              </w:rPr>
              <w:tab/>
            </w:r>
            <w:r w:rsidR="00F50C60">
              <w:rPr>
                <w:noProof/>
                <w:webHidden/>
              </w:rPr>
              <w:fldChar w:fldCharType="begin"/>
            </w:r>
            <w:r w:rsidR="00F50C60">
              <w:rPr>
                <w:noProof/>
                <w:webHidden/>
              </w:rPr>
              <w:instrText xml:space="preserve"> PAGEREF _Toc127364355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497053E9" w14:textId="7C42DC97" w:rsidR="00F50C60" w:rsidRDefault="00870B39">
          <w:pPr>
            <w:pStyle w:val="TOC3"/>
            <w:tabs>
              <w:tab w:val="right" w:leader="dot" w:pos="11222"/>
            </w:tabs>
            <w:rPr>
              <w:rFonts w:eastAsiaTheme="minorEastAsia"/>
              <w:noProof/>
            </w:rPr>
          </w:pPr>
          <w:hyperlink w:anchor="_Toc127364356" w:history="1">
            <w:r w:rsidR="00F50C60" w:rsidRPr="00D6777C">
              <w:rPr>
                <w:rStyle w:val="Hyperlink"/>
                <w:noProof/>
              </w:rPr>
              <w:t>Industrial</w:t>
            </w:r>
            <w:r w:rsidR="00F50C60">
              <w:rPr>
                <w:noProof/>
                <w:webHidden/>
              </w:rPr>
              <w:tab/>
            </w:r>
            <w:r w:rsidR="00F50C60">
              <w:rPr>
                <w:noProof/>
                <w:webHidden/>
              </w:rPr>
              <w:fldChar w:fldCharType="begin"/>
            </w:r>
            <w:r w:rsidR="00F50C60">
              <w:rPr>
                <w:noProof/>
                <w:webHidden/>
              </w:rPr>
              <w:instrText xml:space="preserve"> PAGEREF _Toc127364356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754FDE85" w14:textId="0CDF3069" w:rsidR="00F50C60" w:rsidRDefault="00870B39">
          <w:pPr>
            <w:pStyle w:val="TOC3"/>
            <w:tabs>
              <w:tab w:val="right" w:leader="dot" w:pos="11222"/>
            </w:tabs>
            <w:rPr>
              <w:rFonts w:eastAsiaTheme="minorEastAsia"/>
              <w:noProof/>
            </w:rPr>
          </w:pPr>
          <w:hyperlink w:anchor="_Toc127364357" w:history="1">
            <w:r w:rsidR="00F50C60" w:rsidRPr="00D6777C">
              <w:rPr>
                <w:rStyle w:val="Hyperlink"/>
                <w:noProof/>
              </w:rPr>
              <w:t>No recent returns/declarations</w:t>
            </w:r>
            <w:r w:rsidR="00F50C60">
              <w:rPr>
                <w:noProof/>
                <w:webHidden/>
              </w:rPr>
              <w:tab/>
            </w:r>
            <w:r w:rsidR="00F50C60">
              <w:rPr>
                <w:noProof/>
                <w:webHidden/>
              </w:rPr>
              <w:fldChar w:fldCharType="begin"/>
            </w:r>
            <w:r w:rsidR="00F50C60">
              <w:rPr>
                <w:noProof/>
                <w:webHidden/>
              </w:rPr>
              <w:instrText xml:space="preserve"> PAGEREF _Toc127364357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14187C18" w14:textId="295F97B2" w:rsidR="00F50C60" w:rsidRDefault="00870B39">
          <w:pPr>
            <w:pStyle w:val="TOC3"/>
            <w:tabs>
              <w:tab w:val="right" w:leader="dot" w:pos="11222"/>
            </w:tabs>
            <w:rPr>
              <w:rFonts w:eastAsiaTheme="minorEastAsia"/>
              <w:noProof/>
            </w:rPr>
          </w:pPr>
          <w:hyperlink w:anchor="_Toc127364358" w:history="1">
            <w:r w:rsidR="00F50C60" w:rsidRPr="00D6777C">
              <w:rPr>
                <w:rStyle w:val="Hyperlink"/>
                <w:noProof/>
              </w:rPr>
              <w:t>Request for Clarification</w:t>
            </w:r>
            <w:r w:rsidR="00F50C60">
              <w:rPr>
                <w:noProof/>
                <w:webHidden/>
              </w:rPr>
              <w:tab/>
            </w:r>
            <w:r w:rsidR="00F50C60">
              <w:rPr>
                <w:noProof/>
                <w:webHidden/>
              </w:rPr>
              <w:fldChar w:fldCharType="begin"/>
            </w:r>
            <w:r w:rsidR="00F50C60">
              <w:rPr>
                <w:noProof/>
                <w:webHidden/>
              </w:rPr>
              <w:instrText xml:space="preserve"> PAGEREF _Toc127364358 \h </w:instrText>
            </w:r>
            <w:r w:rsidR="00F50C60">
              <w:rPr>
                <w:noProof/>
                <w:webHidden/>
              </w:rPr>
            </w:r>
            <w:r w:rsidR="00F50C60">
              <w:rPr>
                <w:noProof/>
                <w:webHidden/>
              </w:rPr>
              <w:fldChar w:fldCharType="separate"/>
            </w:r>
            <w:r w:rsidR="00F50C60">
              <w:rPr>
                <w:noProof/>
                <w:webHidden/>
              </w:rPr>
              <w:t>10</w:t>
            </w:r>
            <w:r w:rsidR="00F50C60">
              <w:rPr>
                <w:noProof/>
                <w:webHidden/>
              </w:rPr>
              <w:fldChar w:fldCharType="end"/>
            </w:r>
          </w:hyperlink>
        </w:p>
        <w:p w14:paraId="0A5D6E3A" w14:textId="16A0A470" w:rsidR="00F50C60" w:rsidRDefault="00870B39">
          <w:pPr>
            <w:pStyle w:val="TOC3"/>
            <w:tabs>
              <w:tab w:val="right" w:leader="dot" w:pos="11222"/>
            </w:tabs>
            <w:rPr>
              <w:rFonts w:eastAsiaTheme="minorEastAsia"/>
              <w:noProof/>
            </w:rPr>
          </w:pPr>
          <w:hyperlink w:anchor="_Toc127364359" w:history="1">
            <w:r w:rsidR="00F50C60" w:rsidRPr="00D6777C">
              <w:rPr>
                <w:rStyle w:val="Hyperlink"/>
                <w:noProof/>
              </w:rPr>
              <w:t>Second Rolle Clarification</w:t>
            </w:r>
            <w:r w:rsidR="00F50C60">
              <w:rPr>
                <w:noProof/>
                <w:webHidden/>
              </w:rPr>
              <w:tab/>
            </w:r>
            <w:r w:rsidR="00F50C60">
              <w:rPr>
                <w:noProof/>
                <w:webHidden/>
              </w:rPr>
              <w:fldChar w:fldCharType="begin"/>
            </w:r>
            <w:r w:rsidR="00F50C60">
              <w:rPr>
                <w:noProof/>
                <w:webHidden/>
              </w:rPr>
              <w:instrText xml:space="preserve"> PAGEREF _Toc127364359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3D5A61D1" w14:textId="0F629F94" w:rsidR="00F50C60" w:rsidRDefault="00870B39">
          <w:pPr>
            <w:pStyle w:val="TOC2"/>
            <w:tabs>
              <w:tab w:val="right" w:leader="dot" w:pos="11222"/>
            </w:tabs>
            <w:rPr>
              <w:rFonts w:eastAsiaTheme="minorEastAsia"/>
              <w:noProof/>
            </w:rPr>
          </w:pPr>
          <w:hyperlink w:anchor="_Toc127364360" w:history="1">
            <w:r w:rsidR="00F50C60" w:rsidRPr="00D6777C">
              <w:rPr>
                <w:rStyle w:val="Hyperlink"/>
                <w:noProof/>
              </w:rPr>
              <w:t xml:space="preserve">Confidential Information – Clarified </w:t>
            </w:r>
            <w:r w:rsidR="00F50C60" w:rsidRPr="00D6777C">
              <w:rPr>
                <w:rStyle w:val="Hyperlink"/>
                <w:noProof/>
                <w:highlight w:val="yellow"/>
              </w:rPr>
              <w:t>TBC…</w:t>
            </w:r>
            <w:r w:rsidR="00F50C60">
              <w:rPr>
                <w:noProof/>
                <w:webHidden/>
              </w:rPr>
              <w:tab/>
            </w:r>
            <w:r w:rsidR="00F50C60">
              <w:rPr>
                <w:noProof/>
                <w:webHidden/>
              </w:rPr>
              <w:fldChar w:fldCharType="begin"/>
            </w:r>
            <w:r w:rsidR="00F50C60">
              <w:rPr>
                <w:noProof/>
                <w:webHidden/>
              </w:rPr>
              <w:instrText xml:space="preserve"> PAGEREF _Toc127364360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4F6751FC" w14:textId="16FDA894" w:rsidR="00F50C60" w:rsidRDefault="00870B39">
          <w:pPr>
            <w:pStyle w:val="TOC1"/>
            <w:tabs>
              <w:tab w:val="right" w:leader="dot" w:pos="11222"/>
            </w:tabs>
            <w:rPr>
              <w:rFonts w:eastAsiaTheme="minorEastAsia"/>
              <w:noProof/>
            </w:rPr>
          </w:pPr>
          <w:hyperlink w:anchor="_Toc127364361" w:history="1">
            <w:r w:rsidR="00F50C60" w:rsidRPr="00D6777C">
              <w:rPr>
                <w:rStyle w:val="Hyperlink"/>
                <w:noProof/>
              </w:rPr>
              <w:t>How Personal Property Works</w:t>
            </w:r>
            <w:r w:rsidR="00F50C60">
              <w:rPr>
                <w:noProof/>
                <w:webHidden/>
              </w:rPr>
              <w:tab/>
            </w:r>
            <w:r w:rsidR="00F50C60">
              <w:rPr>
                <w:noProof/>
                <w:webHidden/>
              </w:rPr>
              <w:fldChar w:fldCharType="begin"/>
            </w:r>
            <w:r w:rsidR="00F50C60">
              <w:rPr>
                <w:noProof/>
                <w:webHidden/>
              </w:rPr>
              <w:instrText xml:space="preserve"> PAGEREF _Toc127364361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49C12031" w14:textId="1AB5BE13" w:rsidR="00F50C60" w:rsidRDefault="00870B39">
          <w:pPr>
            <w:pStyle w:val="TOC2"/>
            <w:tabs>
              <w:tab w:val="right" w:leader="dot" w:pos="11222"/>
            </w:tabs>
            <w:rPr>
              <w:rFonts w:eastAsiaTheme="minorEastAsia"/>
              <w:noProof/>
            </w:rPr>
          </w:pPr>
          <w:hyperlink w:anchor="_Toc127364362" w:history="1">
            <w:r w:rsidR="00F50C60" w:rsidRPr="00D6777C">
              <w:rPr>
                <w:rStyle w:val="Hyperlink"/>
                <w:noProof/>
              </w:rPr>
              <w:t>Personal Property Class Codes</w:t>
            </w:r>
            <w:r w:rsidR="00F50C60">
              <w:rPr>
                <w:noProof/>
                <w:webHidden/>
              </w:rPr>
              <w:tab/>
            </w:r>
            <w:r w:rsidR="00F50C60">
              <w:rPr>
                <w:noProof/>
                <w:webHidden/>
              </w:rPr>
              <w:fldChar w:fldCharType="begin"/>
            </w:r>
            <w:r w:rsidR="00F50C60">
              <w:rPr>
                <w:noProof/>
                <w:webHidden/>
              </w:rPr>
              <w:instrText xml:space="preserve"> PAGEREF _Toc127364362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10FCC402" w14:textId="6B57D461" w:rsidR="00F50C60" w:rsidRDefault="00870B39">
          <w:pPr>
            <w:pStyle w:val="TOC3"/>
            <w:tabs>
              <w:tab w:val="right" w:leader="dot" w:pos="11222"/>
            </w:tabs>
            <w:rPr>
              <w:rFonts w:eastAsiaTheme="minorEastAsia"/>
              <w:noProof/>
            </w:rPr>
          </w:pPr>
          <w:hyperlink w:anchor="_Toc127364363" w:history="1">
            <w:r w:rsidR="00F50C60" w:rsidRPr="00D6777C">
              <w:rPr>
                <w:rStyle w:val="Hyperlink"/>
                <w:noProof/>
              </w:rPr>
              <w:t>Annual Roll</w:t>
            </w:r>
            <w:r w:rsidR="00F50C60">
              <w:rPr>
                <w:noProof/>
                <w:webHidden/>
              </w:rPr>
              <w:tab/>
            </w:r>
            <w:r w:rsidR="00F50C60">
              <w:rPr>
                <w:noProof/>
                <w:webHidden/>
              </w:rPr>
              <w:fldChar w:fldCharType="begin"/>
            </w:r>
            <w:r w:rsidR="00F50C60">
              <w:rPr>
                <w:noProof/>
                <w:webHidden/>
              </w:rPr>
              <w:instrText xml:space="preserve"> PAGEREF _Toc127364363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4BF829C9" w14:textId="7107CEFA" w:rsidR="00F50C60" w:rsidRDefault="00870B39">
          <w:pPr>
            <w:pStyle w:val="TOC3"/>
            <w:tabs>
              <w:tab w:val="right" w:leader="dot" w:pos="11222"/>
            </w:tabs>
            <w:rPr>
              <w:rFonts w:eastAsiaTheme="minorEastAsia"/>
              <w:noProof/>
            </w:rPr>
          </w:pPr>
          <w:hyperlink w:anchor="_Toc127364364" w:history="1">
            <w:r w:rsidR="00F50C60" w:rsidRPr="00D6777C">
              <w:rPr>
                <w:rStyle w:val="Hyperlink"/>
                <w:noProof/>
              </w:rPr>
              <w:t>Supplemental Roll</w:t>
            </w:r>
            <w:r w:rsidR="00F50C60">
              <w:rPr>
                <w:noProof/>
                <w:webHidden/>
              </w:rPr>
              <w:tab/>
            </w:r>
            <w:r w:rsidR="00F50C60">
              <w:rPr>
                <w:noProof/>
                <w:webHidden/>
              </w:rPr>
              <w:fldChar w:fldCharType="begin"/>
            </w:r>
            <w:r w:rsidR="00F50C60">
              <w:rPr>
                <w:noProof/>
                <w:webHidden/>
              </w:rPr>
              <w:instrText xml:space="preserve"> PAGEREF _Toc127364364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0A67F28B" w14:textId="35AEE254" w:rsidR="00F50C60" w:rsidRDefault="00870B39">
          <w:pPr>
            <w:pStyle w:val="TOC3"/>
            <w:tabs>
              <w:tab w:val="right" w:leader="dot" w:pos="11222"/>
            </w:tabs>
            <w:rPr>
              <w:rFonts w:eastAsiaTheme="minorEastAsia"/>
              <w:noProof/>
            </w:rPr>
          </w:pPr>
          <w:hyperlink w:anchor="_Toc127364365" w:history="1">
            <w:r w:rsidR="00F50C60" w:rsidRPr="00D6777C">
              <w:rPr>
                <w:rStyle w:val="Hyperlink"/>
                <w:noProof/>
              </w:rPr>
              <w:t>Non-Roll / should not be pulled into any roll</w:t>
            </w:r>
            <w:r w:rsidR="00F50C60">
              <w:rPr>
                <w:noProof/>
                <w:webHidden/>
              </w:rPr>
              <w:tab/>
            </w:r>
            <w:r w:rsidR="00F50C60">
              <w:rPr>
                <w:noProof/>
                <w:webHidden/>
              </w:rPr>
              <w:fldChar w:fldCharType="begin"/>
            </w:r>
            <w:r w:rsidR="00F50C60">
              <w:rPr>
                <w:noProof/>
                <w:webHidden/>
              </w:rPr>
              <w:instrText xml:space="preserve"> PAGEREF _Toc127364365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50D06EE6" w14:textId="7DBC1C90" w:rsidR="00F50C60" w:rsidRDefault="00870B39">
          <w:pPr>
            <w:pStyle w:val="TOC2"/>
            <w:tabs>
              <w:tab w:val="right" w:leader="dot" w:pos="11222"/>
            </w:tabs>
            <w:rPr>
              <w:rFonts w:eastAsiaTheme="minorEastAsia"/>
              <w:noProof/>
            </w:rPr>
          </w:pPr>
          <w:hyperlink w:anchor="_Toc127364366" w:history="1">
            <w:r w:rsidR="00F50C60" w:rsidRPr="00D6777C">
              <w:rPr>
                <w:rStyle w:val="Hyperlink"/>
                <w:noProof/>
              </w:rPr>
              <w:t>Online Resources</w:t>
            </w:r>
            <w:r w:rsidR="00F50C60">
              <w:rPr>
                <w:noProof/>
                <w:webHidden/>
              </w:rPr>
              <w:tab/>
            </w:r>
            <w:r w:rsidR="00F50C60">
              <w:rPr>
                <w:noProof/>
                <w:webHidden/>
              </w:rPr>
              <w:fldChar w:fldCharType="begin"/>
            </w:r>
            <w:r w:rsidR="00F50C60">
              <w:rPr>
                <w:noProof/>
                <w:webHidden/>
              </w:rPr>
              <w:instrText xml:space="preserve"> PAGEREF _Toc127364366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673B546E" w14:textId="28D5DDF4" w:rsidR="00F50C60" w:rsidRDefault="00870B39">
          <w:pPr>
            <w:pStyle w:val="TOC3"/>
            <w:tabs>
              <w:tab w:val="right" w:leader="dot" w:pos="11222"/>
            </w:tabs>
            <w:rPr>
              <w:rFonts w:eastAsiaTheme="minorEastAsia"/>
              <w:noProof/>
            </w:rPr>
          </w:pPr>
          <w:hyperlink w:anchor="_Toc127364367" w:history="1">
            <w:r w:rsidR="00F50C60" w:rsidRPr="00D6777C">
              <w:rPr>
                <w:rStyle w:val="Hyperlink"/>
                <w:noProof/>
              </w:rPr>
              <w:t>Values</w:t>
            </w:r>
            <w:r w:rsidR="00F50C60">
              <w:rPr>
                <w:noProof/>
                <w:webHidden/>
              </w:rPr>
              <w:tab/>
            </w:r>
            <w:r w:rsidR="00F50C60">
              <w:rPr>
                <w:noProof/>
                <w:webHidden/>
              </w:rPr>
              <w:fldChar w:fldCharType="begin"/>
            </w:r>
            <w:r w:rsidR="00F50C60">
              <w:rPr>
                <w:noProof/>
                <w:webHidden/>
              </w:rPr>
              <w:instrText xml:space="preserve"> PAGEREF _Toc127364367 \h </w:instrText>
            </w:r>
            <w:r w:rsidR="00F50C60">
              <w:rPr>
                <w:noProof/>
                <w:webHidden/>
              </w:rPr>
            </w:r>
            <w:r w:rsidR="00F50C60">
              <w:rPr>
                <w:noProof/>
                <w:webHidden/>
              </w:rPr>
              <w:fldChar w:fldCharType="separate"/>
            </w:r>
            <w:r w:rsidR="00F50C60">
              <w:rPr>
                <w:noProof/>
                <w:webHidden/>
              </w:rPr>
              <w:t>11</w:t>
            </w:r>
            <w:r w:rsidR="00F50C60">
              <w:rPr>
                <w:noProof/>
                <w:webHidden/>
              </w:rPr>
              <w:fldChar w:fldCharType="end"/>
            </w:r>
          </w:hyperlink>
        </w:p>
        <w:p w14:paraId="6A22E8DC" w14:textId="00681FC4" w:rsidR="00F50C60" w:rsidRDefault="00870B39">
          <w:pPr>
            <w:pStyle w:val="TOC3"/>
            <w:tabs>
              <w:tab w:val="right" w:leader="dot" w:pos="11222"/>
            </w:tabs>
            <w:rPr>
              <w:rFonts w:eastAsiaTheme="minorEastAsia"/>
              <w:noProof/>
            </w:rPr>
          </w:pPr>
          <w:hyperlink w:anchor="_Toc127364368" w:history="1">
            <w:r w:rsidR="00F50C60" w:rsidRPr="00D6777C">
              <w:rPr>
                <w:rStyle w:val="Hyperlink"/>
                <w:noProof/>
                <w:lang w:val="en"/>
              </w:rPr>
              <w:t>Idaho Code/Statute</w:t>
            </w:r>
            <w:r w:rsidR="00F50C60">
              <w:rPr>
                <w:noProof/>
                <w:webHidden/>
              </w:rPr>
              <w:tab/>
            </w:r>
            <w:r w:rsidR="00F50C60">
              <w:rPr>
                <w:noProof/>
                <w:webHidden/>
              </w:rPr>
              <w:fldChar w:fldCharType="begin"/>
            </w:r>
            <w:r w:rsidR="00F50C60">
              <w:rPr>
                <w:noProof/>
                <w:webHidden/>
              </w:rPr>
              <w:instrText xml:space="preserve"> PAGEREF _Toc127364368 \h </w:instrText>
            </w:r>
            <w:r w:rsidR="00F50C60">
              <w:rPr>
                <w:noProof/>
                <w:webHidden/>
              </w:rPr>
            </w:r>
            <w:r w:rsidR="00F50C60">
              <w:rPr>
                <w:noProof/>
                <w:webHidden/>
              </w:rPr>
              <w:fldChar w:fldCharType="separate"/>
            </w:r>
            <w:r w:rsidR="00F50C60">
              <w:rPr>
                <w:noProof/>
                <w:webHidden/>
              </w:rPr>
              <w:t>12</w:t>
            </w:r>
            <w:r w:rsidR="00F50C60">
              <w:rPr>
                <w:noProof/>
                <w:webHidden/>
              </w:rPr>
              <w:fldChar w:fldCharType="end"/>
            </w:r>
          </w:hyperlink>
        </w:p>
        <w:p w14:paraId="584C2526" w14:textId="61D8FB4A" w:rsidR="00F50C60" w:rsidRDefault="00870B39">
          <w:pPr>
            <w:pStyle w:val="TOC3"/>
            <w:tabs>
              <w:tab w:val="right" w:leader="dot" w:pos="11222"/>
            </w:tabs>
            <w:rPr>
              <w:rFonts w:eastAsiaTheme="minorEastAsia"/>
              <w:noProof/>
            </w:rPr>
          </w:pPr>
          <w:hyperlink w:anchor="_Toc127364369" w:history="1">
            <w:r w:rsidR="00F50C60" w:rsidRPr="00D6777C">
              <w:rPr>
                <w:rStyle w:val="Hyperlink"/>
                <w:noProof/>
                <w:lang w:val="en"/>
              </w:rPr>
              <w:t>Alternate Government Resources</w:t>
            </w:r>
            <w:r w:rsidR="00F50C60">
              <w:rPr>
                <w:noProof/>
                <w:webHidden/>
              </w:rPr>
              <w:tab/>
            </w:r>
            <w:r w:rsidR="00F50C60">
              <w:rPr>
                <w:noProof/>
                <w:webHidden/>
              </w:rPr>
              <w:fldChar w:fldCharType="begin"/>
            </w:r>
            <w:r w:rsidR="00F50C60">
              <w:rPr>
                <w:noProof/>
                <w:webHidden/>
              </w:rPr>
              <w:instrText xml:space="preserve"> PAGEREF _Toc127364369 \h </w:instrText>
            </w:r>
            <w:r w:rsidR="00F50C60">
              <w:rPr>
                <w:noProof/>
                <w:webHidden/>
              </w:rPr>
            </w:r>
            <w:r w:rsidR="00F50C60">
              <w:rPr>
                <w:noProof/>
                <w:webHidden/>
              </w:rPr>
              <w:fldChar w:fldCharType="separate"/>
            </w:r>
            <w:r w:rsidR="00F50C60">
              <w:rPr>
                <w:noProof/>
                <w:webHidden/>
              </w:rPr>
              <w:t>12</w:t>
            </w:r>
            <w:r w:rsidR="00F50C60">
              <w:rPr>
                <w:noProof/>
                <w:webHidden/>
              </w:rPr>
              <w:fldChar w:fldCharType="end"/>
            </w:r>
          </w:hyperlink>
        </w:p>
        <w:p w14:paraId="7C3A0BDA" w14:textId="16F0CA1B" w:rsidR="00F50C60" w:rsidRDefault="00870B39">
          <w:pPr>
            <w:pStyle w:val="TOC3"/>
            <w:tabs>
              <w:tab w:val="right" w:leader="dot" w:pos="11222"/>
            </w:tabs>
            <w:rPr>
              <w:rFonts w:eastAsiaTheme="minorEastAsia"/>
              <w:noProof/>
            </w:rPr>
          </w:pPr>
          <w:hyperlink w:anchor="_Toc127364370" w:history="1">
            <w:r w:rsidR="00F50C60" w:rsidRPr="00D6777C">
              <w:rPr>
                <w:rStyle w:val="Hyperlink"/>
                <w:noProof/>
              </w:rPr>
              <w:t>Cell Tower Resources</w:t>
            </w:r>
            <w:r w:rsidR="00F50C60">
              <w:rPr>
                <w:noProof/>
                <w:webHidden/>
              </w:rPr>
              <w:tab/>
            </w:r>
            <w:r w:rsidR="00F50C60">
              <w:rPr>
                <w:noProof/>
                <w:webHidden/>
              </w:rPr>
              <w:fldChar w:fldCharType="begin"/>
            </w:r>
            <w:r w:rsidR="00F50C60">
              <w:rPr>
                <w:noProof/>
                <w:webHidden/>
              </w:rPr>
              <w:instrText xml:space="preserve"> PAGEREF _Toc127364370 \h </w:instrText>
            </w:r>
            <w:r w:rsidR="00F50C60">
              <w:rPr>
                <w:noProof/>
                <w:webHidden/>
              </w:rPr>
            </w:r>
            <w:r w:rsidR="00F50C60">
              <w:rPr>
                <w:noProof/>
                <w:webHidden/>
              </w:rPr>
              <w:fldChar w:fldCharType="separate"/>
            </w:r>
            <w:r w:rsidR="00F50C60">
              <w:rPr>
                <w:noProof/>
                <w:webHidden/>
              </w:rPr>
              <w:t>12</w:t>
            </w:r>
            <w:r w:rsidR="00F50C60">
              <w:rPr>
                <w:noProof/>
                <w:webHidden/>
              </w:rPr>
              <w:fldChar w:fldCharType="end"/>
            </w:r>
          </w:hyperlink>
        </w:p>
        <w:p w14:paraId="59E59D5C" w14:textId="1ECA2818" w:rsidR="00F50C60" w:rsidRDefault="00870B39">
          <w:pPr>
            <w:pStyle w:val="TOC1"/>
            <w:tabs>
              <w:tab w:val="right" w:leader="dot" w:pos="11222"/>
            </w:tabs>
            <w:rPr>
              <w:rFonts w:eastAsiaTheme="minorEastAsia"/>
              <w:noProof/>
            </w:rPr>
          </w:pPr>
          <w:hyperlink w:anchor="_Toc127364371" w:history="1">
            <w:r w:rsidR="00F50C60" w:rsidRPr="00D6777C">
              <w:rPr>
                <w:rStyle w:val="Hyperlink"/>
                <w:noProof/>
              </w:rPr>
              <w:t>Personal Property Contacts</w:t>
            </w:r>
            <w:r w:rsidR="00F50C60">
              <w:rPr>
                <w:noProof/>
                <w:webHidden/>
              </w:rPr>
              <w:tab/>
            </w:r>
            <w:r w:rsidR="00F50C60">
              <w:rPr>
                <w:noProof/>
                <w:webHidden/>
              </w:rPr>
              <w:fldChar w:fldCharType="begin"/>
            </w:r>
            <w:r w:rsidR="00F50C60">
              <w:rPr>
                <w:noProof/>
                <w:webHidden/>
              </w:rPr>
              <w:instrText xml:space="preserve"> PAGEREF _Toc127364371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58D2B34E" w14:textId="3AB4CF26" w:rsidR="00F50C60" w:rsidRDefault="00870B39">
          <w:pPr>
            <w:pStyle w:val="TOC2"/>
            <w:tabs>
              <w:tab w:val="right" w:leader="dot" w:pos="11222"/>
            </w:tabs>
            <w:rPr>
              <w:rFonts w:eastAsiaTheme="minorEastAsia"/>
              <w:noProof/>
            </w:rPr>
          </w:pPr>
          <w:hyperlink w:anchor="_Toc127364372" w:history="1">
            <w:r w:rsidR="00F50C60" w:rsidRPr="00D6777C">
              <w:rPr>
                <w:rStyle w:val="Hyperlink"/>
                <w:noProof/>
              </w:rPr>
              <w:t>Local Contacts</w:t>
            </w:r>
            <w:r w:rsidR="00F50C60">
              <w:rPr>
                <w:noProof/>
                <w:webHidden/>
              </w:rPr>
              <w:tab/>
            </w:r>
            <w:r w:rsidR="00F50C60">
              <w:rPr>
                <w:noProof/>
                <w:webHidden/>
              </w:rPr>
              <w:fldChar w:fldCharType="begin"/>
            </w:r>
            <w:r w:rsidR="00F50C60">
              <w:rPr>
                <w:noProof/>
                <w:webHidden/>
              </w:rPr>
              <w:instrText xml:space="preserve"> PAGEREF _Toc127364372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26358BDB" w14:textId="36AB4974" w:rsidR="00F50C60" w:rsidRDefault="00870B39">
          <w:pPr>
            <w:pStyle w:val="TOC2"/>
            <w:tabs>
              <w:tab w:val="right" w:leader="dot" w:pos="11222"/>
            </w:tabs>
            <w:rPr>
              <w:rFonts w:eastAsiaTheme="minorEastAsia"/>
              <w:noProof/>
            </w:rPr>
          </w:pPr>
          <w:hyperlink w:anchor="_Toc127364373" w:history="1">
            <w:r w:rsidR="00F50C60" w:rsidRPr="00D6777C">
              <w:rPr>
                <w:rStyle w:val="Hyperlink"/>
                <w:noProof/>
              </w:rPr>
              <w:t>Personal Property Appraisers, 10 Northern Counties</w:t>
            </w:r>
            <w:r w:rsidR="00F50C60">
              <w:rPr>
                <w:noProof/>
                <w:webHidden/>
              </w:rPr>
              <w:tab/>
            </w:r>
            <w:r w:rsidR="00F50C60">
              <w:rPr>
                <w:noProof/>
                <w:webHidden/>
              </w:rPr>
              <w:fldChar w:fldCharType="begin"/>
            </w:r>
            <w:r w:rsidR="00F50C60">
              <w:rPr>
                <w:noProof/>
                <w:webHidden/>
              </w:rPr>
              <w:instrText xml:space="preserve"> PAGEREF _Toc127364373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6F432633" w14:textId="2E26A28A" w:rsidR="00F50C60" w:rsidRDefault="00870B39">
          <w:pPr>
            <w:pStyle w:val="TOC3"/>
            <w:tabs>
              <w:tab w:val="right" w:leader="dot" w:pos="11222"/>
            </w:tabs>
            <w:rPr>
              <w:rFonts w:eastAsiaTheme="minorEastAsia"/>
              <w:noProof/>
            </w:rPr>
          </w:pPr>
          <w:hyperlink w:anchor="_Toc127364374" w:history="1">
            <w:r w:rsidR="00F50C60" w:rsidRPr="00D6777C">
              <w:rPr>
                <w:rStyle w:val="Hyperlink"/>
                <w:noProof/>
              </w:rPr>
              <w:t>BENEWAH</w:t>
            </w:r>
            <w:r w:rsidR="00F50C60">
              <w:rPr>
                <w:noProof/>
                <w:webHidden/>
              </w:rPr>
              <w:tab/>
            </w:r>
            <w:r w:rsidR="00F50C60">
              <w:rPr>
                <w:noProof/>
                <w:webHidden/>
              </w:rPr>
              <w:fldChar w:fldCharType="begin"/>
            </w:r>
            <w:r w:rsidR="00F50C60">
              <w:rPr>
                <w:noProof/>
                <w:webHidden/>
              </w:rPr>
              <w:instrText xml:space="preserve"> PAGEREF _Toc127364374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7E1D63F7" w14:textId="5A53FF1A" w:rsidR="00F50C60" w:rsidRDefault="00870B39">
          <w:pPr>
            <w:pStyle w:val="TOC3"/>
            <w:tabs>
              <w:tab w:val="right" w:leader="dot" w:pos="11222"/>
            </w:tabs>
            <w:rPr>
              <w:rFonts w:eastAsiaTheme="minorEastAsia"/>
              <w:noProof/>
            </w:rPr>
          </w:pPr>
          <w:hyperlink w:anchor="_Toc127364375" w:history="1">
            <w:r w:rsidR="00F50C60" w:rsidRPr="00D6777C">
              <w:rPr>
                <w:rStyle w:val="Hyperlink"/>
                <w:noProof/>
              </w:rPr>
              <w:t>KOOTENAI</w:t>
            </w:r>
            <w:r w:rsidR="00F50C60">
              <w:rPr>
                <w:noProof/>
                <w:webHidden/>
              </w:rPr>
              <w:tab/>
            </w:r>
            <w:r w:rsidR="00F50C60">
              <w:rPr>
                <w:noProof/>
                <w:webHidden/>
              </w:rPr>
              <w:fldChar w:fldCharType="begin"/>
            </w:r>
            <w:r w:rsidR="00F50C60">
              <w:rPr>
                <w:noProof/>
                <w:webHidden/>
              </w:rPr>
              <w:instrText xml:space="preserve"> PAGEREF _Toc127364375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4890FB3B" w14:textId="028120E2" w:rsidR="00F50C60" w:rsidRDefault="00870B39">
          <w:pPr>
            <w:pStyle w:val="TOC3"/>
            <w:tabs>
              <w:tab w:val="right" w:leader="dot" w:pos="11222"/>
            </w:tabs>
            <w:rPr>
              <w:rFonts w:eastAsiaTheme="minorEastAsia"/>
              <w:noProof/>
            </w:rPr>
          </w:pPr>
          <w:hyperlink w:anchor="_Toc127364376" w:history="1">
            <w:r w:rsidR="00F50C60" w:rsidRPr="00D6777C">
              <w:rPr>
                <w:rStyle w:val="Hyperlink"/>
                <w:noProof/>
              </w:rPr>
              <w:t>BONNER</w:t>
            </w:r>
            <w:r w:rsidR="00F50C60">
              <w:rPr>
                <w:noProof/>
                <w:webHidden/>
              </w:rPr>
              <w:tab/>
            </w:r>
            <w:r w:rsidR="00F50C60">
              <w:rPr>
                <w:noProof/>
                <w:webHidden/>
              </w:rPr>
              <w:fldChar w:fldCharType="begin"/>
            </w:r>
            <w:r w:rsidR="00F50C60">
              <w:rPr>
                <w:noProof/>
                <w:webHidden/>
              </w:rPr>
              <w:instrText xml:space="preserve"> PAGEREF _Toc127364376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7D02F40D" w14:textId="67E5725A" w:rsidR="00F50C60" w:rsidRDefault="00870B39">
          <w:pPr>
            <w:pStyle w:val="TOC3"/>
            <w:tabs>
              <w:tab w:val="right" w:leader="dot" w:pos="11222"/>
            </w:tabs>
            <w:rPr>
              <w:rFonts w:eastAsiaTheme="minorEastAsia"/>
              <w:noProof/>
            </w:rPr>
          </w:pPr>
          <w:hyperlink w:anchor="_Toc127364377" w:history="1">
            <w:r w:rsidR="00F50C60" w:rsidRPr="00D6777C">
              <w:rPr>
                <w:rStyle w:val="Hyperlink"/>
                <w:noProof/>
              </w:rPr>
              <w:t>LATAH</w:t>
            </w:r>
            <w:r w:rsidR="00F50C60">
              <w:rPr>
                <w:noProof/>
                <w:webHidden/>
              </w:rPr>
              <w:tab/>
            </w:r>
            <w:r w:rsidR="00F50C60">
              <w:rPr>
                <w:noProof/>
                <w:webHidden/>
              </w:rPr>
              <w:fldChar w:fldCharType="begin"/>
            </w:r>
            <w:r w:rsidR="00F50C60">
              <w:rPr>
                <w:noProof/>
                <w:webHidden/>
              </w:rPr>
              <w:instrText xml:space="preserve"> PAGEREF _Toc127364377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75598CF5" w14:textId="42D44CC7" w:rsidR="00F50C60" w:rsidRDefault="00870B39">
          <w:pPr>
            <w:pStyle w:val="TOC3"/>
            <w:tabs>
              <w:tab w:val="right" w:leader="dot" w:pos="11222"/>
            </w:tabs>
            <w:rPr>
              <w:rFonts w:eastAsiaTheme="minorEastAsia"/>
              <w:noProof/>
            </w:rPr>
          </w:pPr>
          <w:hyperlink w:anchor="_Toc127364378" w:history="1">
            <w:r w:rsidR="00F50C60" w:rsidRPr="00D6777C">
              <w:rPr>
                <w:rStyle w:val="Hyperlink"/>
                <w:noProof/>
              </w:rPr>
              <w:t>BOUNDARY</w:t>
            </w:r>
            <w:r w:rsidR="00F50C60">
              <w:rPr>
                <w:noProof/>
                <w:webHidden/>
              </w:rPr>
              <w:tab/>
            </w:r>
            <w:r w:rsidR="00F50C60">
              <w:rPr>
                <w:noProof/>
                <w:webHidden/>
              </w:rPr>
              <w:fldChar w:fldCharType="begin"/>
            </w:r>
            <w:r w:rsidR="00F50C60">
              <w:rPr>
                <w:noProof/>
                <w:webHidden/>
              </w:rPr>
              <w:instrText xml:space="preserve"> PAGEREF _Toc127364378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07818520" w14:textId="3336EC6D" w:rsidR="00F50C60" w:rsidRDefault="00870B39">
          <w:pPr>
            <w:pStyle w:val="TOC3"/>
            <w:tabs>
              <w:tab w:val="right" w:leader="dot" w:pos="11222"/>
            </w:tabs>
            <w:rPr>
              <w:rFonts w:eastAsiaTheme="minorEastAsia"/>
              <w:noProof/>
            </w:rPr>
          </w:pPr>
          <w:hyperlink w:anchor="_Toc127364379" w:history="1">
            <w:r w:rsidR="00F50C60" w:rsidRPr="00D6777C">
              <w:rPr>
                <w:rStyle w:val="Hyperlink"/>
                <w:noProof/>
              </w:rPr>
              <w:t>LEWIS</w:t>
            </w:r>
            <w:r w:rsidR="00F50C60">
              <w:rPr>
                <w:noProof/>
                <w:webHidden/>
              </w:rPr>
              <w:tab/>
            </w:r>
            <w:r w:rsidR="00F50C60">
              <w:rPr>
                <w:noProof/>
                <w:webHidden/>
              </w:rPr>
              <w:fldChar w:fldCharType="begin"/>
            </w:r>
            <w:r w:rsidR="00F50C60">
              <w:rPr>
                <w:noProof/>
                <w:webHidden/>
              </w:rPr>
              <w:instrText xml:space="preserve"> PAGEREF _Toc127364379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0EDCC251" w14:textId="5D477C76" w:rsidR="00F50C60" w:rsidRDefault="00870B39">
          <w:pPr>
            <w:pStyle w:val="TOC3"/>
            <w:tabs>
              <w:tab w:val="right" w:leader="dot" w:pos="11222"/>
            </w:tabs>
            <w:rPr>
              <w:rFonts w:eastAsiaTheme="minorEastAsia"/>
              <w:noProof/>
            </w:rPr>
          </w:pPr>
          <w:hyperlink w:anchor="_Toc127364380" w:history="1">
            <w:r w:rsidR="00F50C60" w:rsidRPr="00D6777C">
              <w:rPr>
                <w:rStyle w:val="Hyperlink"/>
                <w:noProof/>
              </w:rPr>
              <w:t>CLEARWATER</w:t>
            </w:r>
            <w:r w:rsidR="00F50C60">
              <w:rPr>
                <w:noProof/>
                <w:webHidden/>
              </w:rPr>
              <w:tab/>
            </w:r>
            <w:r w:rsidR="00F50C60">
              <w:rPr>
                <w:noProof/>
                <w:webHidden/>
              </w:rPr>
              <w:fldChar w:fldCharType="begin"/>
            </w:r>
            <w:r w:rsidR="00F50C60">
              <w:rPr>
                <w:noProof/>
                <w:webHidden/>
              </w:rPr>
              <w:instrText xml:space="preserve"> PAGEREF _Toc127364380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46175EEA" w14:textId="0F7EE2B6" w:rsidR="00F50C60" w:rsidRDefault="00870B39">
          <w:pPr>
            <w:pStyle w:val="TOC3"/>
            <w:tabs>
              <w:tab w:val="right" w:leader="dot" w:pos="11222"/>
            </w:tabs>
            <w:rPr>
              <w:rFonts w:eastAsiaTheme="minorEastAsia"/>
              <w:noProof/>
            </w:rPr>
          </w:pPr>
          <w:hyperlink w:anchor="_Toc127364381" w:history="1">
            <w:r w:rsidR="00F50C60" w:rsidRPr="00D6777C">
              <w:rPr>
                <w:rStyle w:val="Hyperlink"/>
                <w:noProof/>
              </w:rPr>
              <w:t>NEZ PERCE</w:t>
            </w:r>
            <w:r w:rsidR="00F50C60">
              <w:rPr>
                <w:noProof/>
                <w:webHidden/>
              </w:rPr>
              <w:tab/>
            </w:r>
            <w:r w:rsidR="00F50C60">
              <w:rPr>
                <w:noProof/>
                <w:webHidden/>
              </w:rPr>
              <w:fldChar w:fldCharType="begin"/>
            </w:r>
            <w:r w:rsidR="00F50C60">
              <w:rPr>
                <w:noProof/>
                <w:webHidden/>
              </w:rPr>
              <w:instrText xml:space="preserve"> PAGEREF _Toc127364381 \h </w:instrText>
            </w:r>
            <w:r w:rsidR="00F50C60">
              <w:rPr>
                <w:noProof/>
                <w:webHidden/>
              </w:rPr>
            </w:r>
            <w:r w:rsidR="00F50C60">
              <w:rPr>
                <w:noProof/>
                <w:webHidden/>
              </w:rPr>
              <w:fldChar w:fldCharType="separate"/>
            </w:r>
            <w:r w:rsidR="00F50C60">
              <w:rPr>
                <w:noProof/>
                <w:webHidden/>
              </w:rPr>
              <w:t>13</w:t>
            </w:r>
            <w:r w:rsidR="00F50C60">
              <w:rPr>
                <w:noProof/>
                <w:webHidden/>
              </w:rPr>
              <w:fldChar w:fldCharType="end"/>
            </w:r>
          </w:hyperlink>
        </w:p>
        <w:p w14:paraId="09A10769" w14:textId="64677609" w:rsidR="00F50C60" w:rsidRDefault="00870B39">
          <w:pPr>
            <w:pStyle w:val="TOC3"/>
            <w:tabs>
              <w:tab w:val="right" w:leader="dot" w:pos="11222"/>
            </w:tabs>
            <w:rPr>
              <w:rFonts w:eastAsiaTheme="minorEastAsia"/>
              <w:noProof/>
            </w:rPr>
          </w:pPr>
          <w:hyperlink w:anchor="_Toc127364382" w:history="1">
            <w:r w:rsidR="00F50C60" w:rsidRPr="00D6777C">
              <w:rPr>
                <w:rStyle w:val="Hyperlink"/>
                <w:noProof/>
              </w:rPr>
              <w:t>IDAHO</w:t>
            </w:r>
            <w:r w:rsidR="00F50C60">
              <w:rPr>
                <w:noProof/>
                <w:webHidden/>
              </w:rPr>
              <w:tab/>
            </w:r>
            <w:r w:rsidR="00F50C60">
              <w:rPr>
                <w:noProof/>
                <w:webHidden/>
              </w:rPr>
              <w:fldChar w:fldCharType="begin"/>
            </w:r>
            <w:r w:rsidR="00F50C60">
              <w:rPr>
                <w:noProof/>
                <w:webHidden/>
              </w:rPr>
              <w:instrText xml:space="preserve"> PAGEREF _Toc127364382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01A5F6CE" w14:textId="3F0577D9" w:rsidR="00F50C60" w:rsidRDefault="00870B39">
          <w:pPr>
            <w:pStyle w:val="TOC3"/>
            <w:tabs>
              <w:tab w:val="right" w:leader="dot" w:pos="11222"/>
            </w:tabs>
            <w:rPr>
              <w:rFonts w:eastAsiaTheme="minorEastAsia"/>
              <w:noProof/>
            </w:rPr>
          </w:pPr>
          <w:hyperlink w:anchor="_Toc127364383" w:history="1">
            <w:r w:rsidR="00F50C60" w:rsidRPr="00D6777C">
              <w:rPr>
                <w:rStyle w:val="Hyperlink"/>
                <w:noProof/>
              </w:rPr>
              <w:t>SHOSHONE</w:t>
            </w:r>
            <w:r w:rsidR="00F50C60">
              <w:rPr>
                <w:noProof/>
                <w:webHidden/>
              </w:rPr>
              <w:tab/>
            </w:r>
            <w:r w:rsidR="00F50C60">
              <w:rPr>
                <w:noProof/>
                <w:webHidden/>
              </w:rPr>
              <w:fldChar w:fldCharType="begin"/>
            </w:r>
            <w:r w:rsidR="00F50C60">
              <w:rPr>
                <w:noProof/>
                <w:webHidden/>
              </w:rPr>
              <w:instrText xml:space="preserve"> PAGEREF _Toc127364383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56F9DE07" w14:textId="7710D5C4" w:rsidR="00F50C60" w:rsidRDefault="00870B39">
          <w:pPr>
            <w:pStyle w:val="TOC3"/>
            <w:tabs>
              <w:tab w:val="right" w:leader="dot" w:pos="11222"/>
            </w:tabs>
            <w:rPr>
              <w:rFonts w:eastAsiaTheme="minorEastAsia"/>
              <w:noProof/>
            </w:rPr>
          </w:pPr>
          <w:hyperlink w:anchor="_Toc127364384" w:history="1">
            <w:r w:rsidR="00F50C60" w:rsidRPr="00D6777C">
              <w:rPr>
                <w:rStyle w:val="Hyperlink"/>
                <w:noProof/>
              </w:rPr>
              <w:t>ADA</w:t>
            </w:r>
            <w:r w:rsidR="00F50C60">
              <w:rPr>
                <w:noProof/>
                <w:webHidden/>
              </w:rPr>
              <w:tab/>
            </w:r>
            <w:r w:rsidR="00F50C60">
              <w:rPr>
                <w:noProof/>
                <w:webHidden/>
              </w:rPr>
              <w:fldChar w:fldCharType="begin"/>
            </w:r>
            <w:r w:rsidR="00F50C60">
              <w:rPr>
                <w:noProof/>
                <w:webHidden/>
              </w:rPr>
              <w:instrText xml:space="preserve"> PAGEREF _Toc127364384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4AC79E4A" w14:textId="4F0D73DB" w:rsidR="00F50C60" w:rsidRDefault="00870B39">
          <w:pPr>
            <w:pStyle w:val="TOC3"/>
            <w:tabs>
              <w:tab w:val="right" w:leader="dot" w:pos="11222"/>
            </w:tabs>
            <w:rPr>
              <w:rFonts w:eastAsiaTheme="minorEastAsia"/>
              <w:noProof/>
            </w:rPr>
          </w:pPr>
          <w:hyperlink w:anchor="_Toc127364385" w:history="1">
            <w:r w:rsidR="00F50C60" w:rsidRPr="00D6777C">
              <w:rPr>
                <w:rStyle w:val="Hyperlink"/>
                <w:noProof/>
              </w:rPr>
              <w:t>SPOKANE</w:t>
            </w:r>
            <w:r w:rsidR="00F50C60">
              <w:rPr>
                <w:noProof/>
                <w:webHidden/>
              </w:rPr>
              <w:tab/>
            </w:r>
            <w:r w:rsidR="00F50C60">
              <w:rPr>
                <w:noProof/>
                <w:webHidden/>
              </w:rPr>
              <w:fldChar w:fldCharType="begin"/>
            </w:r>
            <w:r w:rsidR="00F50C60">
              <w:rPr>
                <w:noProof/>
                <w:webHidden/>
              </w:rPr>
              <w:instrText xml:space="preserve"> PAGEREF _Toc127364385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671069D4" w14:textId="7858E757" w:rsidR="00F50C60" w:rsidRDefault="00870B39">
          <w:pPr>
            <w:pStyle w:val="TOC1"/>
            <w:tabs>
              <w:tab w:val="right" w:leader="dot" w:pos="11222"/>
            </w:tabs>
            <w:rPr>
              <w:rFonts w:eastAsiaTheme="minorEastAsia"/>
              <w:noProof/>
            </w:rPr>
          </w:pPr>
          <w:hyperlink w:anchor="_Toc127364386" w:history="1">
            <w:r w:rsidR="00F50C60" w:rsidRPr="00D6777C">
              <w:rPr>
                <w:rStyle w:val="Hyperlink"/>
                <w:noProof/>
              </w:rPr>
              <w:t>Periodic Tasks</w:t>
            </w:r>
            <w:r w:rsidR="00F50C60">
              <w:rPr>
                <w:noProof/>
                <w:webHidden/>
              </w:rPr>
              <w:tab/>
            </w:r>
            <w:r w:rsidR="00F50C60">
              <w:rPr>
                <w:noProof/>
                <w:webHidden/>
              </w:rPr>
              <w:fldChar w:fldCharType="begin"/>
            </w:r>
            <w:r w:rsidR="00F50C60">
              <w:rPr>
                <w:noProof/>
                <w:webHidden/>
              </w:rPr>
              <w:instrText xml:space="preserve"> PAGEREF _Toc127364386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7BB8C7E6" w14:textId="05C18A44" w:rsidR="00F50C60" w:rsidRDefault="00870B39">
          <w:pPr>
            <w:pStyle w:val="TOC2"/>
            <w:tabs>
              <w:tab w:val="right" w:leader="dot" w:pos="11222"/>
            </w:tabs>
            <w:rPr>
              <w:rFonts w:eastAsiaTheme="minorEastAsia"/>
              <w:noProof/>
            </w:rPr>
          </w:pPr>
          <w:hyperlink w:anchor="_Toc127364387" w:history="1">
            <w:r w:rsidR="00F50C60" w:rsidRPr="00D6777C">
              <w:rPr>
                <w:rStyle w:val="Hyperlink"/>
                <w:noProof/>
              </w:rPr>
              <w:t>OLD – TBD Possible Changes 2022-2023</w:t>
            </w:r>
            <w:r w:rsidR="00F50C60">
              <w:rPr>
                <w:noProof/>
                <w:webHidden/>
              </w:rPr>
              <w:tab/>
            </w:r>
            <w:r w:rsidR="00F50C60">
              <w:rPr>
                <w:noProof/>
                <w:webHidden/>
              </w:rPr>
              <w:fldChar w:fldCharType="begin"/>
            </w:r>
            <w:r w:rsidR="00F50C60">
              <w:rPr>
                <w:noProof/>
                <w:webHidden/>
              </w:rPr>
              <w:instrText xml:space="preserve"> PAGEREF _Toc127364387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7AD9B33E" w14:textId="774636E1" w:rsidR="00F50C60" w:rsidRDefault="00870B39">
          <w:pPr>
            <w:pStyle w:val="TOC3"/>
            <w:tabs>
              <w:tab w:val="right" w:leader="dot" w:pos="11222"/>
            </w:tabs>
            <w:rPr>
              <w:rFonts w:eastAsiaTheme="minorEastAsia"/>
              <w:noProof/>
            </w:rPr>
          </w:pPr>
          <w:hyperlink w:anchor="_Toc127364388" w:history="1">
            <w:r w:rsidR="00F50C60" w:rsidRPr="00D6777C">
              <w:rPr>
                <w:rStyle w:val="Hyperlink"/>
                <w:noProof/>
              </w:rPr>
              <w:t>Weekly-</w:t>
            </w:r>
            <w:r w:rsidR="00F50C60">
              <w:rPr>
                <w:noProof/>
                <w:webHidden/>
              </w:rPr>
              <w:tab/>
            </w:r>
            <w:r w:rsidR="00F50C60">
              <w:rPr>
                <w:noProof/>
                <w:webHidden/>
              </w:rPr>
              <w:fldChar w:fldCharType="begin"/>
            </w:r>
            <w:r w:rsidR="00F50C60">
              <w:rPr>
                <w:noProof/>
                <w:webHidden/>
              </w:rPr>
              <w:instrText xml:space="preserve"> PAGEREF _Toc127364388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0CBE58EC" w14:textId="2B995E43" w:rsidR="00F50C60" w:rsidRDefault="00870B39">
          <w:pPr>
            <w:pStyle w:val="TOC3"/>
            <w:tabs>
              <w:tab w:val="right" w:leader="dot" w:pos="11222"/>
            </w:tabs>
            <w:rPr>
              <w:rFonts w:eastAsiaTheme="minorEastAsia"/>
              <w:noProof/>
            </w:rPr>
          </w:pPr>
          <w:hyperlink w:anchor="_Toc127364389" w:history="1">
            <w:r w:rsidR="00F50C60" w:rsidRPr="00D6777C">
              <w:rPr>
                <w:rStyle w:val="Hyperlink"/>
                <w:noProof/>
              </w:rPr>
              <w:t>Monthly-</w:t>
            </w:r>
            <w:r w:rsidR="00F50C60">
              <w:rPr>
                <w:noProof/>
                <w:webHidden/>
              </w:rPr>
              <w:tab/>
            </w:r>
            <w:r w:rsidR="00F50C60">
              <w:rPr>
                <w:noProof/>
                <w:webHidden/>
              </w:rPr>
              <w:fldChar w:fldCharType="begin"/>
            </w:r>
            <w:r w:rsidR="00F50C60">
              <w:rPr>
                <w:noProof/>
                <w:webHidden/>
              </w:rPr>
              <w:instrText xml:space="preserve"> PAGEREF _Toc127364389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7D6611E6" w14:textId="5D1D5D99" w:rsidR="00F50C60" w:rsidRDefault="00870B39">
          <w:pPr>
            <w:pStyle w:val="TOC3"/>
            <w:tabs>
              <w:tab w:val="right" w:leader="dot" w:pos="11222"/>
            </w:tabs>
            <w:rPr>
              <w:rFonts w:eastAsiaTheme="minorEastAsia"/>
              <w:noProof/>
            </w:rPr>
          </w:pPr>
          <w:hyperlink w:anchor="_Toc127364390" w:history="1">
            <w:r w:rsidR="00F50C60" w:rsidRPr="00D6777C">
              <w:rPr>
                <w:rStyle w:val="Hyperlink"/>
                <w:noProof/>
              </w:rPr>
              <w:t>Quarterly-</w:t>
            </w:r>
            <w:r w:rsidR="00F50C60">
              <w:rPr>
                <w:noProof/>
                <w:webHidden/>
              </w:rPr>
              <w:tab/>
            </w:r>
            <w:r w:rsidR="00F50C60">
              <w:rPr>
                <w:noProof/>
                <w:webHidden/>
              </w:rPr>
              <w:fldChar w:fldCharType="begin"/>
            </w:r>
            <w:r w:rsidR="00F50C60">
              <w:rPr>
                <w:noProof/>
                <w:webHidden/>
              </w:rPr>
              <w:instrText xml:space="preserve"> PAGEREF _Toc127364390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4FC99F49" w14:textId="7EE96F0F" w:rsidR="00F50C60" w:rsidRDefault="00870B39">
          <w:pPr>
            <w:pStyle w:val="TOC3"/>
            <w:tabs>
              <w:tab w:val="right" w:leader="dot" w:pos="11222"/>
            </w:tabs>
            <w:rPr>
              <w:rFonts w:eastAsiaTheme="minorEastAsia"/>
              <w:noProof/>
            </w:rPr>
          </w:pPr>
          <w:hyperlink w:anchor="_Toc127364391" w:history="1">
            <w:r w:rsidR="00F50C60" w:rsidRPr="00D6777C">
              <w:rPr>
                <w:rStyle w:val="Hyperlink"/>
                <w:noProof/>
              </w:rPr>
              <w:t>As needed-</w:t>
            </w:r>
            <w:r w:rsidR="00F50C60">
              <w:rPr>
                <w:noProof/>
                <w:webHidden/>
              </w:rPr>
              <w:tab/>
            </w:r>
            <w:r w:rsidR="00F50C60">
              <w:rPr>
                <w:noProof/>
                <w:webHidden/>
              </w:rPr>
              <w:fldChar w:fldCharType="begin"/>
            </w:r>
            <w:r w:rsidR="00F50C60">
              <w:rPr>
                <w:noProof/>
                <w:webHidden/>
              </w:rPr>
              <w:instrText xml:space="preserve"> PAGEREF _Toc127364391 \h </w:instrText>
            </w:r>
            <w:r w:rsidR="00F50C60">
              <w:rPr>
                <w:noProof/>
                <w:webHidden/>
              </w:rPr>
            </w:r>
            <w:r w:rsidR="00F50C60">
              <w:rPr>
                <w:noProof/>
                <w:webHidden/>
              </w:rPr>
              <w:fldChar w:fldCharType="separate"/>
            </w:r>
            <w:r w:rsidR="00F50C60">
              <w:rPr>
                <w:noProof/>
                <w:webHidden/>
              </w:rPr>
              <w:t>14</w:t>
            </w:r>
            <w:r w:rsidR="00F50C60">
              <w:rPr>
                <w:noProof/>
                <w:webHidden/>
              </w:rPr>
              <w:fldChar w:fldCharType="end"/>
            </w:r>
          </w:hyperlink>
        </w:p>
        <w:p w14:paraId="04F0A1BE" w14:textId="169EADF4" w:rsidR="00F50C60" w:rsidRDefault="00870B39">
          <w:pPr>
            <w:pStyle w:val="TOC2"/>
            <w:tabs>
              <w:tab w:val="right" w:leader="dot" w:pos="11222"/>
            </w:tabs>
            <w:rPr>
              <w:rFonts w:eastAsiaTheme="minorEastAsia"/>
              <w:noProof/>
            </w:rPr>
          </w:pPr>
          <w:hyperlink w:anchor="_Toc127364392" w:history="1">
            <w:r w:rsidR="00F50C60" w:rsidRPr="00D6777C">
              <w:rPr>
                <w:rStyle w:val="Hyperlink"/>
                <w:noProof/>
              </w:rPr>
              <w:t>Scan Codes</w:t>
            </w:r>
            <w:r w:rsidR="00F50C60">
              <w:rPr>
                <w:noProof/>
                <w:webHidden/>
              </w:rPr>
              <w:tab/>
            </w:r>
            <w:r w:rsidR="00F50C60">
              <w:rPr>
                <w:noProof/>
                <w:webHidden/>
              </w:rPr>
              <w:fldChar w:fldCharType="begin"/>
            </w:r>
            <w:r w:rsidR="00F50C60">
              <w:rPr>
                <w:noProof/>
                <w:webHidden/>
              </w:rPr>
              <w:instrText xml:space="preserve"> PAGEREF _Toc127364392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1E79B0EB" w14:textId="0D38A90D" w:rsidR="00F50C60" w:rsidRDefault="00870B39">
          <w:pPr>
            <w:pStyle w:val="TOC3"/>
            <w:tabs>
              <w:tab w:val="right" w:leader="dot" w:pos="11222"/>
            </w:tabs>
            <w:rPr>
              <w:rFonts w:eastAsiaTheme="minorEastAsia"/>
              <w:noProof/>
            </w:rPr>
          </w:pPr>
          <w:hyperlink w:anchor="_Toc127364393" w:history="1">
            <w:r w:rsidR="00F50C60" w:rsidRPr="00D6777C">
              <w:rPr>
                <w:rStyle w:val="Hyperlink"/>
                <w:noProof/>
              </w:rPr>
              <w:t>AS-16 PP Declarations</w:t>
            </w:r>
            <w:r w:rsidR="00F50C60">
              <w:rPr>
                <w:noProof/>
                <w:webHidden/>
              </w:rPr>
              <w:tab/>
            </w:r>
            <w:r w:rsidR="00F50C60">
              <w:rPr>
                <w:noProof/>
                <w:webHidden/>
              </w:rPr>
              <w:fldChar w:fldCharType="begin"/>
            </w:r>
            <w:r w:rsidR="00F50C60">
              <w:rPr>
                <w:noProof/>
                <w:webHidden/>
              </w:rPr>
              <w:instrText xml:space="preserve"> PAGEREF _Toc127364393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3D84F85E" w14:textId="12E0C482" w:rsidR="00F50C60" w:rsidRDefault="00870B39">
          <w:pPr>
            <w:pStyle w:val="TOC3"/>
            <w:tabs>
              <w:tab w:val="right" w:leader="dot" w:pos="11222"/>
            </w:tabs>
            <w:rPr>
              <w:rFonts w:eastAsiaTheme="minorEastAsia"/>
              <w:noProof/>
            </w:rPr>
          </w:pPr>
          <w:hyperlink w:anchor="_Toc127364394" w:history="1">
            <w:r w:rsidR="00F50C60" w:rsidRPr="00D6777C">
              <w:rPr>
                <w:rStyle w:val="Hyperlink"/>
                <w:noProof/>
              </w:rPr>
              <w:t>AS-07 Correspondence</w:t>
            </w:r>
            <w:r w:rsidR="00F50C60">
              <w:rPr>
                <w:noProof/>
                <w:webHidden/>
              </w:rPr>
              <w:tab/>
            </w:r>
            <w:r w:rsidR="00F50C60">
              <w:rPr>
                <w:noProof/>
                <w:webHidden/>
              </w:rPr>
              <w:fldChar w:fldCharType="begin"/>
            </w:r>
            <w:r w:rsidR="00F50C60">
              <w:rPr>
                <w:noProof/>
                <w:webHidden/>
              </w:rPr>
              <w:instrText xml:space="preserve"> PAGEREF _Toc127364394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3139158D" w14:textId="730BB695" w:rsidR="00F50C60" w:rsidRDefault="00870B39">
          <w:pPr>
            <w:pStyle w:val="TOC3"/>
            <w:tabs>
              <w:tab w:val="right" w:leader="dot" w:pos="11222"/>
            </w:tabs>
            <w:rPr>
              <w:rFonts w:eastAsiaTheme="minorEastAsia"/>
              <w:noProof/>
            </w:rPr>
          </w:pPr>
          <w:hyperlink w:anchor="_Toc127364395" w:history="1">
            <w:r w:rsidR="00F50C60" w:rsidRPr="00D6777C">
              <w:rPr>
                <w:rStyle w:val="Hyperlink"/>
                <w:noProof/>
              </w:rPr>
              <w:t>AS-50 Address Change Forms</w:t>
            </w:r>
            <w:r w:rsidR="00F50C60">
              <w:rPr>
                <w:noProof/>
                <w:webHidden/>
              </w:rPr>
              <w:tab/>
            </w:r>
            <w:r w:rsidR="00F50C60">
              <w:rPr>
                <w:noProof/>
                <w:webHidden/>
              </w:rPr>
              <w:fldChar w:fldCharType="begin"/>
            </w:r>
            <w:r w:rsidR="00F50C60">
              <w:rPr>
                <w:noProof/>
                <w:webHidden/>
              </w:rPr>
              <w:instrText xml:space="preserve"> PAGEREF _Toc127364395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75FC8F2C" w14:textId="53818A41" w:rsidR="00F50C60" w:rsidRDefault="00870B39">
          <w:pPr>
            <w:pStyle w:val="TOC3"/>
            <w:tabs>
              <w:tab w:val="right" w:leader="dot" w:pos="11222"/>
            </w:tabs>
            <w:rPr>
              <w:rFonts w:eastAsiaTheme="minorEastAsia"/>
              <w:noProof/>
            </w:rPr>
          </w:pPr>
          <w:hyperlink w:anchor="_Toc127364396" w:history="1">
            <w:r w:rsidR="00F50C60" w:rsidRPr="00D6777C">
              <w:rPr>
                <w:rStyle w:val="Hyperlink"/>
                <w:noProof/>
              </w:rPr>
              <w:t>AS-90 Miscellaneous</w:t>
            </w:r>
            <w:r w:rsidR="00F50C60">
              <w:rPr>
                <w:noProof/>
                <w:webHidden/>
              </w:rPr>
              <w:tab/>
            </w:r>
            <w:r w:rsidR="00F50C60">
              <w:rPr>
                <w:noProof/>
                <w:webHidden/>
              </w:rPr>
              <w:fldChar w:fldCharType="begin"/>
            </w:r>
            <w:r w:rsidR="00F50C60">
              <w:rPr>
                <w:noProof/>
                <w:webHidden/>
              </w:rPr>
              <w:instrText xml:space="preserve"> PAGEREF _Toc127364396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750D79BA" w14:textId="1E7EE10E" w:rsidR="00F50C60" w:rsidRDefault="00870B39">
          <w:pPr>
            <w:pStyle w:val="TOC3"/>
            <w:tabs>
              <w:tab w:val="right" w:leader="dot" w:pos="11222"/>
            </w:tabs>
            <w:rPr>
              <w:rFonts w:eastAsiaTheme="minorEastAsia"/>
              <w:noProof/>
            </w:rPr>
          </w:pPr>
          <w:hyperlink w:anchor="_Toc127364397" w:history="1">
            <w:r w:rsidR="00F50C60" w:rsidRPr="00D6777C">
              <w:rPr>
                <w:rStyle w:val="Hyperlink"/>
                <w:noProof/>
              </w:rPr>
              <w:t>AS-01 PP Leasing Companies (Void)</w:t>
            </w:r>
            <w:r w:rsidR="00F50C60">
              <w:rPr>
                <w:noProof/>
                <w:webHidden/>
              </w:rPr>
              <w:tab/>
            </w:r>
            <w:r w:rsidR="00F50C60">
              <w:rPr>
                <w:noProof/>
                <w:webHidden/>
              </w:rPr>
              <w:fldChar w:fldCharType="begin"/>
            </w:r>
            <w:r w:rsidR="00F50C60">
              <w:rPr>
                <w:noProof/>
                <w:webHidden/>
              </w:rPr>
              <w:instrText xml:space="preserve"> PAGEREF _Toc127364397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2103C065" w14:textId="4D3BCF8D" w:rsidR="00F50C60" w:rsidRDefault="00870B39">
          <w:pPr>
            <w:pStyle w:val="TOC1"/>
            <w:tabs>
              <w:tab w:val="right" w:leader="dot" w:pos="11222"/>
            </w:tabs>
            <w:rPr>
              <w:rFonts w:eastAsiaTheme="minorEastAsia"/>
              <w:noProof/>
            </w:rPr>
          </w:pPr>
          <w:hyperlink w:anchor="_Toc127364398" w:history="1">
            <w:r w:rsidR="00F50C60" w:rsidRPr="00D6777C">
              <w:rPr>
                <w:rStyle w:val="Hyperlink"/>
                <w:noProof/>
              </w:rPr>
              <w:t>State Statutes and Administrative Codes</w:t>
            </w:r>
            <w:r w:rsidR="00F50C60">
              <w:rPr>
                <w:noProof/>
                <w:webHidden/>
              </w:rPr>
              <w:tab/>
            </w:r>
            <w:r w:rsidR="00F50C60">
              <w:rPr>
                <w:noProof/>
                <w:webHidden/>
              </w:rPr>
              <w:fldChar w:fldCharType="begin"/>
            </w:r>
            <w:r w:rsidR="00F50C60">
              <w:rPr>
                <w:noProof/>
                <w:webHidden/>
              </w:rPr>
              <w:instrText xml:space="preserve"> PAGEREF _Toc127364398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27F8A4DB" w14:textId="278162F9" w:rsidR="00F50C60" w:rsidRDefault="00870B39">
          <w:pPr>
            <w:pStyle w:val="TOC2"/>
            <w:tabs>
              <w:tab w:val="right" w:leader="dot" w:pos="11222"/>
            </w:tabs>
            <w:rPr>
              <w:rFonts w:eastAsiaTheme="minorEastAsia"/>
              <w:noProof/>
            </w:rPr>
          </w:pPr>
          <w:hyperlink w:anchor="_Toc127364399" w:history="1">
            <w:r w:rsidR="00F50C60" w:rsidRPr="00D6777C">
              <w:rPr>
                <w:rStyle w:val="Hyperlink"/>
                <w:noProof/>
              </w:rPr>
              <w:t>Idaho Statute and Administrative Rules – with Website Links:</w:t>
            </w:r>
            <w:r w:rsidR="00F50C60">
              <w:rPr>
                <w:noProof/>
                <w:webHidden/>
              </w:rPr>
              <w:tab/>
            </w:r>
            <w:r w:rsidR="00F50C60">
              <w:rPr>
                <w:noProof/>
                <w:webHidden/>
              </w:rPr>
              <w:fldChar w:fldCharType="begin"/>
            </w:r>
            <w:r w:rsidR="00F50C60">
              <w:rPr>
                <w:noProof/>
                <w:webHidden/>
              </w:rPr>
              <w:instrText xml:space="preserve"> PAGEREF _Toc127364399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08D927F3" w14:textId="6850922D" w:rsidR="00F50C60" w:rsidRDefault="00870B39">
          <w:pPr>
            <w:pStyle w:val="TOC2"/>
            <w:tabs>
              <w:tab w:val="right" w:leader="dot" w:pos="11222"/>
            </w:tabs>
            <w:rPr>
              <w:rFonts w:eastAsiaTheme="minorEastAsia"/>
              <w:noProof/>
            </w:rPr>
          </w:pPr>
          <w:hyperlink w:anchor="_Toc127364400" w:history="1">
            <w:r w:rsidR="00F50C60" w:rsidRPr="00D6777C">
              <w:rPr>
                <w:rStyle w:val="Hyperlink"/>
                <w:noProof/>
              </w:rPr>
              <w:t>Overview of Statutes and Rules</w:t>
            </w:r>
            <w:r w:rsidR="00F50C60">
              <w:rPr>
                <w:noProof/>
                <w:webHidden/>
              </w:rPr>
              <w:tab/>
            </w:r>
            <w:r w:rsidR="00F50C60">
              <w:rPr>
                <w:noProof/>
                <w:webHidden/>
              </w:rPr>
              <w:fldChar w:fldCharType="begin"/>
            </w:r>
            <w:r w:rsidR="00F50C60">
              <w:rPr>
                <w:noProof/>
                <w:webHidden/>
              </w:rPr>
              <w:instrText xml:space="preserve"> PAGEREF _Toc127364400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0DDE4635" w14:textId="418A3572" w:rsidR="00F50C60" w:rsidRDefault="00870B39">
          <w:pPr>
            <w:pStyle w:val="TOC3"/>
            <w:tabs>
              <w:tab w:val="right" w:leader="dot" w:pos="11222"/>
            </w:tabs>
            <w:rPr>
              <w:rFonts w:eastAsiaTheme="minorEastAsia"/>
              <w:noProof/>
            </w:rPr>
          </w:pPr>
          <w:hyperlink w:anchor="_Toc127364401" w:history="1">
            <w:r w:rsidR="00F50C60" w:rsidRPr="00D6777C">
              <w:rPr>
                <w:rStyle w:val="Hyperlink"/>
                <w:noProof/>
              </w:rPr>
              <w:t>Statutes Transparent and Ethical Government</w:t>
            </w:r>
            <w:r w:rsidR="00F50C60">
              <w:rPr>
                <w:noProof/>
                <w:webHidden/>
              </w:rPr>
              <w:tab/>
            </w:r>
            <w:r w:rsidR="00F50C60">
              <w:rPr>
                <w:noProof/>
                <w:webHidden/>
              </w:rPr>
              <w:fldChar w:fldCharType="begin"/>
            </w:r>
            <w:r w:rsidR="00F50C60">
              <w:rPr>
                <w:noProof/>
                <w:webHidden/>
              </w:rPr>
              <w:instrText xml:space="preserve"> PAGEREF _Toc127364401 \h </w:instrText>
            </w:r>
            <w:r w:rsidR="00F50C60">
              <w:rPr>
                <w:noProof/>
                <w:webHidden/>
              </w:rPr>
            </w:r>
            <w:r w:rsidR="00F50C60">
              <w:rPr>
                <w:noProof/>
                <w:webHidden/>
              </w:rPr>
              <w:fldChar w:fldCharType="separate"/>
            </w:r>
            <w:r w:rsidR="00F50C60">
              <w:rPr>
                <w:noProof/>
                <w:webHidden/>
              </w:rPr>
              <w:t>15</w:t>
            </w:r>
            <w:r w:rsidR="00F50C60">
              <w:rPr>
                <w:noProof/>
                <w:webHidden/>
              </w:rPr>
              <w:fldChar w:fldCharType="end"/>
            </w:r>
          </w:hyperlink>
        </w:p>
        <w:p w14:paraId="23382A2F" w14:textId="599AFC63" w:rsidR="00F50C60" w:rsidRDefault="00870B39">
          <w:pPr>
            <w:pStyle w:val="TOC3"/>
            <w:tabs>
              <w:tab w:val="right" w:leader="dot" w:pos="11222"/>
            </w:tabs>
            <w:rPr>
              <w:rFonts w:eastAsiaTheme="minorEastAsia"/>
              <w:noProof/>
            </w:rPr>
          </w:pPr>
          <w:hyperlink w:anchor="_Toc127364402" w:history="1">
            <w:r w:rsidR="00F50C60" w:rsidRPr="00D6777C">
              <w:rPr>
                <w:rStyle w:val="Hyperlink"/>
                <w:noProof/>
              </w:rPr>
              <w:t>Statutes Assessor and Taxpayer Duties</w:t>
            </w:r>
            <w:r w:rsidR="00F50C60">
              <w:rPr>
                <w:noProof/>
                <w:webHidden/>
              </w:rPr>
              <w:tab/>
            </w:r>
            <w:r w:rsidR="00F50C60">
              <w:rPr>
                <w:noProof/>
                <w:webHidden/>
              </w:rPr>
              <w:fldChar w:fldCharType="begin"/>
            </w:r>
            <w:r w:rsidR="00F50C60">
              <w:rPr>
                <w:noProof/>
                <w:webHidden/>
              </w:rPr>
              <w:instrText xml:space="preserve"> PAGEREF _Toc127364402 \h </w:instrText>
            </w:r>
            <w:r w:rsidR="00F50C60">
              <w:rPr>
                <w:noProof/>
                <w:webHidden/>
              </w:rPr>
            </w:r>
            <w:r w:rsidR="00F50C60">
              <w:rPr>
                <w:noProof/>
                <w:webHidden/>
              </w:rPr>
              <w:fldChar w:fldCharType="separate"/>
            </w:r>
            <w:r w:rsidR="00F50C60">
              <w:rPr>
                <w:noProof/>
                <w:webHidden/>
              </w:rPr>
              <w:t>16</w:t>
            </w:r>
            <w:r w:rsidR="00F50C60">
              <w:rPr>
                <w:noProof/>
                <w:webHidden/>
              </w:rPr>
              <w:fldChar w:fldCharType="end"/>
            </w:r>
          </w:hyperlink>
        </w:p>
        <w:p w14:paraId="3CB71921" w14:textId="7D8359DE" w:rsidR="00F50C60" w:rsidRDefault="00870B39">
          <w:pPr>
            <w:pStyle w:val="TOC3"/>
            <w:tabs>
              <w:tab w:val="right" w:leader="dot" w:pos="11222"/>
            </w:tabs>
            <w:rPr>
              <w:rFonts w:eastAsiaTheme="minorEastAsia"/>
              <w:noProof/>
            </w:rPr>
          </w:pPr>
          <w:hyperlink w:anchor="_Toc127364403" w:history="1">
            <w:r w:rsidR="00F50C60" w:rsidRPr="00D6777C">
              <w:rPr>
                <w:rStyle w:val="Hyperlink"/>
                <w:noProof/>
              </w:rPr>
              <w:t>Statutes Exemptions</w:t>
            </w:r>
            <w:r w:rsidR="00F50C60">
              <w:rPr>
                <w:noProof/>
                <w:webHidden/>
              </w:rPr>
              <w:tab/>
            </w:r>
            <w:r w:rsidR="00F50C60">
              <w:rPr>
                <w:noProof/>
                <w:webHidden/>
              </w:rPr>
              <w:fldChar w:fldCharType="begin"/>
            </w:r>
            <w:r w:rsidR="00F50C60">
              <w:rPr>
                <w:noProof/>
                <w:webHidden/>
              </w:rPr>
              <w:instrText xml:space="preserve"> PAGEREF _Toc127364403 \h </w:instrText>
            </w:r>
            <w:r w:rsidR="00F50C60">
              <w:rPr>
                <w:noProof/>
                <w:webHidden/>
              </w:rPr>
            </w:r>
            <w:r w:rsidR="00F50C60">
              <w:rPr>
                <w:noProof/>
                <w:webHidden/>
              </w:rPr>
              <w:fldChar w:fldCharType="separate"/>
            </w:r>
            <w:r w:rsidR="00F50C60">
              <w:rPr>
                <w:noProof/>
                <w:webHidden/>
              </w:rPr>
              <w:t>16</w:t>
            </w:r>
            <w:r w:rsidR="00F50C60">
              <w:rPr>
                <w:noProof/>
                <w:webHidden/>
              </w:rPr>
              <w:fldChar w:fldCharType="end"/>
            </w:r>
          </w:hyperlink>
        </w:p>
        <w:p w14:paraId="574BC879" w14:textId="2DFBA88A" w:rsidR="00F50C60" w:rsidRDefault="00870B39">
          <w:pPr>
            <w:pStyle w:val="TOC1"/>
            <w:tabs>
              <w:tab w:val="right" w:leader="dot" w:pos="11222"/>
            </w:tabs>
            <w:rPr>
              <w:rFonts w:eastAsiaTheme="minorEastAsia"/>
              <w:noProof/>
            </w:rPr>
          </w:pPr>
          <w:hyperlink w:anchor="_Toc127364404" w:history="1">
            <w:r w:rsidR="00F50C60" w:rsidRPr="00D6777C">
              <w:rPr>
                <w:rStyle w:val="Hyperlink"/>
                <w:noProof/>
              </w:rPr>
              <w:t>Mail Merge for Reminder Labels</w:t>
            </w:r>
            <w:r w:rsidR="00F50C60">
              <w:rPr>
                <w:noProof/>
                <w:webHidden/>
              </w:rPr>
              <w:tab/>
            </w:r>
            <w:r w:rsidR="00F50C60">
              <w:rPr>
                <w:noProof/>
                <w:webHidden/>
              </w:rPr>
              <w:fldChar w:fldCharType="begin"/>
            </w:r>
            <w:r w:rsidR="00F50C60">
              <w:rPr>
                <w:noProof/>
                <w:webHidden/>
              </w:rPr>
              <w:instrText xml:space="preserve"> PAGEREF _Toc127364404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1156C0B9" w14:textId="7DCBCA2B" w:rsidR="00F50C60" w:rsidRDefault="00870B39">
          <w:pPr>
            <w:pStyle w:val="TOC3"/>
            <w:tabs>
              <w:tab w:val="right" w:leader="dot" w:pos="11222"/>
            </w:tabs>
            <w:rPr>
              <w:rFonts w:eastAsiaTheme="minorEastAsia"/>
              <w:noProof/>
            </w:rPr>
          </w:pPr>
          <w:hyperlink w:anchor="_Toc127364405" w:history="1">
            <w:r w:rsidR="00F50C60" w:rsidRPr="00D6777C">
              <w:rPr>
                <w:rStyle w:val="Hyperlink"/>
                <w:noProof/>
              </w:rPr>
              <w:t>New Process</w:t>
            </w:r>
            <w:r w:rsidR="00F50C60">
              <w:rPr>
                <w:noProof/>
                <w:webHidden/>
              </w:rPr>
              <w:tab/>
            </w:r>
            <w:r w:rsidR="00F50C60">
              <w:rPr>
                <w:noProof/>
                <w:webHidden/>
              </w:rPr>
              <w:fldChar w:fldCharType="begin"/>
            </w:r>
            <w:r w:rsidR="00F50C60">
              <w:rPr>
                <w:noProof/>
                <w:webHidden/>
              </w:rPr>
              <w:instrText xml:space="preserve"> PAGEREF _Toc127364405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482C28DC" w14:textId="6CA0DD58" w:rsidR="00F50C60" w:rsidRDefault="00870B39">
          <w:pPr>
            <w:pStyle w:val="TOC3"/>
            <w:tabs>
              <w:tab w:val="right" w:leader="dot" w:pos="11222"/>
            </w:tabs>
            <w:rPr>
              <w:rFonts w:eastAsiaTheme="minorEastAsia"/>
              <w:noProof/>
            </w:rPr>
          </w:pPr>
          <w:hyperlink w:anchor="_Toc127364406" w:history="1">
            <w:r w:rsidR="00F50C60" w:rsidRPr="00D6777C">
              <w:rPr>
                <w:rStyle w:val="Hyperlink"/>
                <w:noProof/>
              </w:rPr>
              <w:t>Old Process</w:t>
            </w:r>
            <w:r w:rsidR="00F50C60">
              <w:rPr>
                <w:noProof/>
                <w:webHidden/>
              </w:rPr>
              <w:tab/>
            </w:r>
            <w:r w:rsidR="00F50C60">
              <w:rPr>
                <w:noProof/>
                <w:webHidden/>
              </w:rPr>
              <w:fldChar w:fldCharType="begin"/>
            </w:r>
            <w:r w:rsidR="00F50C60">
              <w:rPr>
                <w:noProof/>
                <w:webHidden/>
              </w:rPr>
              <w:instrText xml:space="preserve"> PAGEREF _Toc127364406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61286DD7" w14:textId="3F8B4B67" w:rsidR="00F50C60" w:rsidRDefault="00870B39">
          <w:pPr>
            <w:pStyle w:val="TOC1"/>
            <w:tabs>
              <w:tab w:val="right" w:leader="dot" w:pos="11222"/>
            </w:tabs>
            <w:rPr>
              <w:rFonts w:eastAsiaTheme="minorEastAsia"/>
              <w:noProof/>
            </w:rPr>
          </w:pPr>
          <w:hyperlink w:anchor="_Toc127364407" w:history="1">
            <w:r w:rsidR="00F50C60" w:rsidRPr="00D6777C">
              <w:rPr>
                <w:rStyle w:val="Hyperlink"/>
                <w:noProof/>
              </w:rPr>
              <w:t>Personal Property MPPV Categories</w:t>
            </w:r>
            <w:r w:rsidR="00F50C60">
              <w:rPr>
                <w:noProof/>
                <w:webHidden/>
              </w:rPr>
              <w:tab/>
            </w:r>
            <w:r w:rsidR="00F50C60">
              <w:rPr>
                <w:noProof/>
                <w:webHidden/>
              </w:rPr>
              <w:fldChar w:fldCharType="begin"/>
            </w:r>
            <w:r w:rsidR="00F50C60">
              <w:rPr>
                <w:noProof/>
                <w:webHidden/>
              </w:rPr>
              <w:instrText xml:space="preserve"> PAGEREF _Toc127364407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670ABCDA" w14:textId="05943DFE" w:rsidR="00F50C60" w:rsidRDefault="00870B39">
          <w:pPr>
            <w:pStyle w:val="TOC2"/>
            <w:tabs>
              <w:tab w:val="right" w:leader="dot" w:pos="11222"/>
            </w:tabs>
            <w:rPr>
              <w:rFonts w:eastAsiaTheme="minorEastAsia"/>
              <w:noProof/>
            </w:rPr>
          </w:pPr>
          <w:hyperlink w:anchor="_Toc127364408" w:history="1">
            <w:r w:rsidR="00F50C60" w:rsidRPr="00D6777C">
              <w:rPr>
                <w:rStyle w:val="Hyperlink"/>
                <w:noProof/>
              </w:rPr>
              <w:t>MPPV Asset Cat#</w:t>
            </w:r>
            <w:r w:rsidR="00F50C60">
              <w:rPr>
                <w:noProof/>
                <w:webHidden/>
              </w:rPr>
              <w:tab/>
            </w:r>
            <w:r w:rsidR="00F50C60">
              <w:rPr>
                <w:noProof/>
                <w:webHidden/>
              </w:rPr>
              <w:fldChar w:fldCharType="begin"/>
            </w:r>
            <w:r w:rsidR="00F50C60">
              <w:rPr>
                <w:noProof/>
                <w:webHidden/>
              </w:rPr>
              <w:instrText xml:space="preserve"> PAGEREF _Toc127364408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21FBD8AE" w14:textId="3615D3DB" w:rsidR="00F50C60" w:rsidRDefault="00870B39">
          <w:pPr>
            <w:pStyle w:val="TOC2"/>
            <w:tabs>
              <w:tab w:val="right" w:leader="dot" w:pos="11222"/>
            </w:tabs>
            <w:rPr>
              <w:rFonts w:eastAsiaTheme="minorEastAsia"/>
              <w:noProof/>
            </w:rPr>
          </w:pPr>
          <w:hyperlink w:anchor="_Toc127364409" w:history="1">
            <w:r w:rsidR="00F50C60" w:rsidRPr="00D6777C">
              <w:rPr>
                <w:rStyle w:val="Hyperlink"/>
                <w:noProof/>
              </w:rPr>
              <w:t>MPPV Asset Category Descriptions</w:t>
            </w:r>
            <w:r w:rsidR="00F50C60">
              <w:rPr>
                <w:noProof/>
                <w:webHidden/>
              </w:rPr>
              <w:tab/>
            </w:r>
            <w:r w:rsidR="00F50C60">
              <w:rPr>
                <w:noProof/>
                <w:webHidden/>
              </w:rPr>
              <w:fldChar w:fldCharType="begin"/>
            </w:r>
            <w:r w:rsidR="00F50C60">
              <w:rPr>
                <w:noProof/>
                <w:webHidden/>
              </w:rPr>
              <w:instrText xml:space="preserve"> PAGEREF _Toc127364409 \h </w:instrText>
            </w:r>
            <w:r w:rsidR="00F50C60">
              <w:rPr>
                <w:noProof/>
                <w:webHidden/>
              </w:rPr>
            </w:r>
            <w:r w:rsidR="00F50C60">
              <w:rPr>
                <w:noProof/>
                <w:webHidden/>
              </w:rPr>
              <w:fldChar w:fldCharType="separate"/>
            </w:r>
            <w:r w:rsidR="00F50C60">
              <w:rPr>
                <w:noProof/>
                <w:webHidden/>
              </w:rPr>
              <w:t>17</w:t>
            </w:r>
            <w:r w:rsidR="00F50C60">
              <w:rPr>
                <w:noProof/>
                <w:webHidden/>
              </w:rPr>
              <w:fldChar w:fldCharType="end"/>
            </w:r>
          </w:hyperlink>
        </w:p>
        <w:p w14:paraId="55B44AC0" w14:textId="46905D1D" w:rsidR="00F50C60" w:rsidRDefault="00870B39">
          <w:pPr>
            <w:pStyle w:val="TOC1"/>
            <w:tabs>
              <w:tab w:val="right" w:leader="dot" w:pos="11222"/>
            </w:tabs>
            <w:rPr>
              <w:rFonts w:eastAsiaTheme="minorEastAsia"/>
              <w:noProof/>
            </w:rPr>
          </w:pPr>
          <w:hyperlink w:anchor="_Toc127364410" w:history="1">
            <w:r w:rsidR="00F50C60" w:rsidRPr="00D6777C">
              <w:rPr>
                <w:rStyle w:val="Hyperlink"/>
                <w:noProof/>
              </w:rPr>
              <w:t>Asset Categories from Depreciation Schedule</w:t>
            </w:r>
            <w:r w:rsidR="00F50C60">
              <w:rPr>
                <w:noProof/>
                <w:webHidden/>
              </w:rPr>
              <w:tab/>
            </w:r>
            <w:r w:rsidR="00F50C60">
              <w:rPr>
                <w:noProof/>
                <w:webHidden/>
              </w:rPr>
              <w:fldChar w:fldCharType="begin"/>
            </w:r>
            <w:r w:rsidR="00F50C60">
              <w:rPr>
                <w:noProof/>
                <w:webHidden/>
              </w:rPr>
              <w:instrText xml:space="preserve"> PAGEREF _Toc127364410 \h </w:instrText>
            </w:r>
            <w:r w:rsidR="00F50C60">
              <w:rPr>
                <w:noProof/>
                <w:webHidden/>
              </w:rPr>
            </w:r>
            <w:r w:rsidR="00F50C60">
              <w:rPr>
                <w:noProof/>
                <w:webHidden/>
              </w:rPr>
              <w:fldChar w:fldCharType="separate"/>
            </w:r>
            <w:r w:rsidR="00F50C60">
              <w:rPr>
                <w:noProof/>
                <w:webHidden/>
              </w:rPr>
              <w:t>18</w:t>
            </w:r>
            <w:r w:rsidR="00F50C60">
              <w:rPr>
                <w:noProof/>
                <w:webHidden/>
              </w:rPr>
              <w:fldChar w:fldCharType="end"/>
            </w:r>
          </w:hyperlink>
        </w:p>
        <w:p w14:paraId="00A482CB" w14:textId="3956076C" w:rsidR="00F50C60" w:rsidRDefault="00870B39">
          <w:pPr>
            <w:pStyle w:val="TOC3"/>
            <w:tabs>
              <w:tab w:val="right" w:leader="dot" w:pos="11222"/>
            </w:tabs>
            <w:rPr>
              <w:rFonts w:eastAsiaTheme="minorEastAsia"/>
              <w:noProof/>
            </w:rPr>
          </w:pPr>
          <w:hyperlink w:anchor="_Toc127364411" w:history="1">
            <w:r w:rsidR="00F50C60" w:rsidRPr="00D6777C">
              <w:rPr>
                <w:rStyle w:val="Hyperlink"/>
                <w:noProof/>
              </w:rPr>
              <w:t>From the Depreciation Schedule page: “INDEX TO VALUATION SCHEDULES”</w:t>
            </w:r>
            <w:r w:rsidR="00F50C60">
              <w:rPr>
                <w:noProof/>
                <w:webHidden/>
              </w:rPr>
              <w:tab/>
            </w:r>
            <w:r w:rsidR="00F50C60">
              <w:rPr>
                <w:noProof/>
                <w:webHidden/>
              </w:rPr>
              <w:fldChar w:fldCharType="begin"/>
            </w:r>
            <w:r w:rsidR="00F50C60">
              <w:rPr>
                <w:noProof/>
                <w:webHidden/>
              </w:rPr>
              <w:instrText xml:space="preserve"> PAGEREF _Toc127364411 \h </w:instrText>
            </w:r>
            <w:r w:rsidR="00F50C60">
              <w:rPr>
                <w:noProof/>
                <w:webHidden/>
              </w:rPr>
            </w:r>
            <w:r w:rsidR="00F50C60">
              <w:rPr>
                <w:noProof/>
                <w:webHidden/>
              </w:rPr>
              <w:fldChar w:fldCharType="separate"/>
            </w:r>
            <w:r w:rsidR="00F50C60">
              <w:rPr>
                <w:noProof/>
                <w:webHidden/>
              </w:rPr>
              <w:t>18</w:t>
            </w:r>
            <w:r w:rsidR="00F50C60">
              <w:rPr>
                <w:noProof/>
                <w:webHidden/>
              </w:rPr>
              <w:fldChar w:fldCharType="end"/>
            </w:r>
          </w:hyperlink>
        </w:p>
        <w:p w14:paraId="423A4D75" w14:textId="70459BF6" w:rsidR="00F50C60" w:rsidRDefault="00870B39">
          <w:pPr>
            <w:pStyle w:val="TOC3"/>
            <w:tabs>
              <w:tab w:val="right" w:leader="dot" w:pos="11222"/>
            </w:tabs>
            <w:rPr>
              <w:rFonts w:eastAsiaTheme="minorEastAsia"/>
              <w:noProof/>
            </w:rPr>
          </w:pPr>
          <w:hyperlink w:anchor="_Toc127364412" w:history="1">
            <w:r w:rsidR="00F50C60" w:rsidRPr="00D6777C">
              <w:rPr>
                <w:rStyle w:val="Hyperlink"/>
                <w:noProof/>
              </w:rPr>
              <w:t>Asset Index for 2023</w:t>
            </w:r>
            <w:r w:rsidR="00F50C60">
              <w:rPr>
                <w:noProof/>
                <w:webHidden/>
              </w:rPr>
              <w:tab/>
            </w:r>
            <w:r w:rsidR="00F50C60">
              <w:rPr>
                <w:noProof/>
                <w:webHidden/>
              </w:rPr>
              <w:fldChar w:fldCharType="begin"/>
            </w:r>
            <w:r w:rsidR="00F50C60">
              <w:rPr>
                <w:noProof/>
                <w:webHidden/>
              </w:rPr>
              <w:instrText xml:space="preserve"> PAGEREF _Toc127364412 \h </w:instrText>
            </w:r>
            <w:r w:rsidR="00F50C60">
              <w:rPr>
                <w:noProof/>
                <w:webHidden/>
              </w:rPr>
            </w:r>
            <w:r w:rsidR="00F50C60">
              <w:rPr>
                <w:noProof/>
                <w:webHidden/>
              </w:rPr>
              <w:fldChar w:fldCharType="separate"/>
            </w:r>
            <w:r w:rsidR="00F50C60">
              <w:rPr>
                <w:noProof/>
                <w:webHidden/>
              </w:rPr>
              <w:t>18</w:t>
            </w:r>
            <w:r w:rsidR="00F50C60">
              <w:rPr>
                <w:noProof/>
                <w:webHidden/>
              </w:rPr>
              <w:fldChar w:fldCharType="end"/>
            </w:r>
          </w:hyperlink>
        </w:p>
        <w:p w14:paraId="51BA65AF" w14:textId="3BF6C795" w:rsidR="00F50C60" w:rsidRDefault="00870B39">
          <w:pPr>
            <w:pStyle w:val="TOC3"/>
            <w:tabs>
              <w:tab w:val="right" w:leader="dot" w:pos="11222"/>
            </w:tabs>
            <w:rPr>
              <w:rFonts w:eastAsiaTheme="minorEastAsia"/>
              <w:noProof/>
            </w:rPr>
          </w:pPr>
          <w:hyperlink w:anchor="_Toc127364413" w:history="1">
            <w:r w:rsidR="00F50C60" w:rsidRPr="00D6777C">
              <w:rPr>
                <w:rStyle w:val="Hyperlink"/>
                <w:noProof/>
              </w:rPr>
              <w:t>Notes To Valuation Schedules 2023</w:t>
            </w:r>
            <w:r w:rsidR="00F50C60">
              <w:rPr>
                <w:noProof/>
                <w:webHidden/>
              </w:rPr>
              <w:tab/>
            </w:r>
            <w:r w:rsidR="00F50C60">
              <w:rPr>
                <w:noProof/>
                <w:webHidden/>
              </w:rPr>
              <w:fldChar w:fldCharType="begin"/>
            </w:r>
            <w:r w:rsidR="00F50C60">
              <w:rPr>
                <w:noProof/>
                <w:webHidden/>
              </w:rPr>
              <w:instrText xml:space="preserve"> PAGEREF _Toc127364413 \h </w:instrText>
            </w:r>
            <w:r w:rsidR="00F50C60">
              <w:rPr>
                <w:noProof/>
                <w:webHidden/>
              </w:rPr>
            </w:r>
            <w:r w:rsidR="00F50C60">
              <w:rPr>
                <w:noProof/>
                <w:webHidden/>
              </w:rPr>
              <w:fldChar w:fldCharType="separate"/>
            </w:r>
            <w:r w:rsidR="00F50C60">
              <w:rPr>
                <w:noProof/>
                <w:webHidden/>
              </w:rPr>
              <w:t>28</w:t>
            </w:r>
            <w:r w:rsidR="00F50C60">
              <w:rPr>
                <w:noProof/>
                <w:webHidden/>
              </w:rPr>
              <w:fldChar w:fldCharType="end"/>
            </w:r>
          </w:hyperlink>
        </w:p>
        <w:p w14:paraId="76DBCA41" w14:textId="0C0A8FAB" w:rsidR="00F50C60" w:rsidRDefault="00870B39">
          <w:pPr>
            <w:pStyle w:val="TOC2"/>
            <w:tabs>
              <w:tab w:val="right" w:leader="dot" w:pos="11222"/>
            </w:tabs>
            <w:rPr>
              <w:rFonts w:eastAsiaTheme="minorEastAsia"/>
              <w:noProof/>
            </w:rPr>
          </w:pPr>
          <w:hyperlink w:anchor="_Toc127364414" w:history="1">
            <w:r w:rsidR="00F50C60" w:rsidRPr="00D6777C">
              <w:rPr>
                <w:rStyle w:val="Hyperlink"/>
                <w:noProof/>
              </w:rPr>
              <w:t>Personal Property Account Types</w:t>
            </w:r>
            <w:r w:rsidR="00F50C60">
              <w:rPr>
                <w:noProof/>
                <w:webHidden/>
              </w:rPr>
              <w:tab/>
            </w:r>
            <w:r w:rsidR="00F50C60">
              <w:rPr>
                <w:noProof/>
                <w:webHidden/>
              </w:rPr>
              <w:fldChar w:fldCharType="begin"/>
            </w:r>
            <w:r w:rsidR="00F50C60">
              <w:rPr>
                <w:noProof/>
                <w:webHidden/>
              </w:rPr>
              <w:instrText xml:space="preserve"> PAGEREF _Toc127364414 \h </w:instrText>
            </w:r>
            <w:r w:rsidR="00F50C60">
              <w:rPr>
                <w:noProof/>
                <w:webHidden/>
              </w:rPr>
            </w:r>
            <w:r w:rsidR="00F50C60">
              <w:rPr>
                <w:noProof/>
                <w:webHidden/>
              </w:rPr>
              <w:fldChar w:fldCharType="separate"/>
            </w:r>
            <w:r w:rsidR="00F50C60">
              <w:rPr>
                <w:noProof/>
                <w:webHidden/>
              </w:rPr>
              <w:t>29</w:t>
            </w:r>
            <w:r w:rsidR="00F50C60">
              <w:rPr>
                <w:noProof/>
                <w:webHidden/>
              </w:rPr>
              <w:fldChar w:fldCharType="end"/>
            </w:r>
          </w:hyperlink>
        </w:p>
        <w:p w14:paraId="68EB1E17" w14:textId="22063C8D" w:rsidR="00F50C60" w:rsidRDefault="00870B39">
          <w:pPr>
            <w:pStyle w:val="TOC1"/>
            <w:tabs>
              <w:tab w:val="right" w:leader="dot" w:pos="11222"/>
            </w:tabs>
            <w:rPr>
              <w:rFonts w:eastAsiaTheme="minorEastAsia"/>
              <w:noProof/>
            </w:rPr>
          </w:pPr>
          <w:hyperlink w:anchor="_Toc127364415" w:history="1">
            <w:r w:rsidR="00F50C60" w:rsidRPr="00D6777C">
              <w:rPr>
                <w:rStyle w:val="Hyperlink"/>
                <w:noProof/>
              </w:rPr>
              <w:t>Procedures</w:t>
            </w:r>
            <w:r w:rsidR="00F50C60">
              <w:rPr>
                <w:noProof/>
                <w:webHidden/>
              </w:rPr>
              <w:tab/>
            </w:r>
            <w:r w:rsidR="00F50C60">
              <w:rPr>
                <w:noProof/>
                <w:webHidden/>
              </w:rPr>
              <w:fldChar w:fldCharType="begin"/>
            </w:r>
            <w:r w:rsidR="00F50C60">
              <w:rPr>
                <w:noProof/>
                <w:webHidden/>
              </w:rPr>
              <w:instrText xml:space="preserve"> PAGEREF _Toc127364415 \h </w:instrText>
            </w:r>
            <w:r w:rsidR="00F50C60">
              <w:rPr>
                <w:noProof/>
                <w:webHidden/>
              </w:rPr>
            </w:r>
            <w:r w:rsidR="00F50C60">
              <w:rPr>
                <w:noProof/>
                <w:webHidden/>
              </w:rPr>
              <w:fldChar w:fldCharType="separate"/>
            </w:r>
            <w:r w:rsidR="00F50C60">
              <w:rPr>
                <w:noProof/>
                <w:webHidden/>
              </w:rPr>
              <w:t>31</w:t>
            </w:r>
            <w:r w:rsidR="00F50C60">
              <w:rPr>
                <w:noProof/>
                <w:webHidden/>
              </w:rPr>
              <w:fldChar w:fldCharType="end"/>
            </w:r>
          </w:hyperlink>
        </w:p>
        <w:p w14:paraId="1EEE4993" w14:textId="561850FD" w:rsidR="00F50C60" w:rsidRDefault="00870B39">
          <w:pPr>
            <w:pStyle w:val="TOC2"/>
            <w:tabs>
              <w:tab w:val="right" w:leader="dot" w:pos="11222"/>
            </w:tabs>
            <w:rPr>
              <w:rFonts w:eastAsiaTheme="minorEastAsia"/>
              <w:noProof/>
            </w:rPr>
          </w:pPr>
          <w:hyperlink w:anchor="_Toc127364416" w:history="1">
            <w:r w:rsidR="00F50C60" w:rsidRPr="00D6777C">
              <w:rPr>
                <w:rStyle w:val="Hyperlink"/>
                <w:noProof/>
              </w:rPr>
              <w:t>MPPV Annual Procedures</w:t>
            </w:r>
            <w:r w:rsidR="00F50C60">
              <w:rPr>
                <w:noProof/>
                <w:webHidden/>
              </w:rPr>
              <w:tab/>
            </w:r>
            <w:r w:rsidR="00F50C60">
              <w:rPr>
                <w:noProof/>
                <w:webHidden/>
              </w:rPr>
              <w:fldChar w:fldCharType="begin"/>
            </w:r>
            <w:r w:rsidR="00F50C60">
              <w:rPr>
                <w:noProof/>
                <w:webHidden/>
              </w:rPr>
              <w:instrText xml:space="preserve"> PAGEREF _Toc127364416 \h </w:instrText>
            </w:r>
            <w:r w:rsidR="00F50C60">
              <w:rPr>
                <w:noProof/>
                <w:webHidden/>
              </w:rPr>
            </w:r>
            <w:r w:rsidR="00F50C60">
              <w:rPr>
                <w:noProof/>
                <w:webHidden/>
              </w:rPr>
              <w:fldChar w:fldCharType="separate"/>
            </w:r>
            <w:r w:rsidR="00F50C60">
              <w:rPr>
                <w:noProof/>
                <w:webHidden/>
              </w:rPr>
              <w:t>31</w:t>
            </w:r>
            <w:r w:rsidR="00F50C60">
              <w:rPr>
                <w:noProof/>
                <w:webHidden/>
              </w:rPr>
              <w:fldChar w:fldCharType="end"/>
            </w:r>
          </w:hyperlink>
        </w:p>
        <w:p w14:paraId="3689517D" w14:textId="551615B3" w:rsidR="00F50C60" w:rsidRDefault="00870B39">
          <w:pPr>
            <w:pStyle w:val="TOC3"/>
            <w:tabs>
              <w:tab w:val="right" w:leader="dot" w:pos="11222"/>
            </w:tabs>
            <w:rPr>
              <w:rFonts w:eastAsiaTheme="minorEastAsia"/>
              <w:noProof/>
            </w:rPr>
          </w:pPr>
          <w:hyperlink w:anchor="_Toc127364417" w:history="1">
            <w:r w:rsidR="00F50C60" w:rsidRPr="00D6777C">
              <w:rPr>
                <w:rStyle w:val="Hyperlink"/>
                <w:noProof/>
              </w:rPr>
              <w:t>Rolling Schedules for New Year</w:t>
            </w:r>
            <w:r w:rsidR="00F50C60">
              <w:rPr>
                <w:noProof/>
                <w:webHidden/>
              </w:rPr>
              <w:tab/>
            </w:r>
            <w:r w:rsidR="00F50C60">
              <w:rPr>
                <w:noProof/>
                <w:webHidden/>
              </w:rPr>
              <w:fldChar w:fldCharType="begin"/>
            </w:r>
            <w:r w:rsidR="00F50C60">
              <w:rPr>
                <w:noProof/>
                <w:webHidden/>
              </w:rPr>
              <w:instrText xml:space="preserve"> PAGEREF _Toc127364417 \h </w:instrText>
            </w:r>
            <w:r w:rsidR="00F50C60">
              <w:rPr>
                <w:noProof/>
                <w:webHidden/>
              </w:rPr>
            </w:r>
            <w:r w:rsidR="00F50C60">
              <w:rPr>
                <w:noProof/>
                <w:webHidden/>
              </w:rPr>
              <w:fldChar w:fldCharType="separate"/>
            </w:r>
            <w:r w:rsidR="00F50C60">
              <w:rPr>
                <w:noProof/>
                <w:webHidden/>
              </w:rPr>
              <w:t>31</w:t>
            </w:r>
            <w:r w:rsidR="00F50C60">
              <w:rPr>
                <w:noProof/>
                <w:webHidden/>
              </w:rPr>
              <w:fldChar w:fldCharType="end"/>
            </w:r>
          </w:hyperlink>
        </w:p>
        <w:p w14:paraId="4D07EE05" w14:textId="37D15058" w:rsidR="00F50C60" w:rsidRDefault="00870B39">
          <w:pPr>
            <w:pStyle w:val="TOC2"/>
            <w:tabs>
              <w:tab w:val="right" w:leader="dot" w:pos="11222"/>
            </w:tabs>
            <w:rPr>
              <w:rFonts w:eastAsiaTheme="minorEastAsia"/>
              <w:noProof/>
            </w:rPr>
          </w:pPr>
          <w:hyperlink w:anchor="_Toc127364418" w:history="1">
            <w:r w:rsidR="00F50C60" w:rsidRPr="00D6777C">
              <w:rPr>
                <w:rStyle w:val="Hyperlink"/>
                <w:noProof/>
              </w:rPr>
              <w:t>MPPV Declaration Handling</w:t>
            </w:r>
            <w:r w:rsidR="00F50C60">
              <w:rPr>
                <w:noProof/>
                <w:webHidden/>
              </w:rPr>
              <w:tab/>
            </w:r>
            <w:r w:rsidR="00F50C60">
              <w:rPr>
                <w:noProof/>
                <w:webHidden/>
              </w:rPr>
              <w:fldChar w:fldCharType="begin"/>
            </w:r>
            <w:r w:rsidR="00F50C60">
              <w:rPr>
                <w:noProof/>
                <w:webHidden/>
              </w:rPr>
              <w:instrText xml:space="preserve"> PAGEREF _Toc127364418 \h </w:instrText>
            </w:r>
            <w:r w:rsidR="00F50C60">
              <w:rPr>
                <w:noProof/>
                <w:webHidden/>
              </w:rPr>
            </w:r>
            <w:r w:rsidR="00F50C60">
              <w:rPr>
                <w:noProof/>
                <w:webHidden/>
              </w:rPr>
              <w:fldChar w:fldCharType="separate"/>
            </w:r>
            <w:r w:rsidR="00F50C60">
              <w:rPr>
                <w:noProof/>
                <w:webHidden/>
              </w:rPr>
              <w:t>33</w:t>
            </w:r>
            <w:r w:rsidR="00F50C60">
              <w:rPr>
                <w:noProof/>
                <w:webHidden/>
              </w:rPr>
              <w:fldChar w:fldCharType="end"/>
            </w:r>
          </w:hyperlink>
        </w:p>
        <w:p w14:paraId="444305D7" w14:textId="0310AE56" w:rsidR="00F50C60" w:rsidRDefault="00870B39">
          <w:pPr>
            <w:pStyle w:val="TOC3"/>
            <w:tabs>
              <w:tab w:val="right" w:leader="dot" w:pos="11222"/>
            </w:tabs>
            <w:rPr>
              <w:rFonts w:eastAsiaTheme="minorEastAsia"/>
              <w:noProof/>
            </w:rPr>
          </w:pPr>
          <w:hyperlink w:anchor="_Toc127364419" w:history="1">
            <w:r w:rsidR="00F50C60" w:rsidRPr="00D6777C">
              <w:rPr>
                <w:rStyle w:val="Hyperlink"/>
                <w:noProof/>
              </w:rPr>
              <w:t>Processing a Declaration</w:t>
            </w:r>
            <w:r w:rsidR="00F50C60">
              <w:rPr>
                <w:noProof/>
                <w:webHidden/>
              </w:rPr>
              <w:tab/>
            </w:r>
            <w:r w:rsidR="00F50C60">
              <w:rPr>
                <w:noProof/>
                <w:webHidden/>
              </w:rPr>
              <w:fldChar w:fldCharType="begin"/>
            </w:r>
            <w:r w:rsidR="00F50C60">
              <w:rPr>
                <w:noProof/>
                <w:webHidden/>
              </w:rPr>
              <w:instrText xml:space="preserve"> PAGEREF _Toc127364419 \h </w:instrText>
            </w:r>
            <w:r w:rsidR="00F50C60">
              <w:rPr>
                <w:noProof/>
                <w:webHidden/>
              </w:rPr>
            </w:r>
            <w:r w:rsidR="00F50C60">
              <w:rPr>
                <w:noProof/>
                <w:webHidden/>
              </w:rPr>
              <w:fldChar w:fldCharType="separate"/>
            </w:r>
            <w:r w:rsidR="00F50C60">
              <w:rPr>
                <w:noProof/>
                <w:webHidden/>
              </w:rPr>
              <w:t>33</w:t>
            </w:r>
            <w:r w:rsidR="00F50C60">
              <w:rPr>
                <w:noProof/>
                <w:webHidden/>
              </w:rPr>
              <w:fldChar w:fldCharType="end"/>
            </w:r>
          </w:hyperlink>
        </w:p>
        <w:p w14:paraId="5A43E2A5" w14:textId="02C25872" w:rsidR="00F50C60" w:rsidRDefault="00870B39">
          <w:pPr>
            <w:pStyle w:val="TOC3"/>
            <w:tabs>
              <w:tab w:val="right" w:leader="dot" w:pos="11222"/>
            </w:tabs>
            <w:rPr>
              <w:rFonts w:eastAsiaTheme="minorEastAsia"/>
              <w:noProof/>
            </w:rPr>
          </w:pPr>
          <w:hyperlink w:anchor="_Toc127364420" w:history="1">
            <w:r w:rsidR="00F50C60" w:rsidRPr="00D6777C">
              <w:rPr>
                <w:rStyle w:val="Hyperlink"/>
                <w:noProof/>
              </w:rPr>
              <w:t>How to add a Non-Return Estimate</w:t>
            </w:r>
            <w:r w:rsidR="00F50C60">
              <w:rPr>
                <w:noProof/>
                <w:webHidden/>
              </w:rPr>
              <w:tab/>
            </w:r>
            <w:r w:rsidR="00F50C60">
              <w:rPr>
                <w:noProof/>
                <w:webHidden/>
              </w:rPr>
              <w:fldChar w:fldCharType="begin"/>
            </w:r>
            <w:r w:rsidR="00F50C60">
              <w:rPr>
                <w:noProof/>
                <w:webHidden/>
              </w:rPr>
              <w:instrText xml:space="preserve"> PAGEREF _Toc127364420 \h </w:instrText>
            </w:r>
            <w:r w:rsidR="00F50C60">
              <w:rPr>
                <w:noProof/>
                <w:webHidden/>
              </w:rPr>
            </w:r>
            <w:r w:rsidR="00F50C60">
              <w:rPr>
                <w:noProof/>
                <w:webHidden/>
              </w:rPr>
              <w:fldChar w:fldCharType="separate"/>
            </w:r>
            <w:r w:rsidR="00F50C60">
              <w:rPr>
                <w:noProof/>
                <w:webHidden/>
              </w:rPr>
              <w:t>33</w:t>
            </w:r>
            <w:r w:rsidR="00F50C60">
              <w:rPr>
                <w:noProof/>
                <w:webHidden/>
              </w:rPr>
              <w:fldChar w:fldCharType="end"/>
            </w:r>
          </w:hyperlink>
        </w:p>
        <w:p w14:paraId="795AB01A" w14:textId="1514D9C6" w:rsidR="00F50C60" w:rsidRDefault="00870B39">
          <w:pPr>
            <w:pStyle w:val="TOC2"/>
            <w:tabs>
              <w:tab w:val="right" w:leader="dot" w:pos="11222"/>
            </w:tabs>
            <w:rPr>
              <w:rFonts w:eastAsiaTheme="minorEastAsia"/>
              <w:noProof/>
            </w:rPr>
          </w:pPr>
          <w:hyperlink w:anchor="_Toc127364421" w:history="1">
            <w:r w:rsidR="00F50C60" w:rsidRPr="00D6777C">
              <w:rPr>
                <w:rStyle w:val="Hyperlink"/>
                <w:noProof/>
              </w:rPr>
              <w:t>Ownership Interest for the purposes of Shared Common Enterprise/Shared Exemption</w:t>
            </w:r>
            <w:r w:rsidR="00F50C60">
              <w:rPr>
                <w:noProof/>
                <w:webHidden/>
              </w:rPr>
              <w:tab/>
            </w:r>
            <w:r w:rsidR="00F50C60">
              <w:rPr>
                <w:noProof/>
                <w:webHidden/>
              </w:rPr>
              <w:fldChar w:fldCharType="begin"/>
            </w:r>
            <w:r w:rsidR="00F50C60">
              <w:rPr>
                <w:noProof/>
                <w:webHidden/>
              </w:rPr>
              <w:instrText xml:space="preserve"> PAGEREF _Toc127364421 \h </w:instrText>
            </w:r>
            <w:r w:rsidR="00F50C60">
              <w:rPr>
                <w:noProof/>
                <w:webHidden/>
              </w:rPr>
            </w:r>
            <w:r w:rsidR="00F50C60">
              <w:rPr>
                <w:noProof/>
                <w:webHidden/>
              </w:rPr>
              <w:fldChar w:fldCharType="separate"/>
            </w:r>
            <w:r w:rsidR="00F50C60">
              <w:rPr>
                <w:noProof/>
                <w:webHidden/>
              </w:rPr>
              <w:t>34</w:t>
            </w:r>
            <w:r w:rsidR="00F50C60">
              <w:rPr>
                <w:noProof/>
                <w:webHidden/>
              </w:rPr>
              <w:fldChar w:fldCharType="end"/>
            </w:r>
          </w:hyperlink>
        </w:p>
        <w:p w14:paraId="2722BF52" w14:textId="77295A86" w:rsidR="00F50C60" w:rsidRDefault="00870B39">
          <w:pPr>
            <w:pStyle w:val="TOC3"/>
            <w:tabs>
              <w:tab w:val="right" w:leader="dot" w:pos="11222"/>
            </w:tabs>
            <w:rPr>
              <w:rFonts w:eastAsiaTheme="minorEastAsia"/>
              <w:noProof/>
            </w:rPr>
          </w:pPr>
          <w:hyperlink w:anchor="_Toc127364422" w:history="1">
            <w:r w:rsidR="00F50C60" w:rsidRPr="00D6777C">
              <w:rPr>
                <w:rStyle w:val="Hyperlink"/>
                <w:noProof/>
              </w:rPr>
              <w:t>LLCs</w:t>
            </w:r>
            <w:r w:rsidR="00F50C60">
              <w:rPr>
                <w:noProof/>
                <w:webHidden/>
              </w:rPr>
              <w:tab/>
            </w:r>
            <w:r w:rsidR="00F50C60">
              <w:rPr>
                <w:noProof/>
                <w:webHidden/>
              </w:rPr>
              <w:fldChar w:fldCharType="begin"/>
            </w:r>
            <w:r w:rsidR="00F50C60">
              <w:rPr>
                <w:noProof/>
                <w:webHidden/>
              </w:rPr>
              <w:instrText xml:space="preserve"> PAGEREF _Toc127364422 \h </w:instrText>
            </w:r>
            <w:r w:rsidR="00F50C60">
              <w:rPr>
                <w:noProof/>
                <w:webHidden/>
              </w:rPr>
            </w:r>
            <w:r w:rsidR="00F50C60">
              <w:rPr>
                <w:noProof/>
                <w:webHidden/>
              </w:rPr>
              <w:fldChar w:fldCharType="separate"/>
            </w:r>
            <w:r w:rsidR="00F50C60">
              <w:rPr>
                <w:noProof/>
                <w:webHidden/>
              </w:rPr>
              <w:t>35</w:t>
            </w:r>
            <w:r w:rsidR="00F50C60">
              <w:rPr>
                <w:noProof/>
                <w:webHidden/>
              </w:rPr>
              <w:fldChar w:fldCharType="end"/>
            </w:r>
          </w:hyperlink>
        </w:p>
        <w:p w14:paraId="7B127996" w14:textId="3ACB922B" w:rsidR="00F50C60" w:rsidRDefault="00870B39">
          <w:pPr>
            <w:pStyle w:val="TOC3"/>
            <w:tabs>
              <w:tab w:val="right" w:leader="dot" w:pos="11222"/>
            </w:tabs>
            <w:rPr>
              <w:rFonts w:eastAsiaTheme="minorEastAsia"/>
              <w:noProof/>
            </w:rPr>
          </w:pPr>
          <w:hyperlink w:anchor="_Toc127364423" w:history="1">
            <w:r w:rsidR="00F50C60" w:rsidRPr="00D6777C">
              <w:rPr>
                <w:rStyle w:val="Hyperlink"/>
                <w:noProof/>
              </w:rPr>
              <w:t>Non-LLCs</w:t>
            </w:r>
            <w:r w:rsidR="00F50C60">
              <w:rPr>
                <w:noProof/>
                <w:webHidden/>
              </w:rPr>
              <w:tab/>
            </w:r>
            <w:r w:rsidR="00F50C60">
              <w:rPr>
                <w:noProof/>
                <w:webHidden/>
              </w:rPr>
              <w:fldChar w:fldCharType="begin"/>
            </w:r>
            <w:r w:rsidR="00F50C60">
              <w:rPr>
                <w:noProof/>
                <w:webHidden/>
              </w:rPr>
              <w:instrText xml:space="preserve"> PAGEREF _Toc127364423 \h </w:instrText>
            </w:r>
            <w:r w:rsidR="00F50C60">
              <w:rPr>
                <w:noProof/>
                <w:webHidden/>
              </w:rPr>
            </w:r>
            <w:r w:rsidR="00F50C60">
              <w:rPr>
                <w:noProof/>
                <w:webHidden/>
              </w:rPr>
              <w:fldChar w:fldCharType="separate"/>
            </w:r>
            <w:r w:rsidR="00F50C60">
              <w:rPr>
                <w:noProof/>
                <w:webHidden/>
              </w:rPr>
              <w:t>35</w:t>
            </w:r>
            <w:r w:rsidR="00F50C60">
              <w:rPr>
                <w:noProof/>
                <w:webHidden/>
              </w:rPr>
              <w:fldChar w:fldCharType="end"/>
            </w:r>
          </w:hyperlink>
        </w:p>
        <w:p w14:paraId="0ECF76AB" w14:textId="35FA79D8" w:rsidR="00F50C60" w:rsidRDefault="00870B39">
          <w:pPr>
            <w:pStyle w:val="TOC3"/>
            <w:tabs>
              <w:tab w:val="right" w:leader="dot" w:pos="11222"/>
            </w:tabs>
            <w:rPr>
              <w:rFonts w:eastAsiaTheme="minorEastAsia"/>
              <w:noProof/>
            </w:rPr>
          </w:pPr>
          <w:hyperlink w:anchor="_Toc127364424" w:history="1">
            <w:r w:rsidR="00F50C60" w:rsidRPr="00D6777C">
              <w:rPr>
                <w:rStyle w:val="Hyperlink"/>
                <w:noProof/>
              </w:rPr>
              <w:t>Examples of Ownership Interest:</w:t>
            </w:r>
            <w:r w:rsidR="00F50C60">
              <w:rPr>
                <w:noProof/>
                <w:webHidden/>
              </w:rPr>
              <w:tab/>
            </w:r>
            <w:r w:rsidR="00F50C60">
              <w:rPr>
                <w:noProof/>
                <w:webHidden/>
              </w:rPr>
              <w:fldChar w:fldCharType="begin"/>
            </w:r>
            <w:r w:rsidR="00F50C60">
              <w:rPr>
                <w:noProof/>
                <w:webHidden/>
              </w:rPr>
              <w:instrText xml:space="preserve"> PAGEREF _Toc127364424 \h </w:instrText>
            </w:r>
            <w:r w:rsidR="00F50C60">
              <w:rPr>
                <w:noProof/>
                <w:webHidden/>
              </w:rPr>
            </w:r>
            <w:r w:rsidR="00F50C60">
              <w:rPr>
                <w:noProof/>
                <w:webHidden/>
              </w:rPr>
              <w:fldChar w:fldCharType="separate"/>
            </w:r>
            <w:r w:rsidR="00F50C60">
              <w:rPr>
                <w:noProof/>
                <w:webHidden/>
              </w:rPr>
              <w:t>35</w:t>
            </w:r>
            <w:r w:rsidR="00F50C60">
              <w:rPr>
                <w:noProof/>
                <w:webHidden/>
              </w:rPr>
              <w:fldChar w:fldCharType="end"/>
            </w:r>
          </w:hyperlink>
        </w:p>
        <w:p w14:paraId="4808254F" w14:textId="7C78AE81" w:rsidR="00F50C60" w:rsidRDefault="00870B39">
          <w:pPr>
            <w:pStyle w:val="TOC3"/>
            <w:tabs>
              <w:tab w:val="right" w:leader="dot" w:pos="11222"/>
            </w:tabs>
            <w:rPr>
              <w:rFonts w:eastAsiaTheme="minorEastAsia"/>
              <w:noProof/>
            </w:rPr>
          </w:pPr>
          <w:hyperlink w:anchor="_Toc127364425" w:history="1">
            <w:r w:rsidR="00F50C60" w:rsidRPr="00D6777C">
              <w:rPr>
                <w:rStyle w:val="Hyperlink"/>
                <w:noProof/>
              </w:rPr>
              <w:t>Case Study of Ownership Interest:</w:t>
            </w:r>
            <w:r w:rsidR="00F50C60">
              <w:rPr>
                <w:noProof/>
                <w:webHidden/>
              </w:rPr>
              <w:tab/>
            </w:r>
            <w:r w:rsidR="00F50C60">
              <w:rPr>
                <w:noProof/>
                <w:webHidden/>
              </w:rPr>
              <w:fldChar w:fldCharType="begin"/>
            </w:r>
            <w:r w:rsidR="00F50C60">
              <w:rPr>
                <w:noProof/>
                <w:webHidden/>
              </w:rPr>
              <w:instrText xml:space="preserve"> PAGEREF _Toc127364425 \h </w:instrText>
            </w:r>
            <w:r w:rsidR="00F50C60">
              <w:rPr>
                <w:noProof/>
                <w:webHidden/>
              </w:rPr>
            </w:r>
            <w:r w:rsidR="00F50C60">
              <w:rPr>
                <w:noProof/>
                <w:webHidden/>
              </w:rPr>
              <w:fldChar w:fldCharType="separate"/>
            </w:r>
            <w:r w:rsidR="00F50C60">
              <w:rPr>
                <w:noProof/>
                <w:webHidden/>
              </w:rPr>
              <w:t>35</w:t>
            </w:r>
            <w:r w:rsidR="00F50C60">
              <w:rPr>
                <w:noProof/>
                <w:webHidden/>
              </w:rPr>
              <w:fldChar w:fldCharType="end"/>
            </w:r>
          </w:hyperlink>
        </w:p>
        <w:p w14:paraId="7B8C2176" w14:textId="6DE63ADC" w:rsidR="00F50C60" w:rsidRDefault="00870B39">
          <w:pPr>
            <w:pStyle w:val="TOC1"/>
            <w:tabs>
              <w:tab w:val="right" w:leader="dot" w:pos="11222"/>
            </w:tabs>
            <w:rPr>
              <w:rFonts w:eastAsiaTheme="minorEastAsia"/>
              <w:noProof/>
            </w:rPr>
          </w:pPr>
          <w:hyperlink w:anchor="_Toc127364426" w:history="1">
            <w:r w:rsidR="00F50C60" w:rsidRPr="00D6777C">
              <w:rPr>
                <w:rStyle w:val="Hyperlink"/>
                <w:noProof/>
              </w:rPr>
              <w:t>Forms and Letters</w:t>
            </w:r>
            <w:r w:rsidR="00F50C60">
              <w:rPr>
                <w:noProof/>
                <w:webHidden/>
              </w:rPr>
              <w:tab/>
            </w:r>
            <w:r w:rsidR="00F50C60">
              <w:rPr>
                <w:noProof/>
                <w:webHidden/>
              </w:rPr>
              <w:fldChar w:fldCharType="begin"/>
            </w:r>
            <w:r w:rsidR="00F50C60">
              <w:rPr>
                <w:noProof/>
                <w:webHidden/>
              </w:rPr>
              <w:instrText xml:space="preserve"> PAGEREF _Toc127364426 \h </w:instrText>
            </w:r>
            <w:r w:rsidR="00F50C60">
              <w:rPr>
                <w:noProof/>
                <w:webHidden/>
              </w:rPr>
            </w:r>
            <w:r w:rsidR="00F50C60">
              <w:rPr>
                <w:noProof/>
                <w:webHidden/>
              </w:rPr>
              <w:fldChar w:fldCharType="separate"/>
            </w:r>
            <w:r w:rsidR="00F50C60">
              <w:rPr>
                <w:noProof/>
                <w:webHidden/>
              </w:rPr>
              <w:t>36</w:t>
            </w:r>
            <w:r w:rsidR="00F50C60">
              <w:rPr>
                <w:noProof/>
                <w:webHidden/>
              </w:rPr>
              <w:fldChar w:fldCharType="end"/>
            </w:r>
          </w:hyperlink>
        </w:p>
        <w:p w14:paraId="49EC9CEF" w14:textId="4A9C3870" w:rsidR="00F50C60" w:rsidRDefault="00870B39">
          <w:pPr>
            <w:pStyle w:val="TOC1"/>
            <w:tabs>
              <w:tab w:val="right" w:leader="dot" w:pos="11222"/>
            </w:tabs>
            <w:rPr>
              <w:rFonts w:eastAsiaTheme="minorEastAsia"/>
              <w:noProof/>
            </w:rPr>
          </w:pPr>
          <w:hyperlink w:anchor="_Toc127364427" w:history="1">
            <w:r w:rsidR="00F50C60" w:rsidRPr="00D6777C">
              <w:rPr>
                <w:rStyle w:val="Hyperlink"/>
                <w:noProof/>
              </w:rPr>
              <w:t>Questions &amp; Response (FAQ)</w:t>
            </w:r>
            <w:r w:rsidR="00F50C60">
              <w:rPr>
                <w:noProof/>
                <w:webHidden/>
              </w:rPr>
              <w:tab/>
            </w:r>
            <w:r w:rsidR="00F50C60">
              <w:rPr>
                <w:noProof/>
                <w:webHidden/>
              </w:rPr>
              <w:fldChar w:fldCharType="begin"/>
            </w:r>
            <w:r w:rsidR="00F50C60">
              <w:rPr>
                <w:noProof/>
                <w:webHidden/>
              </w:rPr>
              <w:instrText xml:space="preserve"> PAGEREF _Toc127364427 \h </w:instrText>
            </w:r>
            <w:r w:rsidR="00F50C60">
              <w:rPr>
                <w:noProof/>
                <w:webHidden/>
              </w:rPr>
            </w:r>
            <w:r w:rsidR="00F50C60">
              <w:rPr>
                <w:noProof/>
                <w:webHidden/>
              </w:rPr>
              <w:fldChar w:fldCharType="separate"/>
            </w:r>
            <w:r w:rsidR="00F50C60">
              <w:rPr>
                <w:noProof/>
                <w:webHidden/>
              </w:rPr>
              <w:t>36</w:t>
            </w:r>
            <w:r w:rsidR="00F50C60">
              <w:rPr>
                <w:noProof/>
                <w:webHidden/>
              </w:rPr>
              <w:fldChar w:fldCharType="end"/>
            </w:r>
          </w:hyperlink>
        </w:p>
        <w:p w14:paraId="15044AC1" w14:textId="316DF503" w:rsidR="00C97B52" w:rsidRPr="00B839AE" w:rsidRDefault="00C97B52" w:rsidP="00182470">
          <w:pPr>
            <w:spacing w:line="276" w:lineRule="auto"/>
            <w:rPr>
              <w:rFonts w:ascii="Times New Roman" w:hAnsi="Times New Roman" w:cs="Times New Roman"/>
              <w:sz w:val="24"/>
              <w:szCs w:val="24"/>
            </w:rPr>
          </w:pPr>
          <w:r w:rsidRPr="007F416E">
            <w:rPr>
              <w:rFonts w:ascii="Times New Roman" w:hAnsi="Times New Roman" w:cs="Times New Roman"/>
              <w:b/>
              <w:bCs/>
              <w:noProof/>
              <w:sz w:val="20"/>
              <w:szCs w:val="20"/>
            </w:rPr>
            <w:fldChar w:fldCharType="end"/>
          </w:r>
        </w:p>
      </w:sdtContent>
    </w:sdt>
    <w:p w14:paraId="0364B39F" w14:textId="7ECAD613" w:rsidR="00C97B52" w:rsidRDefault="00F50C60" w:rsidP="00F50C60">
      <w:pPr>
        <w:pStyle w:val="Heading1"/>
      </w:pPr>
      <w:bookmarkStart w:id="0" w:name="_Toc127364328"/>
      <w:r>
        <w:t>Timelines</w:t>
      </w:r>
      <w:bookmarkEnd w:id="0"/>
    </w:p>
    <w:p w14:paraId="34F8E20B" w14:textId="6674D79C" w:rsidR="00F50C60" w:rsidRPr="00870B39" w:rsidRDefault="00F50C60" w:rsidP="001E762B">
      <w:pPr>
        <w:pStyle w:val="ListParagraph"/>
        <w:numPr>
          <w:ilvl w:val="0"/>
          <w:numId w:val="13"/>
        </w:numPr>
        <w:rPr>
          <w:rFonts w:ascii="Times New Roman" w:hAnsi="Times New Roman" w:cs="Times New Roman"/>
          <w:color w:val="FF0000"/>
          <w:sz w:val="36"/>
          <w:szCs w:val="24"/>
          <w:highlight w:val="yellow"/>
        </w:rPr>
      </w:pPr>
      <w:r w:rsidRPr="00870B39">
        <w:rPr>
          <w:rFonts w:ascii="Times New Roman" w:hAnsi="Times New Roman" w:cs="Times New Roman"/>
          <w:color w:val="FF0000"/>
          <w:sz w:val="36"/>
          <w:szCs w:val="24"/>
          <w:highlight w:val="yellow"/>
        </w:rPr>
        <w:t xml:space="preserve">See </w:t>
      </w:r>
      <w:hyperlink r:id="rId8" w:history="1">
        <w:r w:rsidRPr="00870B39">
          <w:rPr>
            <w:rStyle w:val="Hyperlink"/>
            <w:rFonts w:ascii="Times New Roman" w:hAnsi="Times New Roman" w:cs="Times New Roman"/>
            <w:color w:val="FF0000"/>
            <w:sz w:val="36"/>
            <w:szCs w:val="24"/>
            <w:highlight w:val="yellow"/>
          </w:rPr>
          <w:t>Appraisal-Tech Timelines by Area</w:t>
        </w:r>
      </w:hyperlink>
    </w:p>
    <w:p w14:paraId="3048C51C" w14:textId="5EEF5A44" w:rsidR="0017093D" w:rsidRPr="00B839AE" w:rsidRDefault="0017093D" w:rsidP="00182470">
      <w:pPr>
        <w:spacing w:line="276" w:lineRule="auto"/>
        <w:rPr>
          <w:rFonts w:ascii="Times New Roman" w:hAnsi="Times New Roman" w:cs="Times New Roman"/>
          <w:sz w:val="24"/>
          <w:szCs w:val="24"/>
        </w:rPr>
      </w:pPr>
    </w:p>
    <w:p w14:paraId="4BD2A539" w14:textId="7A18BAF4" w:rsidR="00182470" w:rsidRPr="00182470" w:rsidRDefault="0017093D" w:rsidP="00182470">
      <w:pPr>
        <w:pStyle w:val="Heading1"/>
        <w:spacing w:line="276" w:lineRule="auto"/>
      </w:pPr>
      <w:bookmarkStart w:id="1" w:name="_Toc127364329"/>
      <w:r w:rsidRPr="00B839AE">
        <w:t>Introduction</w:t>
      </w:r>
      <w:bookmarkEnd w:id="1"/>
      <w:r w:rsidR="00F50C60">
        <w:t xml:space="preserve"> to Business Personal Property</w:t>
      </w:r>
    </w:p>
    <w:p w14:paraId="13782656" w14:textId="3B348B02" w:rsidR="0017093D" w:rsidRPr="00182470" w:rsidRDefault="0017093D" w:rsidP="00182470">
      <w:pPr>
        <w:pStyle w:val="Heading2"/>
        <w:spacing w:line="276" w:lineRule="auto"/>
      </w:pPr>
      <w:bookmarkStart w:id="2" w:name="_Toc127364330"/>
      <w:r w:rsidRPr="00182470">
        <w:t>Overview of Business Personal Property</w:t>
      </w:r>
      <w:bookmarkEnd w:id="2"/>
    </w:p>
    <w:p w14:paraId="03637402" w14:textId="7D71D023"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 xml:space="preserve">The Assessor is required by Idaho Statute to value all business personal property for taxation purposes.  </w:t>
      </w:r>
      <w:r w:rsidRPr="00B839AE">
        <w:rPr>
          <w:rFonts w:ascii="Times New Roman" w:hAnsi="Times New Roman" w:cs="Times New Roman"/>
          <w:lang w:val="en"/>
        </w:rPr>
        <w:t xml:space="preserve">Idaho law defines </w:t>
      </w:r>
      <w:hyperlink r:id="rId9" w:history="1">
        <w:r w:rsidRPr="00B839AE">
          <w:rPr>
            <w:rStyle w:val="Hyperlink"/>
            <w:rFonts w:ascii="Times New Roman" w:hAnsi="Times New Roman" w:cs="Times New Roman"/>
            <w:lang w:val="en"/>
          </w:rPr>
          <w:t>personal property</w:t>
        </w:r>
      </w:hyperlink>
      <w:r w:rsidRPr="00B839AE">
        <w:rPr>
          <w:rStyle w:val="Strong"/>
          <w:rFonts w:ascii="Times New Roman" w:hAnsi="Times New Roman" w:cs="Times New Roman"/>
          <w:b w:val="0"/>
          <w:lang w:val="en"/>
        </w:rPr>
        <w:t xml:space="preserve"> as </w:t>
      </w:r>
      <w:r w:rsidR="00DC37FA">
        <w:rPr>
          <w:rStyle w:val="Strong"/>
          <w:rFonts w:ascii="Times New Roman" w:hAnsi="Times New Roman" w:cs="Times New Roman"/>
          <w:b w:val="0"/>
          <w:lang w:val="en"/>
        </w:rPr>
        <w:t>“</w:t>
      </w:r>
      <w:r w:rsidRPr="00B839AE">
        <w:rPr>
          <w:rStyle w:val="Strong"/>
          <w:rFonts w:ascii="Times New Roman" w:hAnsi="Times New Roman" w:cs="Times New Roman"/>
          <w:b w:val="0"/>
          <w:lang w:val="en"/>
        </w:rPr>
        <w:t>everything that's the subject of ownership and that isn't included within the term real property</w:t>
      </w:r>
      <w:r w:rsidRPr="00B839AE">
        <w:rPr>
          <w:rFonts w:ascii="Times New Roman" w:hAnsi="Times New Roman" w:cs="Times New Roman"/>
        </w:rPr>
        <w:t>.</w:t>
      </w:r>
      <w:r w:rsidR="00B839AE" w:rsidRPr="00B839AE">
        <w:rPr>
          <w:rFonts w:ascii="Times New Roman" w:hAnsi="Times New Roman" w:cs="Times New Roman"/>
        </w:rPr>
        <w:t>”</w:t>
      </w:r>
      <w:r w:rsidR="00CF14BB" w:rsidRPr="00B839AE">
        <w:rPr>
          <w:rStyle w:val="FootnoteReference"/>
          <w:rFonts w:ascii="Times New Roman" w:hAnsi="Times New Roman" w:cs="Times New Roman"/>
        </w:rPr>
        <w:footnoteReference w:id="1"/>
      </w:r>
      <w:r w:rsidRPr="00B839AE">
        <w:rPr>
          <w:rFonts w:ascii="Times New Roman" w:hAnsi="Times New Roman" w:cs="Times New Roman"/>
        </w:rPr>
        <w:t xml:space="preserve"> All </w:t>
      </w:r>
      <w:r w:rsidR="001C52E1" w:rsidRPr="00B839AE">
        <w:rPr>
          <w:rFonts w:ascii="Times New Roman" w:hAnsi="Times New Roman" w:cs="Times New Roman"/>
        </w:rPr>
        <w:t xml:space="preserve">business </w:t>
      </w:r>
      <w:r w:rsidRPr="00B839AE">
        <w:rPr>
          <w:rFonts w:ascii="Times New Roman" w:hAnsi="Times New Roman" w:cs="Times New Roman"/>
        </w:rPr>
        <w:t xml:space="preserve">personal property is taxable in Idaho unless specifically exempt by Idaho Codes.  </w:t>
      </w:r>
      <w:r w:rsidR="00203C09" w:rsidRPr="00B839AE">
        <w:rPr>
          <w:rFonts w:ascii="Times New Roman" w:hAnsi="Times New Roman" w:cs="Times New Roman"/>
        </w:rPr>
        <w:t xml:space="preserve">See also the Idaho State Tax Commission </w:t>
      </w:r>
      <w:hyperlink r:id="rId10" w:history="1">
        <w:r w:rsidR="00203C09" w:rsidRPr="00B839AE">
          <w:rPr>
            <w:rStyle w:val="Hyperlink"/>
            <w:rFonts w:ascii="Times New Roman" w:hAnsi="Times New Roman" w:cs="Times New Roman"/>
          </w:rPr>
          <w:t>Personal Property Valuation</w:t>
        </w:r>
      </w:hyperlink>
      <w:r w:rsidR="00203C09" w:rsidRPr="00B839AE">
        <w:rPr>
          <w:rFonts w:ascii="Times New Roman" w:hAnsi="Times New Roman" w:cs="Times New Roman"/>
        </w:rPr>
        <w:t xml:space="preserve"> website.</w:t>
      </w:r>
    </w:p>
    <w:p w14:paraId="19661E23" w14:textId="77777777" w:rsidR="0017093D" w:rsidRPr="00B839AE" w:rsidRDefault="0017093D" w:rsidP="00182470">
      <w:pPr>
        <w:pStyle w:val="Default"/>
        <w:spacing w:line="276" w:lineRule="auto"/>
        <w:rPr>
          <w:rFonts w:ascii="Times New Roman" w:hAnsi="Times New Roman" w:cs="Times New Roman"/>
        </w:rPr>
      </w:pPr>
    </w:p>
    <w:p w14:paraId="1E7C83D7" w14:textId="250EDD70" w:rsidR="00DC37FA"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Kootenai County has two tax rolls for business personal property</w:t>
      </w:r>
      <w:r w:rsidR="00DC37FA">
        <w:rPr>
          <w:rFonts w:ascii="Times New Roman" w:hAnsi="Times New Roman" w:cs="Times New Roman"/>
        </w:rPr>
        <w:t>; (1</w:t>
      </w:r>
      <w:r w:rsidR="00DC37FA" w:rsidRPr="00DC37FA">
        <w:rPr>
          <w:rFonts w:ascii="Times New Roman" w:hAnsi="Times New Roman" w:cs="Times New Roman"/>
          <w:vertAlign w:val="superscript"/>
        </w:rPr>
        <w:t>st</w:t>
      </w:r>
      <w:r w:rsidR="00DC37FA">
        <w:rPr>
          <w:rFonts w:ascii="Times New Roman" w:hAnsi="Times New Roman" w:cs="Times New Roman"/>
        </w:rPr>
        <w:t xml:space="preserve"> Roll) </w:t>
      </w:r>
      <w:r w:rsidRPr="00B839AE">
        <w:rPr>
          <w:rFonts w:ascii="Times New Roman" w:hAnsi="Times New Roman" w:cs="Times New Roman"/>
        </w:rPr>
        <w:t>the annual roll</w:t>
      </w:r>
      <w:r w:rsidR="00DC37FA">
        <w:rPr>
          <w:rFonts w:ascii="Times New Roman" w:hAnsi="Times New Roman" w:cs="Times New Roman"/>
        </w:rPr>
        <w:t xml:space="preserve">, which includes </w:t>
      </w:r>
      <w:r w:rsidR="00FF2814" w:rsidRPr="00B839AE">
        <w:rPr>
          <w:rFonts w:ascii="Times New Roman" w:hAnsi="Times New Roman" w:cs="Times New Roman"/>
        </w:rPr>
        <w:t>all properties</w:t>
      </w:r>
      <w:r w:rsidR="00DC37FA">
        <w:rPr>
          <w:rFonts w:ascii="Times New Roman" w:hAnsi="Times New Roman" w:cs="Times New Roman"/>
        </w:rPr>
        <w:t xml:space="preserve"> active as of January 1, of the current year,</w:t>
      </w:r>
      <w:r w:rsidR="00FF2814" w:rsidRPr="00B839AE">
        <w:rPr>
          <w:rFonts w:ascii="Times New Roman" w:hAnsi="Times New Roman" w:cs="Times New Roman"/>
        </w:rPr>
        <w:t xml:space="preserve"> with rare exceptions</w:t>
      </w:r>
      <w:r w:rsidR="00DC37FA">
        <w:rPr>
          <w:rFonts w:ascii="Times New Roman" w:hAnsi="Times New Roman" w:cs="Times New Roman"/>
        </w:rPr>
        <w:t>;</w:t>
      </w:r>
      <w:r w:rsidR="00FF2814" w:rsidRPr="00B839AE">
        <w:rPr>
          <w:rFonts w:ascii="Times New Roman" w:hAnsi="Times New Roman" w:cs="Times New Roman"/>
        </w:rPr>
        <w:t xml:space="preserve"> </w:t>
      </w:r>
      <w:r w:rsidR="00DC37FA" w:rsidRPr="00B839AE">
        <w:rPr>
          <w:rFonts w:ascii="Times New Roman" w:hAnsi="Times New Roman" w:cs="Times New Roman"/>
        </w:rPr>
        <w:t>(2</w:t>
      </w:r>
      <w:r w:rsidR="00DC37FA" w:rsidRPr="00B839AE">
        <w:rPr>
          <w:rFonts w:ascii="Times New Roman" w:hAnsi="Times New Roman" w:cs="Times New Roman"/>
          <w:vertAlign w:val="superscript"/>
        </w:rPr>
        <w:t>nd</w:t>
      </w:r>
      <w:r w:rsidR="00DC37FA">
        <w:rPr>
          <w:rFonts w:ascii="Times New Roman" w:hAnsi="Times New Roman" w:cs="Times New Roman"/>
        </w:rPr>
        <w:t xml:space="preserve"> Roll) </w:t>
      </w:r>
      <w:r w:rsidRPr="00B839AE">
        <w:rPr>
          <w:rFonts w:ascii="Times New Roman" w:hAnsi="Times New Roman" w:cs="Times New Roman"/>
        </w:rPr>
        <w:t>the missed property</w:t>
      </w:r>
      <w:r w:rsidR="005255DF" w:rsidRPr="00B839AE">
        <w:rPr>
          <w:rFonts w:ascii="Times New Roman" w:hAnsi="Times New Roman" w:cs="Times New Roman"/>
        </w:rPr>
        <w:t>/supplemental</w:t>
      </w:r>
      <w:r w:rsidRPr="00B839AE">
        <w:rPr>
          <w:rFonts w:ascii="Times New Roman" w:hAnsi="Times New Roman" w:cs="Times New Roman"/>
        </w:rPr>
        <w:t xml:space="preserve"> roll</w:t>
      </w:r>
      <w:r w:rsidR="00DC37FA">
        <w:rPr>
          <w:rFonts w:ascii="Times New Roman" w:hAnsi="Times New Roman" w:cs="Times New Roman"/>
        </w:rPr>
        <w:t>, which primarily includes new businesses</w:t>
      </w:r>
      <w:r w:rsidR="007F416E">
        <w:rPr>
          <w:rFonts w:ascii="Times New Roman" w:hAnsi="Times New Roman" w:cs="Times New Roman"/>
        </w:rPr>
        <w:t xml:space="preserve"> (PP)</w:t>
      </w:r>
      <w:r w:rsidR="00DC37FA">
        <w:rPr>
          <w:rFonts w:ascii="Times New Roman" w:hAnsi="Times New Roman" w:cs="Times New Roman"/>
        </w:rPr>
        <w:t xml:space="preserve"> that we become aware of during the year but who’s </w:t>
      </w:r>
      <w:r w:rsidR="007F416E">
        <w:rPr>
          <w:rFonts w:ascii="Times New Roman" w:hAnsi="Times New Roman" w:cs="Times New Roman"/>
        </w:rPr>
        <w:t>assets</w:t>
      </w:r>
      <w:r w:rsidR="00DC37FA">
        <w:rPr>
          <w:rFonts w:ascii="Times New Roman" w:hAnsi="Times New Roman" w:cs="Times New Roman"/>
        </w:rPr>
        <w:t xml:space="preserve"> were acquired before January 1</w:t>
      </w:r>
      <w:r w:rsidR="00DC37FA" w:rsidRPr="00DC37FA">
        <w:rPr>
          <w:rFonts w:ascii="Times New Roman" w:hAnsi="Times New Roman" w:cs="Times New Roman"/>
          <w:vertAlign w:val="superscript"/>
        </w:rPr>
        <w:t>st</w:t>
      </w:r>
      <w:r w:rsidR="00DC37FA">
        <w:rPr>
          <w:rFonts w:ascii="Times New Roman" w:hAnsi="Times New Roman" w:cs="Times New Roman"/>
        </w:rPr>
        <w:t xml:space="preserve"> of that current year. If the new business was opened after January 1 </w:t>
      </w:r>
      <w:r w:rsidR="007F416E">
        <w:rPr>
          <w:rFonts w:ascii="Times New Roman" w:hAnsi="Times New Roman" w:cs="Times New Roman"/>
        </w:rPr>
        <w:t>and</w:t>
      </w:r>
      <w:r w:rsidR="00DC37FA">
        <w:rPr>
          <w:rFonts w:ascii="Times New Roman" w:hAnsi="Times New Roman" w:cs="Times New Roman"/>
        </w:rPr>
        <w:t xml:space="preserve"> </w:t>
      </w:r>
      <w:r w:rsidR="007F416E">
        <w:rPr>
          <w:rFonts w:ascii="Times New Roman" w:hAnsi="Times New Roman" w:cs="Times New Roman"/>
        </w:rPr>
        <w:t>assets w</w:t>
      </w:r>
      <w:r w:rsidR="00DC37FA">
        <w:rPr>
          <w:rFonts w:ascii="Times New Roman" w:hAnsi="Times New Roman" w:cs="Times New Roman"/>
        </w:rPr>
        <w:t>ere acquired after January 1, their first Declaration would be the following tax year.</w:t>
      </w:r>
    </w:p>
    <w:p w14:paraId="3EB3A118" w14:textId="77777777" w:rsidR="00DC37FA" w:rsidRDefault="00DC37FA" w:rsidP="00182470">
      <w:pPr>
        <w:pStyle w:val="Default"/>
        <w:spacing w:line="276" w:lineRule="auto"/>
        <w:rPr>
          <w:rFonts w:ascii="Times New Roman" w:hAnsi="Times New Roman" w:cs="Times New Roman"/>
        </w:rPr>
      </w:pPr>
    </w:p>
    <w:p w14:paraId="7D9EDB09" w14:textId="529C427B"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Each year, business owners with taxable personal property exceeding $</w:t>
      </w:r>
      <w:r w:rsidR="009C711F" w:rsidRPr="00B839AE">
        <w:rPr>
          <w:rFonts w:ascii="Times New Roman" w:hAnsi="Times New Roman" w:cs="Times New Roman"/>
        </w:rPr>
        <w:t>25</w:t>
      </w:r>
      <w:r w:rsidRPr="00B839AE">
        <w:rPr>
          <w:rFonts w:ascii="Times New Roman" w:hAnsi="Times New Roman" w:cs="Times New Roman"/>
        </w:rPr>
        <w:t xml:space="preserve">0,000 </w:t>
      </w:r>
      <w:r w:rsidR="00DC37FA">
        <w:rPr>
          <w:rFonts w:ascii="Times New Roman" w:hAnsi="Times New Roman" w:cs="Times New Roman"/>
        </w:rPr>
        <w:t xml:space="preserve">(as of January 1) </w:t>
      </w:r>
      <w:r w:rsidRPr="00B839AE">
        <w:rPr>
          <w:rFonts w:ascii="Times New Roman" w:hAnsi="Times New Roman" w:cs="Times New Roman"/>
        </w:rPr>
        <w:t>in assessed value are required to file a declaration. Our office mails out declarations to all businesses in our system that have</w:t>
      </w:r>
      <w:r w:rsidR="007F416E">
        <w:rPr>
          <w:rFonts w:ascii="Times New Roman" w:hAnsi="Times New Roman" w:cs="Times New Roman"/>
        </w:rPr>
        <w:t xml:space="preserve"> a combined net taxable value of</w:t>
      </w:r>
      <w:r w:rsidRPr="00B839AE">
        <w:rPr>
          <w:rFonts w:ascii="Times New Roman" w:hAnsi="Times New Roman" w:cs="Times New Roman"/>
        </w:rPr>
        <w:t xml:space="preserve"> $</w:t>
      </w:r>
      <w:r w:rsidR="009C711F" w:rsidRPr="00B839AE">
        <w:rPr>
          <w:rFonts w:ascii="Times New Roman" w:hAnsi="Times New Roman" w:cs="Times New Roman"/>
        </w:rPr>
        <w:t>235</w:t>
      </w:r>
      <w:r w:rsidRPr="00B839AE">
        <w:rPr>
          <w:rFonts w:ascii="Times New Roman" w:hAnsi="Times New Roman" w:cs="Times New Roman"/>
        </w:rPr>
        <w:t xml:space="preserve">,000 in value or higher, and all new businesses who </w:t>
      </w:r>
      <w:r w:rsidRPr="007F416E">
        <w:rPr>
          <w:rFonts w:ascii="Times New Roman" w:hAnsi="Times New Roman" w:cs="Times New Roman"/>
          <w:i/>
        </w:rPr>
        <w:t>may</w:t>
      </w:r>
      <w:r w:rsidRPr="00B839AE">
        <w:rPr>
          <w:rFonts w:ascii="Times New Roman" w:hAnsi="Times New Roman" w:cs="Times New Roman"/>
        </w:rPr>
        <w:t xml:space="preserve"> h</w:t>
      </w:r>
      <w:r w:rsidR="009C711F" w:rsidRPr="00B839AE">
        <w:rPr>
          <w:rFonts w:ascii="Times New Roman" w:hAnsi="Times New Roman" w:cs="Times New Roman"/>
        </w:rPr>
        <w:t>ave $250,000 or more in value.</w:t>
      </w:r>
    </w:p>
    <w:p w14:paraId="5245DC8F" w14:textId="77777777" w:rsidR="0017093D" w:rsidRPr="00B839AE" w:rsidRDefault="0017093D" w:rsidP="00182470">
      <w:pPr>
        <w:pStyle w:val="Default"/>
        <w:spacing w:line="276" w:lineRule="auto"/>
        <w:rPr>
          <w:rFonts w:ascii="Times New Roman" w:hAnsi="Times New Roman" w:cs="Times New Roman"/>
        </w:rPr>
      </w:pPr>
    </w:p>
    <w:p w14:paraId="5D2B3031" w14:textId="25B39424"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lang w:val="en"/>
        </w:rPr>
        <w:t>The first $</w:t>
      </w:r>
      <w:r w:rsidR="009C711F" w:rsidRPr="00B839AE">
        <w:rPr>
          <w:rFonts w:ascii="Times New Roman" w:hAnsi="Times New Roman" w:cs="Times New Roman"/>
          <w:lang w:val="en"/>
        </w:rPr>
        <w:t>250</w:t>
      </w:r>
      <w:r w:rsidRPr="00B839AE">
        <w:rPr>
          <w:rFonts w:ascii="Times New Roman" w:hAnsi="Times New Roman" w:cs="Times New Roman"/>
          <w:lang w:val="en"/>
        </w:rPr>
        <w:t xml:space="preserve">,000 of a taxpayer's assessable </w:t>
      </w:r>
      <w:r w:rsidR="009C711F" w:rsidRPr="00B839AE">
        <w:rPr>
          <w:rFonts w:ascii="Times New Roman" w:hAnsi="Times New Roman" w:cs="Times New Roman"/>
          <w:lang w:val="en"/>
        </w:rPr>
        <w:t xml:space="preserve">business </w:t>
      </w:r>
      <w:r w:rsidRPr="00B839AE">
        <w:rPr>
          <w:rFonts w:ascii="Times New Roman" w:hAnsi="Times New Roman" w:cs="Times New Roman"/>
          <w:lang w:val="en"/>
        </w:rPr>
        <w:t>personal property is exempt in each county. Taxpayers using the property in a common enterprise or in related organizations with essentially the same management are eligible for only one $</w:t>
      </w:r>
      <w:r w:rsidR="009C711F" w:rsidRPr="00B839AE">
        <w:rPr>
          <w:rFonts w:ascii="Times New Roman" w:hAnsi="Times New Roman" w:cs="Times New Roman"/>
          <w:lang w:val="en"/>
        </w:rPr>
        <w:t>250</w:t>
      </w:r>
      <w:r w:rsidRPr="00B839AE">
        <w:rPr>
          <w:rFonts w:ascii="Times New Roman" w:hAnsi="Times New Roman" w:cs="Times New Roman"/>
          <w:lang w:val="en"/>
        </w:rPr>
        <w:t>,000 exemption</w:t>
      </w:r>
      <w:r w:rsidR="00DC37FA">
        <w:rPr>
          <w:rFonts w:ascii="Times New Roman" w:hAnsi="Times New Roman" w:cs="Times New Roman"/>
          <w:lang w:val="en"/>
        </w:rPr>
        <w:t>,</w:t>
      </w:r>
      <w:r w:rsidRPr="00DC37FA">
        <w:rPr>
          <w:rFonts w:ascii="Times New Roman" w:hAnsi="Times New Roman" w:cs="Times New Roman"/>
          <w:i/>
          <w:lang w:val="en"/>
        </w:rPr>
        <w:t xml:space="preserve"> per county</w:t>
      </w:r>
      <w:r w:rsidRPr="00B839AE">
        <w:rPr>
          <w:rFonts w:ascii="Times New Roman" w:hAnsi="Times New Roman" w:cs="Times New Roman"/>
          <w:lang w:val="en"/>
        </w:rPr>
        <w:t xml:space="preserve">. See </w:t>
      </w:r>
      <w:hyperlink r:id="rId11" w:history="1">
        <w:r w:rsidRPr="00B839AE">
          <w:rPr>
            <w:rStyle w:val="Hyperlink"/>
            <w:rFonts w:ascii="Times New Roman" w:hAnsi="Times New Roman" w:cs="Times New Roman"/>
            <w:lang w:val="en"/>
          </w:rPr>
          <w:t>Property Tax Administrative Rule 35.01.03.627</w:t>
        </w:r>
      </w:hyperlink>
      <w:r w:rsidRPr="00B839AE">
        <w:rPr>
          <w:rFonts w:ascii="Times New Roman" w:hAnsi="Times New Roman" w:cs="Times New Roman"/>
          <w:lang w:val="en"/>
        </w:rPr>
        <w:t xml:space="preserve"> for an explanation of common enterprise.</w:t>
      </w:r>
    </w:p>
    <w:p w14:paraId="5CE4A443" w14:textId="77777777" w:rsidR="0017093D" w:rsidRPr="00B839AE" w:rsidRDefault="0017093D" w:rsidP="00182470">
      <w:pPr>
        <w:pStyle w:val="Default"/>
        <w:spacing w:line="276" w:lineRule="auto"/>
        <w:rPr>
          <w:rFonts w:ascii="Times New Roman" w:hAnsi="Times New Roman" w:cs="Times New Roman"/>
        </w:rPr>
      </w:pPr>
    </w:p>
    <w:p w14:paraId="4A7E7DB9" w14:textId="7C774E79"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Business personal property is a self-reporting system. That being said, it can be difficult to track. Once an account falls under the $</w:t>
      </w:r>
      <w:r w:rsidR="009C711F" w:rsidRPr="00B839AE">
        <w:rPr>
          <w:rFonts w:ascii="Times New Roman" w:hAnsi="Times New Roman" w:cs="Times New Roman"/>
        </w:rPr>
        <w:t>235</w:t>
      </w:r>
      <w:r w:rsidRPr="00B839AE">
        <w:rPr>
          <w:rFonts w:ascii="Times New Roman" w:hAnsi="Times New Roman" w:cs="Times New Roman"/>
        </w:rPr>
        <w:t>,000 threshold (our office policy, not statute or code), it is not reviewed again unless we are given a permit for review, or we know they have expanded their equipment due to news articles or</w:t>
      </w:r>
      <w:r w:rsidR="00013C5D">
        <w:rPr>
          <w:rFonts w:ascii="Times New Roman" w:hAnsi="Times New Roman" w:cs="Times New Roman"/>
        </w:rPr>
        <w:t xml:space="preserve"> other first-hand knowledge.  </w:t>
      </w:r>
    </w:p>
    <w:p w14:paraId="46FB8FD3" w14:textId="3BC95936" w:rsidR="00C37C0A" w:rsidRPr="00B839AE" w:rsidRDefault="00C37C0A" w:rsidP="00182470">
      <w:pPr>
        <w:pStyle w:val="Default"/>
        <w:spacing w:line="276" w:lineRule="auto"/>
        <w:rPr>
          <w:rFonts w:ascii="Times New Roman" w:hAnsi="Times New Roman" w:cs="Times New Roman"/>
        </w:rPr>
      </w:pPr>
    </w:p>
    <w:p w14:paraId="21FD3DF8" w14:textId="77777777" w:rsidR="00C37C0A" w:rsidRPr="00B839AE" w:rsidRDefault="00C37C0A" w:rsidP="00DC37FA">
      <w:pPr>
        <w:pStyle w:val="Heading2"/>
      </w:pPr>
      <w:bookmarkStart w:id="3" w:name="_Toc127364331"/>
      <w:r w:rsidRPr="00B839AE">
        <w:lastRenderedPageBreak/>
        <w:t>Valuation of personal property</w:t>
      </w:r>
      <w:bookmarkEnd w:id="3"/>
    </w:p>
    <w:p w14:paraId="36703200" w14:textId="1E4BC2A0" w:rsidR="00C37C0A" w:rsidRPr="00B839AE" w:rsidRDefault="00C37C0A" w:rsidP="00182470">
      <w:pPr>
        <w:pStyle w:val="Default"/>
        <w:spacing w:line="276" w:lineRule="auto"/>
        <w:rPr>
          <w:rFonts w:ascii="Times New Roman" w:hAnsi="Times New Roman" w:cs="Times New Roman"/>
        </w:rPr>
      </w:pPr>
      <w:r w:rsidRPr="00B839AE">
        <w:rPr>
          <w:rFonts w:ascii="Times New Roman" w:hAnsi="Times New Roman" w:cs="Times New Roman"/>
        </w:rPr>
        <w:t xml:space="preserve">The assessor uses the information provided on </w:t>
      </w:r>
      <w:r w:rsidR="00DC37FA">
        <w:rPr>
          <w:rFonts w:ascii="Times New Roman" w:hAnsi="Times New Roman" w:cs="Times New Roman"/>
        </w:rPr>
        <w:t>the company’s</w:t>
      </w:r>
      <w:r w:rsidRPr="00B839AE">
        <w:rPr>
          <w:rFonts w:ascii="Times New Roman" w:hAnsi="Times New Roman" w:cs="Times New Roman"/>
        </w:rPr>
        <w:t xml:space="preserve"> declaration to determine the current retail market value. This value includes shipping, installation, and other costs incurred to have the property functioning. Several tools or methods are used to arrive at this value, including depreciation tables, sales information, cost guides, and other sources.</w:t>
      </w:r>
    </w:p>
    <w:p w14:paraId="71AA04CF" w14:textId="77777777" w:rsidR="0017093D" w:rsidRPr="00B839AE" w:rsidRDefault="0017093D" w:rsidP="00182470">
      <w:pPr>
        <w:pStyle w:val="Default"/>
        <w:spacing w:line="276" w:lineRule="auto"/>
        <w:rPr>
          <w:rFonts w:ascii="Times New Roman" w:hAnsi="Times New Roman" w:cs="Times New Roman"/>
        </w:rPr>
      </w:pPr>
    </w:p>
    <w:p w14:paraId="22877AE7" w14:textId="6A3F6D54"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Idaho is a market value state (</w:t>
      </w:r>
      <w:hyperlink r:id="rId12" w:history="1">
        <w:r w:rsidRPr="00B839AE">
          <w:rPr>
            <w:rStyle w:val="Hyperlink"/>
            <w:rFonts w:ascii="Times New Roman" w:hAnsi="Times New Roman" w:cs="Times New Roman"/>
          </w:rPr>
          <w:t>63-205</w:t>
        </w:r>
      </w:hyperlink>
      <w:r w:rsidRPr="00B839AE">
        <w:rPr>
          <w:rFonts w:ascii="Times New Roman" w:hAnsi="Times New Roman" w:cs="Times New Roman"/>
        </w:rPr>
        <w:t>). When valuing property, we are required to consider all three approaches to value, the sales comparison approach, the cost app</w:t>
      </w:r>
      <w:r w:rsidR="00463784" w:rsidRPr="00B839AE">
        <w:rPr>
          <w:rFonts w:ascii="Times New Roman" w:hAnsi="Times New Roman" w:cs="Times New Roman"/>
        </w:rPr>
        <w:t>roach and the income approach. </w:t>
      </w:r>
      <w:r w:rsidRPr="00B839AE">
        <w:rPr>
          <w:rFonts w:ascii="Times New Roman" w:hAnsi="Times New Roman" w:cs="Times New Roman"/>
        </w:rPr>
        <w:t>We try to gather as much data from the transactions of personal property and the use of cost manuals to develop a reasonable estimate of “market value”. The state of Idaho tax commission uses data that they collect to analyze and arrive at the most accurate depreciation tables for the counties to use each year. The goal is to be as fair and equitable as possible for everyone when arriving at the assessed value. This is the value that businesses pay taxes on.  One sale does not set the market, however, sales of similar assets provides us more accurate value conclusions.</w:t>
      </w:r>
    </w:p>
    <w:p w14:paraId="1E520FA7" w14:textId="4D2F2EDE" w:rsidR="00C37C0A" w:rsidRPr="00B839AE" w:rsidRDefault="00C37C0A" w:rsidP="00182470">
      <w:pPr>
        <w:pStyle w:val="Default"/>
        <w:spacing w:line="276" w:lineRule="auto"/>
        <w:rPr>
          <w:rFonts w:ascii="Times New Roman" w:hAnsi="Times New Roman" w:cs="Times New Roman"/>
        </w:rPr>
      </w:pPr>
    </w:p>
    <w:p w14:paraId="4282B394" w14:textId="080A66C8" w:rsidR="0017093D" w:rsidRDefault="006076BA" w:rsidP="00182470">
      <w:pPr>
        <w:pStyle w:val="Default"/>
        <w:spacing w:line="276" w:lineRule="auto"/>
        <w:rPr>
          <w:rFonts w:ascii="Times New Roman" w:hAnsi="Times New Roman" w:cs="Times New Roman"/>
        </w:rPr>
      </w:pPr>
      <w:r w:rsidRPr="00B839AE">
        <w:rPr>
          <w:rFonts w:ascii="Times New Roman" w:hAnsi="Times New Roman" w:cs="Times New Roman"/>
        </w:rPr>
        <w:t xml:space="preserve">Practically, </w:t>
      </w:r>
      <w:r w:rsidR="00DC37FA">
        <w:rPr>
          <w:rFonts w:ascii="Times New Roman" w:hAnsi="Times New Roman" w:cs="Times New Roman"/>
        </w:rPr>
        <w:t xml:space="preserve">the </w:t>
      </w:r>
      <w:r w:rsidRPr="00B839AE">
        <w:rPr>
          <w:rFonts w:ascii="Times New Roman" w:hAnsi="Times New Roman" w:cs="Times New Roman"/>
        </w:rPr>
        <w:t>s</w:t>
      </w:r>
      <w:r w:rsidR="00C37C0A" w:rsidRPr="00B839AE">
        <w:rPr>
          <w:rFonts w:ascii="Times New Roman" w:hAnsi="Times New Roman" w:cs="Times New Roman"/>
        </w:rPr>
        <w:t>ales and income approaches rarely yield a value for Business Personal Property due to limited (often non-existent) data</w:t>
      </w:r>
      <w:r w:rsidR="00DC37FA">
        <w:rPr>
          <w:rFonts w:ascii="Times New Roman" w:hAnsi="Times New Roman" w:cs="Times New Roman"/>
        </w:rPr>
        <w:t xml:space="preserve"> sets</w:t>
      </w:r>
      <w:r w:rsidR="00C37C0A" w:rsidRPr="00B839AE">
        <w:rPr>
          <w:rFonts w:ascii="Times New Roman" w:hAnsi="Times New Roman" w:cs="Times New Roman"/>
        </w:rPr>
        <w:t>. In most cases, the owners report the Acquisition Cost and Acquisition Date which are directly entered into MPPV</w:t>
      </w:r>
      <w:r w:rsidR="009201C8" w:rsidRPr="00B839AE">
        <w:rPr>
          <w:rFonts w:ascii="Times New Roman" w:hAnsi="Times New Roman" w:cs="Times New Roman"/>
        </w:rPr>
        <w:t xml:space="preserve"> as stated</w:t>
      </w:r>
      <w:r w:rsidR="00C37C0A" w:rsidRPr="00B839AE">
        <w:rPr>
          <w:rFonts w:ascii="Times New Roman" w:hAnsi="Times New Roman" w:cs="Times New Roman"/>
        </w:rPr>
        <w:t>. Depreciation schedules are provided by the State</w:t>
      </w:r>
      <w:r w:rsidR="009201C8" w:rsidRPr="00B839AE">
        <w:rPr>
          <w:rFonts w:ascii="Times New Roman" w:hAnsi="Times New Roman" w:cs="Times New Roman"/>
        </w:rPr>
        <w:t xml:space="preserve"> of Idaho. MPPV yields the resulting value on the cost approach.</w:t>
      </w:r>
    </w:p>
    <w:p w14:paraId="132A5741" w14:textId="3825EFC4" w:rsidR="00013C5D" w:rsidRDefault="00013C5D" w:rsidP="00182470">
      <w:pPr>
        <w:pStyle w:val="Default"/>
        <w:spacing w:line="276" w:lineRule="auto"/>
        <w:rPr>
          <w:rFonts w:ascii="Times New Roman" w:hAnsi="Times New Roman" w:cs="Times New Roman"/>
        </w:rPr>
      </w:pPr>
    </w:p>
    <w:p w14:paraId="226BF198" w14:textId="11BEB57F" w:rsidR="00013C5D" w:rsidRDefault="00013C5D" w:rsidP="00013C5D">
      <w:pPr>
        <w:pStyle w:val="Heading2"/>
      </w:pPr>
      <w:bookmarkStart w:id="4" w:name="_Toc127364332"/>
      <w:r>
        <w:t>Depreciation Schedules</w:t>
      </w:r>
      <w:bookmarkEnd w:id="4"/>
    </w:p>
    <w:p w14:paraId="5C4575A5" w14:textId="05188E6D" w:rsidR="00013C5D" w:rsidRDefault="00013C5D" w:rsidP="00182470">
      <w:pPr>
        <w:pStyle w:val="Default"/>
        <w:spacing w:line="276" w:lineRule="auto"/>
        <w:rPr>
          <w:rFonts w:ascii="Times New Roman" w:hAnsi="Times New Roman" w:cs="Times New Roman"/>
        </w:rPr>
      </w:pPr>
      <w:r>
        <w:rPr>
          <w:rFonts w:ascii="Times New Roman" w:hAnsi="Times New Roman" w:cs="Times New Roman"/>
        </w:rPr>
        <w:t>Each year, the Depreciation Schedules are updated in MPPV by the appraiser. The State Tax Commission sends out an updated Depreciation Schedule. In some years, only the year on the file changes, and no changes are made to the schedule numbers. In some years, changes are made. Review the schedule compared to Aumentum, and make any changes required.</w:t>
      </w:r>
      <w:r w:rsidR="00B259BC">
        <w:rPr>
          <w:rFonts w:ascii="Times New Roman" w:hAnsi="Times New Roman" w:cs="Times New Roman"/>
        </w:rPr>
        <w:t xml:space="preserve"> For details on the schedule, see: </w:t>
      </w:r>
      <w:hyperlink r:id="rId13" w:history="1">
        <w:r w:rsidR="00B259BC" w:rsidRPr="00B259BC">
          <w:rPr>
            <w:rStyle w:val="Hyperlink"/>
            <w:rFonts w:ascii="Times New Roman" w:hAnsi="Times New Roman" w:cs="Times New Roman"/>
          </w:rPr>
          <w:t xml:space="preserve">Idaho Personal Property Valuation Schedules </w:t>
        </w:r>
        <w:proofErr w:type="spellStart"/>
        <w:r w:rsidR="00B259BC" w:rsidRPr="00B259BC">
          <w:rPr>
            <w:rStyle w:val="Hyperlink"/>
            <w:rFonts w:ascii="Times New Roman" w:hAnsi="Times New Roman" w:cs="Times New Roman"/>
          </w:rPr>
          <w:t>IPVS</w:t>
        </w:r>
        <w:proofErr w:type="spellEnd"/>
      </w:hyperlink>
    </w:p>
    <w:p w14:paraId="11607560" w14:textId="77777777" w:rsidR="00013C5D" w:rsidRDefault="00013C5D" w:rsidP="00182470">
      <w:pPr>
        <w:pStyle w:val="Default"/>
        <w:spacing w:line="276" w:lineRule="auto"/>
        <w:rPr>
          <w:rFonts w:ascii="Times New Roman" w:hAnsi="Times New Roman" w:cs="Times New Roman"/>
        </w:rPr>
      </w:pPr>
    </w:p>
    <w:p w14:paraId="6F329619" w14:textId="2A837D08" w:rsidR="00013C5D" w:rsidRPr="00B839AE" w:rsidRDefault="00013C5D" w:rsidP="00182470">
      <w:pPr>
        <w:pStyle w:val="Default"/>
        <w:spacing w:line="276" w:lineRule="auto"/>
        <w:rPr>
          <w:rFonts w:ascii="Times New Roman" w:hAnsi="Times New Roman" w:cs="Times New Roman"/>
        </w:rPr>
      </w:pPr>
      <w:r>
        <w:rPr>
          <w:rFonts w:ascii="Times New Roman" w:hAnsi="Times New Roman" w:cs="Times New Roman"/>
        </w:rPr>
        <w:t xml:space="preserve">(As of 01/30/2023, </w:t>
      </w:r>
      <w:r w:rsidRPr="00013C5D">
        <w:rPr>
          <w:rFonts w:ascii="Times New Roman" w:hAnsi="Times New Roman" w:cs="Times New Roman"/>
        </w:rPr>
        <w:t xml:space="preserve">Janet James </w:t>
      </w:r>
      <w:hyperlink r:id="rId14" w:history="1">
        <w:r w:rsidRPr="00136ECA">
          <w:rPr>
            <w:rStyle w:val="Hyperlink"/>
            <w:rFonts w:ascii="Times New Roman" w:hAnsi="Times New Roman" w:cs="Times New Roman"/>
          </w:rPr>
          <w:t>Janet.James@tax.idaho.gov</w:t>
        </w:r>
      </w:hyperlink>
      <w:r>
        <w:rPr>
          <w:rFonts w:ascii="Times New Roman" w:hAnsi="Times New Roman" w:cs="Times New Roman"/>
        </w:rPr>
        <w:t>, or Sandy)</w:t>
      </w:r>
    </w:p>
    <w:p w14:paraId="6DCCC08E" w14:textId="1B53D3DA" w:rsidR="0017093D" w:rsidRPr="00DC37FA" w:rsidRDefault="0017093D" w:rsidP="00DC37FA">
      <w:pPr>
        <w:pStyle w:val="Heading2"/>
        <w:rPr>
          <w:b/>
        </w:rPr>
      </w:pPr>
      <w:bookmarkStart w:id="5" w:name="_Toc127364333"/>
      <w:r w:rsidRPr="00B839AE">
        <w:t>Annual Roll</w:t>
      </w:r>
      <w:bookmarkEnd w:id="5"/>
    </w:p>
    <w:p w14:paraId="2B8F0EDC" w14:textId="31AED77C" w:rsidR="0017093D" w:rsidRPr="00B839AE" w:rsidRDefault="005D3C83" w:rsidP="00182470">
      <w:pPr>
        <w:pStyle w:val="Default"/>
        <w:spacing w:line="276" w:lineRule="auto"/>
        <w:rPr>
          <w:rFonts w:ascii="Times New Roman" w:hAnsi="Times New Roman" w:cs="Times New Roman"/>
        </w:rPr>
      </w:pPr>
      <w:r w:rsidRPr="00B839AE">
        <w:rPr>
          <w:rFonts w:ascii="Times New Roman" w:hAnsi="Times New Roman" w:cs="Times New Roman"/>
        </w:rPr>
        <w:t xml:space="preserve">All accounts (with rare exceptions) </w:t>
      </w:r>
      <w:r w:rsidR="0017093D" w:rsidRPr="00B839AE">
        <w:rPr>
          <w:rFonts w:ascii="Times New Roman" w:hAnsi="Times New Roman" w:cs="Times New Roman"/>
        </w:rPr>
        <w:t xml:space="preserve">will go on the annual roll. As of </w:t>
      </w:r>
      <w:r w:rsidRPr="00B839AE">
        <w:rPr>
          <w:rFonts w:ascii="Times New Roman" w:hAnsi="Times New Roman" w:cs="Times New Roman"/>
        </w:rPr>
        <w:t>2023</w:t>
      </w:r>
      <w:r w:rsidR="0017093D" w:rsidRPr="00B839AE">
        <w:rPr>
          <w:rFonts w:ascii="Times New Roman" w:hAnsi="Times New Roman" w:cs="Times New Roman"/>
        </w:rPr>
        <w:t xml:space="preserve">, approximately </w:t>
      </w:r>
      <w:r w:rsidRPr="00B839AE">
        <w:rPr>
          <w:rFonts w:ascii="Times New Roman" w:hAnsi="Times New Roman" w:cs="Times New Roman"/>
        </w:rPr>
        <w:t>100</w:t>
      </w:r>
      <w:r w:rsidR="0017093D" w:rsidRPr="00B839AE">
        <w:rPr>
          <w:rFonts w:ascii="Times New Roman" w:hAnsi="Times New Roman" w:cs="Times New Roman"/>
        </w:rPr>
        <w:t>% of accounts in our system belong on the annual roll. Annual roll accounts include all businesses such as retail, service, lease and in</w:t>
      </w:r>
      <w:r w:rsidR="001C7246" w:rsidRPr="00B839AE">
        <w:rPr>
          <w:rFonts w:ascii="Times New Roman" w:hAnsi="Times New Roman" w:cs="Times New Roman"/>
        </w:rPr>
        <w:t>dustrial accounts.</w:t>
      </w:r>
    </w:p>
    <w:p w14:paraId="2A39D94D" w14:textId="77777777" w:rsidR="0017093D" w:rsidRPr="00B839AE" w:rsidRDefault="0017093D" w:rsidP="00182470">
      <w:pPr>
        <w:pStyle w:val="Default"/>
        <w:spacing w:line="276" w:lineRule="auto"/>
        <w:rPr>
          <w:rFonts w:ascii="Times New Roman" w:hAnsi="Times New Roman" w:cs="Times New Roman"/>
        </w:rPr>
      </w:pPr>
    </w:p>
    <w:p w14:paraId="08522E7A" w14:textId="2500E065" w:rsidR="0017093D" w:rsidRPr="00B839AE" w:rsidRDefault="0017093D" w:rsidP="00182470">
      <w:pPr>
        <w:pStyle w:val="Default"/>
        <w:spacing w:line="276" w:lineRule="auto"/>
        <w:rPr>
          <w:rFonts w:ascii="Times New Roman" w:hAnsi="Times New Roman" w:cs="Times New Roman"/>
        </w:rPr>
      </w:pPr>
      <w:r w:rsidRPr="00B839AE">
        <w:rPr>
          <w:rFonts w:ascii="Times New Roman" w:hAnsi="Times New Roman" w:cs="Times New Roman"/>
        </w:rPr>
        <w:t xml:space="preserve">At the end of January each year, </w:t>
      </w:r>
      <w:r w:rsidR="001C7246" w:rsidRPr="00B839AE">
        <w:rPr>
          <w:rFonts w:ascii="Times New Roman" w:hAnsi="Times New Roman" w:cs="Times New Roman"/>
        </w:rPr>
        <w:t>the Assessor’s O</w:t>
      </w:r>
      <w:r w:rsidRPr="00B839AE">
        <w:rPr>
          <w:rFonts w:ascii="Times New Roman" w:hAnsi="Times New Roman" w:cs="Times New Roman"/>
        </w:rPr>
        <w:t xml:space="preserve">ffice mails out business personal property declarations.  These declarations should be completed, and mailed or emailed back to </w:t>
      </w:r>
      <w:r w:rsidR="007D35F7">
        <w:rPr>
          <w:rFonts w:ascii="Times New Roman" w:hAnsi="Times New Roman" w:cs="Times New Roman"/>
        </w:rPr>
        <w:t>the Assessor’s Office</w:t>
      </w:r>
      <w:r w:rsidRPr="00B839AE">
        <w:rPr>
          <w:rFonts w:ascii="Times New Roman" w:hAnsi="Times New Roman" w:cs="Times New Roman"/>
        </w:rPr>
        <w:t xml:space="preserve"> by March 15</w:t>
      </w:r>
      <w:r w:rsidRPr="00B839AE">
        <w:rPr>
          <w:rFonts w:ascii="Times New Roman" w:hAnsi="Times New Roman" w:cs="Times New Roman"/>
          <w:vertAlign w:val="superscript"/>
        </w:rPr>
        <w:t>th</w:t>
      </w:r>
      <w:r w:rsidRPr="00B839AE">
        <w:rPr>
          <w:rFonts w:ascii="Times New Roman" w:hAnsi="Times New Roman" w:cs="Times New Roman"/>
        </w:rPr>
        <w:t xml:space="preserve">.  From February to end of April, the business personal property appraiser </w:t>
      </w:r>
      <w:r w:rsidR="001C7246" w:rsidRPr="00B839AE">
        <w:rPr>
          <w:rFonts w:ascii="Times New Roman" w:hAnsi="Times New Roman" w:cs="Times New Roman"/>
        </w:rPr>
        <w:t>processes a</w:t>
      </w:r>
      <w:r w:rsidRPr="00B839AE">
        <w:rPr>
          <w:rFonts w:ascii="Times New Roman" w:hAnsi="Times New Roman" w:cs="Times New Roman"/>
        </w:rPr>
        <w:t xml:space="preserve">nnual roll declarations.  The goal each year is to value </w:t>
      </w:r>
      <w:r w:rsidR="001C7246" w:rsidRPr="00B839AE">
        <w:rPr>
          <w:rFonts w:ascii="Times New Roman" w:hAnsi="Times New Roman" w:cs="Times New Roman"/>
        </w:rPr>
        <w:t xml:space="preserve">100% of the </w:t>
      </w:r>
      <w:r w:rsidRPr="00B839AE">
        <w:rPr>
          <w:rFonts w:ascii="Times New Roman" w:hAnsi="Times New Roman" w:cs="Times New Roman"/>
        </w:rPr>
        <w:t xml:space="preserve">declarations </w:t>
      </w:r>
      <w:r w:rsidR="001C7246" w:rsidRPr="00B839AE">
        <w:rPr>
          <w:rFonts w:ascii="Times New Roman" w:hAnsi="Times New Roman" w:cs="Times New Roman"/>
        </w:rPr>
        <w:t>by</w:t>
      </w:r>
      <w:r w:rsidRPr="00B839AE">
        <w:rPr>
          <w:rFonts w:ascii="Times New Roman" w:hAnsi="Times New Roman" w:cs="Times New Roman"/>
        </w:rPr>
        <w:t xml:space="preserve"> close of the annual roll</w:t>
      </w:r>
      <w:r w:rsidR="001C7246" w:rsidRPr="00B839AE">
        <w:rPr>
          <w:rFonts w:ascii="Times New Roman" w:hAnsi="Times New Roman" w:cs="Times New Roman"/>
        </w:rPr>
        <w:t xml:space="preserve"> (April)</w:t>
      </w:r>
      <w:r w:rsidRPr="00B839AE">
        <w:rPr>
          <w:rFonts w:ascii="Times New Roman" w:hAnsi="Times New Roman" w:cs="Times New Roman"/>
        </w:rPr>
        <w:t>. The more value added to the annual roll, the better estimates we can provide to taxing authorities so</w:t>
      </w:r>
      <w:r w:rsidR="001C7246" w:rsidRPr="00B839AE">
        <w:rPr>
          <w:rFonts w:ascii="Times New Roman" w:hAnsi="Times New Roman" w:cs="Times New Roman"/>
        </w:rPr>
        <w:t xml:space="preserve"> they can build their budgets. Any company known to have a value over $250,000 that does not return a declaration should be estimated for the Annual Roll.</w:t>
      </w:r>
      <w:r w:rsidR="008F3986" w:rsidRPr="00B839AE">
        <w:rPr>
          <w:rFonts w:ascii="Times New Roman" w:hAnsi="Times New Roman" w:cs="Times New Roman"/>
        </w:rPr>
        <w:t xml:space="preserve"> Only </w:t>
      </w:r>
      <w:r w:rsidR="007D35F7">
        <w:rPr>
          <w:rFonts w:ascii="Times New Roman" w:hAnsi="Times New Roman" w:cs="Times New Roman"/>
        </w:rPr>
        <w:t xml:space="preserve">pre-existing </w:t>
      </w:r>
      <w:r w:rsidR="008F3986" w:rsidRPr="00B839AE">
        <w:rPr>
          <w:rFonts w:ascii="Times New Roman" w:hAnsi="Times New Roman" w:cs="Times New Roman"/>
        </w:rPr>
        <w:t>accounts with extenuating circumstances should be held for the supplemental roll (should be rare</w:t>
      </w:r>
      <w:r w:rsidR="007D35F7">
        <w:rPr>
          <w:rFonts w:ascii="Times New Roman" w:hAnsi="Times New Roman" w:cs="Times New Roman"/>
        </w:rPr>
        <w:t>, case by case basis</w:t>
      </w:r>
      <w:r w:rsidR="008F3986" w:rsidRPr="00B839AE">
        <w:rPr>
          <w:rFonts w:ascii="Times New Roman" w:hAnsi="Times New Roman" w:cs="Times New Roman"/>
        </w:rPr>
        <w:t>).</w:t>
      </w:r>
    </w:p>
    <w:p w14:paraId="53CDA715" w14:textId="4A61F546" w:rsidR="0017093D" w:rsidRPr="00B839AE" w:rsidRDefault="0017093D" w:rsidP="00182470">
      <w:pPr>
        <w:pStyle w:val="Default"/>
        <w:spacing w:line="276" w:lineRule="auto"/>
        <w:rPr>
          <w:rFonts w:ascii="Times New Roman" w:hAnsi="Times New Roman" w:cs="Times New Roman"/>
        </w:rPr>
      </w:pPr>
    </w:p>
    <w:p w14:paraId="138FA347" w14:textId="04689FD6" w:rsidR="0017093D" w:rsidRPr="00B839AE" w:rsidRDefault="001C7246" w:rsidP="00182470">
      <w:pPr>
        <w:pStyle w:val="Default"/>
        <w:spacing w:line="276" w:lineRule="auto"/>
        <w:rPr>
          <w:rFonts w:ascii="Times New Roman" w:hAnsi="Times New Roman" w:cs="Times New Roman"/>
          <w:strike/>
        </w:rPr>
      </w:pPr>
      <w:r w:rsidRPr="00B839AE">
        <w:rPr>
          <w:rFonts w:ascii="Times New Roman" w:hAnsi="Times New Roman" w:cs="Times New Roman"/>
          <w:strike/>
        </w:rPr>
        <w:t>Void: In former years, n</w:t>
      </w:r>
      <w:r w:rsidR="0017093D" w:rsidRPr="00B839AE">
        <w:rPr>
          <w:rFonts w:ascii="Times New Roman" w:hAnsi="Times New Roman" w:cs="Times New Roman"/>
          <w:strike/>
        </w:rPr>
        <w:t>ot all declarations mailed out will be returned by March 15</w:t>
      </w:r>
      <w:r w:rsidR="0017093D" w:rsidRPr="00B839AE">
        <w:rPr>
          <w:rFonts w:ascii="Times New Roman" w:hAnsi="Times New Roman" w:cs="Times New Roman"/>
          <w:strike/>
          <w:vertAlign w:val="superscript"/>
        </w:rPr>
        <w:t>th</w:t>
      </w:r>
      <w:r w:rsidR="0017093D" w:rsidRPr="00B839AE">
        <w:rPr>
          <w:rFonts w:ascii="Times New Roman" w:hAnsi="Times New Roman" w:cs="Times New Roman"/>
          <w:strike/>
        </w:rPr>
        <w:t xml:space="preserve">, and many declarations returned will not be processed due to time constraints or the appraiser may need more information to process the filing.  These accounts can be pushed to the second roll.  </w:t>
      </w:r>
    </w:p>
    <w:p w14:paraId="5B920055" w14:textId="35165F74" w:rsidR="001C7246" w:rsidRPr="00B839AE" w:rsidRDefault="001C7246" w:rsidP="00182470">
      <w:pPr>
        <w:pStyle w:val="Default"/>
        <w:spacing w:line="276" w:lineRule="auto"/>
        <w:rPr>
          <w:rFonts w:ascii="Times New Roman" w:hAnsi="Times New Roman" w:cs="Times New Roman"/>
          <w:color w:val="1A1A1A"/>
        </w:rPr>
      </w:pPr>
    </w:p>
    <w:p w14:paraId="08779BAF" w14:textId="77777777" w:rsidR="0017093D" w:rsidRPr="00B839AE" w:rsidRDefault="0017093D" w:rsidP="00182470">
      <w:pPr>
        <w:pStyle w:val="Default"/>
        <w:spacing w:line="276" w:lineRule="auto"/>
        <w:rPr>
          <w:rFonts w:ascii="Times New Roman" w:hAnsi="Times New Roman" w:cs="Times New Roman"/>
          <w:color w:val="1A1A1A"/>
        </w:rPr>
      </w:pPr>
    </w:p>
    <w:p w14:paraId="6F9C4796" w14:textId="0729A2E2" w:rsidR="0017093D" w:rsidRPr="00B839AE" w:rsidRDefault="0017093D" w:rsidP="00DC37FA">
      <w:pPr>
        <w:pStyle w:val="Heading2"/>
      </w:pPr>
      <w:bookmarkStart w:id="6" w:name="_Toc127364334"/>
      <w:r w:rsidRPr="00B839AE">
        <w:t>Mailing, Value and Tax Deadlines</w:t>
      </w:r>
      <w:bookmarkEnd w:id="6"/>
    </w:p>
    <w:p w14:paraId="162AD533" w14:textId="635A59BE" w:rsidR="00FA31F1" w:rsidRPr="00B839AE" w:rsidRDefault="00FA31F1" w:rsidP="00973DAB">
      <w:pPr>
        <w:pStyle w:val="Heading3"/>
      </w:pPr>
      <w:bookmarkStart w:id="7" w:name="sub2"/>
      <w:bookmarkStart w:id="8" w:name="_Toc127364335"/>
      <w:r w:rsidRPr="00B839AE">
        <w:t>Important dates</w:t>
      </w:r>
      <w:bookmarkEnd w:id="7"/>
      <w:bookmarkEnd w:id="8"/>
    </w:p>
    <w:p w14:paraId="21192F35" w14:textId="148174E0" w:rsidR="003F03D9" w:rsidRPr="00B839AE" w:rsidRDefault="003F03D9" w:rsidP="001E762B">
      <w:pPr>
        <w:numPr>
          <w:ilvl w:val="0"/>
          <w:numId w:val="2"/>
        </w:numPr>
        <w:spacing w:line="276" w:lineRule="auto"/>
        <w:rPr>
          <w:rFonts w:ascii="Times New Roman" w:hAnsi="Times New Roman" w:cs="Times New Roman"/>
          <w:sz w:val="24"/>
          <w:szCs w:val="24"/>
        </w:rPr>
      </w:pPr>
      <w:r w:rsidRPr="00B839AE">
        <w:rPr>
          <w:rFonts w:ascii="Times New Roman" w:hAnsi="Times New Roman" w:cs="Times New Roman"/>
          <w:b/>
          <w:sz w:val="24"/>
          <w:szCs w:val="24"/>
        </w:rPr>
        <w:t>January 31 (or earlier)</w:t>
      </w:r>
      <w:r w:rsidRPr="00B839AE">
        <w:rPr>
          <w:rFonts w:ascii="Times New Roman" w:hAnsi="Times New Roman" w:cs="Times New Roman"/>
          <w:sz w:val="24"/>
          <w:szCs w:val="24"/>
        </w:rPr>
        <w:t>: All PP Declarations mailed by Assessor’s office.</w:t>
      </w:r>
    </w:p>
    <w:p w14:paraId="0441BC9B" w14:textId="1F20A580" w:rsidR="00FA31F1" w:rsidRPr="00B839AE" w:rsidRDefault="00FA31F1" w:rsidP="001E762B">
      <w:pPr>
        <w:numPr>
          <w:ilvl w:val="0"/>
          <w:numId w:val="2"/>
        </w:numPr>
        <w:spacing w:line="276" w:lineRule="auto"/>
        <w:rPr>
          <w:rFonts w:ascii="Times New Roman" w:hAnsi="Times New Roman" w:cs="Times New Roman"/>
          <w:sz w:val="24"/>
          <w:szCs w:val="24"/>
        </w:rPr>
      </w:pPr>
      <w:r w:rsidRPr="00B839AE">
        <w:rPr>
          <w:rFonts w:ascii="Times New Roman" w:hAnsi="Times New Roman" w:cs="Times New Roman"/>
          <w:b/>
          <w:bCs/>
          <w:sz w:val="24"/>
          <w:szCs w:val="24"/>
        </w:rPr>
        <w:t>March 15</w:t>
      </w:r>
      <w:r w:rsidRPr="00B839AE">
        <w:rPr>
          <w:rFonts w:ascii="Times New Roman" w:hAnsi="Times New Roman" w:cs="Times New Roman"/>
          <w:sz w:val="24"/>
          <w:szCs w:val="24"/>
        </w:rPr>
        <w:t xml:space="preserve">: </w:t>
      </w:r>
      <w:r w:rsidR="003F03D9" w:rsidRPr="00B839AE">
        <w:rPr>
          <w:rFonts w:ascii="Times New Roman" w:hAnsi="Times New Roman" w:cs="Times New Roman"/>
          <w:sz w:val="24"/>
          <w:szCs w:val="24"/>
        </w:rPr>
        <w:t xml:space="preserve">Owners </w:t>
      </w:r>
      <w:r w:rsidRPr="00B839AE">
        <w:rPr>
          <w:rFonts w:ascii="Times New Roman" w:hAnsi="Times New Roman" w:cs="Times New Roman"/>
          <w:sz w:val="24"/>
          <w:szCs w:val="24"/>
        </w:rPr>
        <w:t>must return personal property declaration</w:t>
      </w:r>
      <w:r w:rsidR="003F03D9" w:rsidRPr="00B839AE">
        <w:rPr>
          <w:rFonts w:ascii="Times New Roman" w:hAnsi="Times New Roman" w:cs="Times New Roman"/>
          <w:sz w:val="24"/>
          <w:szCs w:val="24"/>
        </w:rPr>
        <w:t>s</w:t>
      </w:r>
      <w:r w:rsidRPr="00B839AE">
        <w:rPr>
          <w:rFonts w:ascii="Times New Roman" w:hAnsi="Times New Roman" w:cs="Times New Roman"/>
          <w:sz w:val="24"/>
          <w:szCs w:val="24"/>
        </w:rPr>
        <w:t xml:space="preserve"> to the </w:t>
      </w:r>
      <w:hyperlink r:id="rId15" w:anchor="sub8" w:history="1">
        <w:r w:rsidRPr="00B839AE">
          <w:rPr>
            <w:rStyle w:val="Hyperlink"/>
            <w:rFonts w:ascii="Times New Roman" w:hAnsi="Times New Roman" w:cs="Times New Roman"/>
            <w:sz w:val="24"/>
            <w:szCs w:val="24"/>
          </w:rPr>
          <w:t>county assessor</w:t>
        </w:r>
      </w:hyperlink>
      <w:r w:rsidRPr="00B839AE">
        <w:rPr>
          <w:rFonts w:ascii="Times New Roman" w:hAnsi="Times New Roman" w:cs="Times New Roman"/>
          <w:sz w:val="24"/>
          <w:szCs w:val="24"/>
        </w:rPr>
        <w:t xml:space="preserve"> by </w:t>
      </w:r>
      <w:r w:rsidRPr="00B839AE">
        <w:rPr>
          <w:rFonts w:ascii="Times New Roman" w:hAnsi="Times New Roman" w:cs="Times New Roman"/>
          <w:b/>
          <w:i/>
          <w:sz w:val="24"/>
          <w:szCs w:val="24"/>
        </w:rPr>
        <w:t>March 15</w:t>
      </w:r>
      <w:r w:rsidRPr="00B839AE">
        <w:rPr>
          <w:rFonts w:ascii="Times New Roman" w:hAnsi="Times New Roman" w:cs="Times New Roman"/>
          <w:sz w:val="24"/>
          <w:szCs w:val="24"/>
        </w:rPr>
        <w:t>.</w:t>
      </w:r>
    </w:p>
    <w:p w14:paraId="68ED26D3" w14:textId="77777777" w:rsidR="00FA31F1" w:rsidRPr="00B839AE" w:rsidRDefault="00FA31F1" w:rsidP="001E762B">
      <w:pPr>
        <w:numPr>
          <w:ilvl w:val="0"/>
          <w:numId w:val="2"/>
        </w:numPr>
        <w:spacing w:line="276" w:lineRule="auto"/>
        <w:rPr>
          <w:rFonts w:ascii="Times New Roman" w:hAnsi="Times New Roman" w:cs="Times New Roman"/>
          <w:sz w:val="24"/>
          <w:szCs w:val="24"/>
        </w:rPr>
      </w:pPr>
      <w:r w:rsidRPr="00B839AE">
        <w:rPr>
          <w:rFonts w:ascii="Times New Roman" w:hAnsi="Times New Roman" w:cs="Times New Roman"/>
          <w:b/>
          <w:bCs/>
          <w:sz w:val="24"/>
          <w:szCs w:val="24"/>
        </w:rPr>
        <w:t>First Monday in June</w:t>
      </w:r>
      <w:r w:rsidRPr="00B839AE">
        <w:rPr>
          <w:rFonts w:ascii="Times New Roman" w:hAnsi="Times New Roman" w:cs="Times New Roman"/>
          <w:sz w:val="24"/>
          <w:szCs w:val="24"/>
        </w:rPr>
        <w:t>: The </w:t>
      </w:r>
      <w:hyperlink r:id="rId16" w:anchor="sub8" w:history="1">
        <w:r w:rsidRPr="00B839AE">
          <w:rPr>
            <w:rStyle w:val="Hyperlink"/>
            <w:rFonts w:ascii="Times New Roman" w:hAnsi="Times New Roman" w:cs="Times New Roman"/>
            <w:sz w:val="24"/>
            <w:szCs w:val="24"/>
          </w:rPr>
          <w:t>county assessor</w:t>
        </w:r>
      </w:hyperlink>
      <w:r w:rsidRPr="00B839AE">
        <w:rPr>
          <w:rFonts w:ascii="Times New Roman" w:hAnsi="Times New Roman" w:cs="Times New Roman"/>
          <w:sz w:val="24"/>
          <w:szCs w:val="24"/>
        </w:rPr>
        <w:t> usually mails an assessment notice to you by the first Monday in June.</w:t>
      </w:r>
    </w:p>
    <w:p w14:paraId="6CF76669" w14:textId="23C7C911" w:rsidR="00FA31F1" w:rsidRPr="00B839AE" w:rsidRDefault="00FA31F1" w:rsidP="001E762B">
      <w:pPr>
        <w:numPr>
          <w:ilvl w:val="0"/>
          <w:numId w:val="2"/>
        </w:numPr>
        <w:spacing w:line="276" w:lineRule="auto"/>
        <w:rPr>
          <w:rFonts w:ascii="Times New Roman" w:hAnsi="Times New Roman" w:cs="Times New Roman"/>
          <w:sz w:val="24"/>
          <w:szCs w:val="24"/>
        </w:rPr>
      </w:pPr>
      <w:r w:rsidRPr="00B839AE">
        <w:rPr>
          <w:rFonts w:ascii="Times New Roman" w:hAnsi="Times New Roman" w:cs="Times New Roman"/>
          <w:b/>
          <w:bCs/>
          <w:sz w:val="24"/>
          <w:szCs w:val="24"/>
        </w:rPr>
        <w:t>First Monday in November</w:t>
      </w:r>
      <w:r w:rsidRPr="00B839AE">
        <w:rPr>
          <w:rFonts w:ascii="Times New Roman" w:hAnsi="Times New Roman" w:cs="Times New Roman"/>
          <w:sz w:val="24"/>
          <w:szCs w:val="24"/>
        </w:rPr>
        <w:t xml:space="preserve">: If </w:t>
      </w:r>
      <w:r w:rsidR="007959A4" w:rsidRPr="00B839AE">
        <w:rPr>
          <w:rFonts w:ascii="Times New Roman" w:hAnsi="Times New Roman" w:cs="Times New Roman"/>
          <w:sz w:val="24"/>
          <w:szCs w:val="24"/>
        </w:rPr>
        <w:t>the</w:t>
      </w:r>
      <w:r w:rsidRPr="00B839AE">
        <w:rPr>
          <w:rFonts w:ascii="Times New Roman" w:hAnsi="Times New Roman" w:cs="Times New Roman"/>
          <w:sz w:val="24"/>
          <w:szCs w:val="24"/>
        </w:rPr>
        <w:t xml:space="preserve"> personal property changes status from </w:t>
      </w:r>
      <w:hyperlink r:id="rId17" w:anchor="sub4" w:history="1">
        <w:r w:rsidRPr="00B839AE">
          <w:rPr>
            <w:rStyle w:val="Hyperlink"/>
            <w:rFonts w:ascii="Times New Roman" w:hAnsi="Times New Roman" w:cs="Times New Roman"/>
            <w:sz w:val="24"/>
            <w:szCs w:val="24"/>
          </w:rPr>
          <w:t>exempt</w:t>
        </w:r>
      </w:hyperlink>
      <w:r w:rsidRPr="00B839AE">
        <w:rPr>
          <w:rFonts w:ascii="Times New Roman" w:hAnsi="Times New Roman" w:cs="Times New Roman"/>
          <w:sz w:val="24"/>
          <w:szCs w:val="24"/>
        </w:rPr>
        <w:t> t</w:t>
      </w:r>
      <w:r w:rsidR="007959A4" w:rsidRPr="00B839AE">
        <w:rPr>
          <w:rFonts w:ascii="Times New Roman" w:hAnsi="Times New Roman" w:cs="Times New Roman"/>
          <w:sz w:val="24"/>
          <w:szCs w:val="24"/>
        </w:rPr>
        <w:t>o nonexempt during the year, owners</w:t>
      </w:r>
      <w:r w:rsidRPr="00B839AE">
        <w:rPr>
          <w:rFonts w:ascii="Times New Roman" w:hAnsi="Times New Roman" w:cs="Times New Roman"/>
          <w:sz w:val="24"/>
          <w:szCs w:val="24"/>
        </w:rPr>
        <w:t xml:space="preserve"> must report it by the first Monday in November.</w:t>
      </w:r>
    </w:p>
    <w:p w14:paraId="364A8D25" w14:textId="7CAF4B14" w:rsidR="00FA31F1" w:rsidRPr="00B839AE" w:rsidRDefault="00FA31F1" w:rsidP="001E762B">
      <w:pPr>
        <w:numPr>
          <w:ilvl w:val="0"/>
          <w:numId w:val="2"/>
        </w:numPr>
        <w:spacing w:line="276" w:lineRule="auto"/>
        <w:rPr>
          <w:rFonts w:ascii="Times New Roman" w:hAnsi="Times New Roman" w:cs="Times New Roman"/>
          <w:sz w:val="24"/>
          <w:szCs w:val="24"/>
        </w:rPr>
      </w:pPr>
      <w:r w:rsidRPr="00B839AE">
        <w:rPr>
          <w:rFonts w:ascii="Times New Roman" w:hAnsi="Times New Roman" w:cs="Times New Roman"/>
          <w:b/>
          <w:bCs/>
          <w:sz w:val="24"/>
          <w:szCs w:val="24"/>
        </w:rPr>
        <w:t>December 20 and June 20</w:t>
      </w:r>
      <w:r w:rsidRPr="00B839AE">
        <w:rPr>
          <w:rFonts w:ascii="Times New Roman" w:hAnsi="Times New Roman" w:cs="Times New Roman"/>
          <w:sz w:val="24"/>
          <w:szCs w:val="24"/>
        </w:rPr>
        <w:t>: The county treasurer mails most tax bills by the f</w:t>
      </w:r>
      <w:r w:rsidR="007959A4" w:rsidRPr="00B839AE">
        <w:rPr>
          <w:rFonts w:ascii="Times New Roman" w:hAnsi="Times New Roman" w:cs="Times New Roman"/>
          <w:sz w:val="24"/>
          <w:szCs w:val="24"/>
        </w:rPr>
        <w:t>ourth Monday of November. If owners</w:t>
      </w:r>
      <w:r w:rsidRPr="00B839AE">
        <w:rPr>
          <w:rFonts w:ascii="Times New Roman" w:hAnsi="Times New Roman" w:cs="Times New Roman"/>
          <w:sz w:val="24"/>
          <w:szCs w:val="24"/>
        </w:rPr>
        <w:t xml:space="preserve"> pay the first half by December 20, the second half is due by June 20 unless the treasurer demands earlier payment. Contact the treasurer for information about installment payments and bill</w:t>
      </w:r>
      <w:r w:rsidR="007959A4" w:rsidRPr="00B839AE">
        <w:rPr>
          <w:rFonts w:ascii="Times New Roman" w:hAnsi="Times New Roman" w:cs="Times New Roman"/>
          <w:sz w:val="24"/>
          <w:szCs w:val="24"/>
        </w:rPr>
        <w:t xml:space="preserve"> details</w:t>
      </w:r>
      <w:r w:rsidRPr="00B839AE">
        <w:rPr>
          <w:rFonts w:ascii="Times New Roman" w:hAnsi="Times New Roman" w:cs="Times New Roman"/>
          <w:sz w:val="24"/>
          <w:szCs w:val="24"/>
        </w:rPr>
        <w:t xml:space="preserve">. (For December assessments, </w:t>
      </w:r>
      <w:r w:rsidR="007959A4" w:rsidRPr="00B839AE">
        <w:rPr>
          <w:rFonts w:ascii="Times New Roman" w:hAnsi="Times New Roman" w:cs="Times New Roman"/>
          <w:sz w:val="24"/>
          <w:szCs w:val="24"/>
        </w:rPr>
        <w:t>owners</w:t>
      </w:r>
      <w:r w:rsidRPr="00B839AE">
        <w:rPr>
          <w:rFonts w:ascii="Times New Roman" w:hAnsi="Times New Roman" w:cs="Times New Roman"/>
          <w:sz w:val="24"/>
          <w:szCs w:val="24"/>
        </w:rPr>
        <w:t xml:space="preserve"> should receive the bill in January of the following year.)</w:t>
      </w:r>
    </w:p>
    <w:p w14:paraId="629FF106" w14:textId="44DEEF00" w:rsidR="007959A4" w:rsidRPr="00B839AE" w:rsidRDefault="007959A4" w:rsidP="00DC37FA">
      <w:pPr>
        <w:pStyle w:val="Heading2"/>
      </w:pPr>
      <w:bookmarkStart w:id="9" w:name="_Toc127364336"/>
      <w:r w:rsidRPr="00B839AE">
        <w:t>Kootenai County Assessor’s Office Goal Deadlines:</w:t>
      </w:r>
      <w:bookmarkEnd w:id="9"/>
    </w:p>
    <w:tbl>
      <w:tblPr>
        <w:tblStyle w:val="TableGrid"/>
        <w:tblW w:w="0" w:type="auto"/>
        <w:tblLook w:val="04A0" w:firstRow="1" w:lastRow="0" w:firstColumn="1" w:lastColumn="0" w:noHBand="0" w:noVBand="1"/>
      </w:tblPr>
      <w:tblGrid>
        <w:gridCol w:w="1941"/>
        <w:gridCol w:w="1968"/>
        <w:gridCol w:w="1879"/>
        <w:gridCol w:w="1650"/>
        <w:gridCol w:w="1359"/>
        <w:gridCol w:w="1405"/>
        <w:gridCol w:w="1020"/>
      </w:tblGrid>
      <w:tr w:rsidR="003F03D9" w:rsidRPr="00B839AE" w14:paraId="4CB629F5" w14:textId="77777777" w:rsidTr="00FC5F57">
        <w:tc>
          <w:tcPr>
            <w:tcW w:w="0" w:type="auto"/>
            <w:shd w:val="clear" w:color="auto" w:fill="808080" w:themeFill="background1" w:themeFillShade="80"/>
          </w:tcPr>
          <w:p w14:paraId="7AE1FDBB" w14:textId="1FAA38A6" w:rsidR="003F03D9" w:rsidRPr="00B839AE" w:rsidRDefault="000457A0"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Timeline Chart</w:t>
            </w:r>
          </w:p>
        </w:tc>
        <w:tc>
          <w:tcPr>
            <w:tcW w:w="0" w:type="auto"/>
            <w:shd w:val="clear" w:color="auto" w:fill="808080" w:themeFill="background1" w:themeFillShade="80"/>
          </w:tcPr>
          <w:p w14:paraId="4ACFF907" w14:textId="30CC6218"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PP Declarations Mailed</w:t>
            </w:r>
          </w:p>
        </w:tc>
        <w:tc>
          <w:tcPr>
            <w:tcW w:w="0" w:type="auto"/>
            <w:shd w:val="clear" w:color="auto" w:fill="808080" w:themeFill="background1" w:themeFillShade="80"/>
          </w:tcPr>
          <w:p w14:paraId="27915264" w14:textId="3ACE557B"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PP Declarations Due from Owners</w:t>
            </w:r>
          </w:p>
        </w:tc>
        <w:tc>
          <w:tcPr>
            <w:tcW w:w="0" w:type="auto"/>
            <w:shd w:val="clear" w:color="auto" w:fill="808080" w:themeFill="background1" w:themeFillShade="80"/>
          </w:tcPr>
          <w:p w14:paraId="0D129FCC" w14:textId="404CDD7B"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Assessment Notices Mailed</w:t>
            </w:r>
          </w:p>
        </w:tc>
        <w:tc>
          <w:tcPr>
            <w:tcW w:w="0" w:type="auto"/>
            <w:shd w:val="clear" w:color="auto" w:fill="808080" w:themeFill="background1" w:themeFillShade="80"/>
          </w:tcPr>
          <w:p w14:paraId="1E8903F1" w14:textId="3FF9523A"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Appeal Deadline</w:t>
            </w:r>
          </w:p>
        </w:tc>
        <w:tc>
          <w:tcPr>
            <w:tcW w:w="0" w:type="auto"/>
            <w:shd w:val="clear" w:color="auto" w:fill="808080" w:themeFill="background1" w:themeFillShade="80"/>
          </w:tcPr>
          <w:p w14:paraId="0968FC30" w14:textId="43D89853"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Tax Bills Mailed</w:t>
            </w:r>
          </w:p>
        </w:tc>
        <w:tc>
          <w:tcPr>
            <w:tcW w:w="0" w:type="auto"/>
            <w:shd w:val="clear" w:color="auto" w:fill="808080" w:themeFill="background1" w:themeFillShade="80"/>
          </w:tcPr>
          <w:p w14:paraId="1B9F636E" w14:textId="592B8B1D"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Taxes Due</w:t>
            </w:r>
          </w:p>
        </w:tc>
      </w:tr>
      <w:tr w:rsidR="003F03D9" w:rsidRPr="00B839AE" w14:paraId="4305ACF9" w14:textId="77777777" w:rsidTr="00FC5F57">
        <w:tc>
          <w:tcPr>
            <w:tcW w:w="0" w:type="auto"/>
            <w:shd w:val="clear" w:color="auto" w:fill="808080" w:themeFill="background1" w:themeFillShade="80"/>
          </w:tcPr>
          <w:p w14:paraId="03748249" w14:textId="2CDF6B87"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1</w:t>
            </w:r>
            <w:r w:rsidRPr="00B839AE">
              <w:rPr>
                <w:rFonts w:ascii="Times New Roman" w:hAnsi="Times New Roman" w:cs="Times New Roman"/>
                <w:b/>
                <w:bCs/>
                <w:color w:val="FFFFFF" w:themeColor="background1"/>
                <w:sz w:val="24"/>
                <w:szCs w:val="24"/>
                <w:vertAlign w:val="superscript"/>
              </w:rPr>
              <w:t>st</w:t>
            </w:r>
            <w:r w:rsidRPr="00B839AE">
              <w:rPr>
                <w:rFonts w:ascii="Times New Roman" w:hAnsi="Times New Roman" w:cs="Times New Roman"/>
                <w:b/>
                <w:bCs/>
                <w:color w:val="FFFFFF" w:themeColor="background1"/>
                <w:sz w:val="24"/>
                <w:szCs w:val="24"/>
              </w:rPr>
              <w:t xml:space="preserve"> Roll (Annual Roll)</w:t>
            </w:r>
          </w:p>
        </w:tc>
        <w:tc>
          <w:tcPr>
            <w:tcW w:w="0" w:type="auto"/>
          </w:tcPr>
          <w:p w14:paraId="27B6DBAD" w14:textId="70202488"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Mid</w:t>
            </w:r>
            <w:r w:rsidR="007959A4" w:rsidRPr="00B839AE">
              <w:rPr>
                <w:rFonts w:ascii="Times New Roman" w:hAnsi="Times New Roman" w:cs="Times New Roman"/>
                <w:b/>
                <w:bCs/>
                <w:sz w:val="24"/>
                <w:szCs w:val="24"/>
              </w:rPr>
              <w:t xml:space="preserve"> to Late – </w:t>
            </w:r>
            <w:r w:rsidRPr="00B839AE">
              <w:rPr>
                <w:rFonts w:ascii="Times New Roman" w:hAnsi="Times New Roman" w:cs="Times New Roman"/>
                <w:b/>
                <w:bCs/>
                <w:sz w:val="24"/>
                <w:szCs w:val="24"/>
              </w:rPr>
              <w:t>January</w:t>
            </w:r>
            <w:r w:rsidR="007959A4" w:rsidRPr="00B839AE">
              <w:rPr>
                <w:rFonts w:ascii="Times New Roman" w:hAnsi="Times New Roman" w:cs="Times New Roman"/>
                <w:b/>
                <w:bCs/>
                <w:sz w:val="24"/>
                <w:szCs w:val="24"/>
              </w:rPr>
              <w:t xml:space="preserve"> (01/31 at latest)</w:t>
            </w:r>
          </w:p>
        </w:tc>
        <w:tc>
          <w:tcPr>
            <w:tcW w:w="0" w:type="auto"/>
          </w:tcPr>
          <w:p w14:paraId="2D163552" w14:textId="5665AAB6"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March 15</w:t>
            </w:r>
            <w:r w:rsidRPr="00B839AE">
              <w:rPr>
                <w:rFonts w:ascii="Times New Roman" w:hAnsi="Times New Roman" w:cs="Times New Roman"/>
                <w:b/>
                <w:bCs/>
                <w:sz w:val="24"/>
                <w:szCs w:val="24"/>
                <w:vertAlign w:val="superscript"/>
              </w:rPr>
              <w:t>th</w:t>
            </w:r>
          </w:p>
        </w:tc>
        <w:tc>
          <w:tcPr>
            <w:tcW w:w="0" w:type="auto"/>
          </w:tcPr>
          <w:p w14:paraId="48084A7A" w14:textId="0D5F5E2A"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End of May</w:t>
            </w:r>
          </w:p>
        </w:tc>
        <w:tc>
          <w:tcPr>
            <w:tcW w:w="0" w:type="auto"/>
          </w:tcPr>
          <w:p w14:paraId="011E134D" w14:textId="73F9A917"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4</w:t>
            </w:r>
            <w:r w:rsidRPr="00B839AE">
              <w:rPr>
                <w:rFonts w:ascii="Times New Roman" w:hAnsi="Times New Roman" w:cs="Times New Roman"/>
                <w:b/>
                <w:bCs/>
                <w:sz w:val="24"/>
                <w:szCs w:val="24"/>
                <w:vertAlign w:val="superscript"/>
              </w:rPr>
              <w:t>th</w:t>
            </w:r>
            <w:r w:rsidRPr="00B839AE">
              <w:rPr>
                <w:rFonts w:ascii="Times New Roman" w:hAnsi="Times New Roman" w:cs="Times New Roman"/>
                <w:b/>
                <w:bCs/>
                <w:sz w:val="24"/>
                <w:szCs w:val="24"/>
              </w:rPr>
              <w:t xml:space="preserve"> Monday in June</w:t>
            </w:r>
          </w:p>
        </w:tc>
        <w:tc>
          <w:tcPr>
            <w:tcW w:w="0" w:type="auto"/>
          </w:tcPr>
          <w:p w14:paraId="79D71070" w14:textId="4BD8D9F5"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End of November</w:t>
            </w:r>
          </w:p>
        </w:tc>
        <w:tc>
          <w:tcPr>
            <w:tcW w:w="0" w:type="auto"/>
          </w:tcPr>
          <w:p w14:paraId="60E1AD17" w14:textId="77777777"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1</w:t>
            </w:r>
            <w:r w:rsidRPr="00B839AE">
              <w:rPr>
                <w:rFonts w:ascii="Times New Roman" w:hAnsi="Times New Roman" w:cs="Times New Roman"/>
                <w:b/>
                <w:bCs/>
                <w:sz w:val="24"/>
                <w:szCs w:val="24"/>
                <w:vertAlign w:val="superscript"/>
              </w:rPr>
              <w:t>st</w:t>
            </w:r>
            <w:r w:rsidRPr="00B839AE">
              <w:rPr>
                <w:rFonts w:ascii="Times New Roman" w:hAnsi="Times New Roman" w:cs="Times New Roman"/>
                <w:b/>
                <w:bCs/>
                <w:sz w:val="24"/>
                <w:szCs w:val="24"/>
              </w:rPr>
              <w:t xml:space="preserve"> Half – Dec 20</w:t>
            </w:r>
          </w:p>
          <w:p w14:paraId="4A9EA3FB" w14:textId="428163E5"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2</w:t>
            </w:r>
            <w:r w:rsidRPr="00B839AE">
              <w:rPr>
                <w:rFonts w:ascii="Times New Roman" w:hAnsi="Times New Roman" w:cs="Times New Roman"/>
                <w:b/>
                <w:bCs/>
                <w:sz w:val="24"/>
                <w:szCs w:val="24"/>
                <w:vertAlign w:val="superscript"/>
              </w:rPr>
              <w:t>nd</w:t>
            </w:r>
            <w:r w:rsidRPr="00B839AE">
              <w:rPr>
                <w:rFonts w:ascii="Times New Roman" w:hAnsi="Times New Roman" w:cs="Times New Roman"/>
                <w:b/>
                <w:bCs/>
                <w:sz w:val="24"/>
                <w:szCs w:val="24"/>
              </w:rPr>
              <w:t xml:space="preserve"> Half – June 20</w:t>
            </w:r>
          </w:p>
        </w:tc>
      </w:tr>
      <w:tr w:rsidR="003F03D9" w:rsidRPr="00B839AE" w14:paraId="447694E6" w14:textId="77777777" w:rsidTr="00FC5F57">
        <w:tc>
          <w:tcPr>
            <w:tcW w:w="0" w:type="auto"/>
            <w:shd w:val="clear" w:color="auto" w:fill="808080" w:themeFill="background1" w:themeFillShade="80"/>
          </w:tcPr>
          <w:p w14:paraId="4BC9AFA9" w14:textId="1BE793BE" w:rsidR="003F03D9" w:rsidRPr="00B839AE" w:rsidRDefault="003F03D9" w:rsidP="00182470">
            <w:pPr>
              <w:spacing w:line="276" w:lineRule="auto"/>
              <w:jc w:val="center"/>
              <w:rPr>
                <w:rFonts w:ascii="Times New Roman" w:hAnsi="Times New Roman" w:cs="Times New Roman"/>
                <w:b/>
                <w:bCs/>
                <w:color w:val="FFFFFF" w:themeColor="background1"/>
                <w:sz w:val="24"/>
                <w:szCs w:val="24"/>
              </w:rPr>
            </w:pPr>
            <w:r w:rsidRPr="00B839AE">
              <w:rPr>
                <w:rFonts w:ascii="Times New Roman" w:hAnsi="Times New Roman" w:cs="Times New Roman"/>
                <w:b/>
                <w:bCs/>
                <w:color w:val="FFFFFF" w:themeColor="background1"/>
                <w:sz w:val="24"/>
                <w:szCs w:val="24"/>
              </w:rPr>
              <w:t>2</w:t>
            </w:r>
            <w:r w:rsidRPr="00B839AE">
              <w:rPr>
                <w:rFonts w:ascii="Times New Roman" w:hAnsi="Times New Roman" w:cs="Times New Roman"/>
                <w:b/>
                <w:bCs/>
                <w:color w:val="FFFFFF" w:themeColor="background1"/>
                <w:sz w:val="24"/>
                <w:szCs w:val="24"/>
                <w:vertAlign w:val="superscript"/>
              </w:rPr>
              <w:t>nd</w:t>
            </w:r>
            <w:r w:rsidRPr="00B839AE">
              <w:rPr>
                <w:rFonts w:ascii="Times New Roman" w:hAnsi="Times New Roman" w:cs="Times New Roman"/>
                <w:b/>
                <w:bCs/>
                <w:color w:val="FFFFFF" w:themeColor="background1"/>
                <w:sz w:val="24"/>
                <w:szCs w:val="24"/>
              </w:rPr>
              <w:t xml:space="preserve"> Roll (Supplemental Roll)</w:t>
            </w:r>
          </w:p>
        </w:tc>
        <w:tc>
          <w:tcPr>
            <w:tcW w:w="0" w:type="auto"/>
          </w:tcPr>
          <w:p w14:paraId="1364D31E" w14:textId="55B76A3E"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Mid-January (no change, 100% mailed)</w:t>
            </w:r>
          </w:p>
        </w:tc>
        <w:tc>
          <w:tcPr>
            <w:tcW w:w="0" w:type="auto"/>
          </w:tcPr>
          <w:p w14:paraId="1E03EEE2" w14:textId="081E4724"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March 15</w:t>
            </w:r>
            <w:r w:rsidRPr="00B839AE">
              <w:rPr>
                <w:rFonts w:ascii="Times New Roman" w:hAnsi="Times New Roman" w:cs="Times New Roman"/>
                <w:b/>
                <w:bCs/>
                <w:sz w:val="24"/>
                <w:szCs w:val="24"/>
                <w:vertAlign w:val="superscript"/>
              </w:rPr>
              <w:t>th</w:t>
            </w:r>
            <w:r w:rsidRPr="00B839AE">
              <w:rPr>
                <w:rFonts w:ascii="Times New Roman" w:hAnsi="Times New Roman" w:cs="Times New Roman"/>
                <w:b/>
                <w:bCs/>
                <w:sz w:val="24"/>
                <w:szCs w:val="24"/>
              </w:rPr>
              <w:t xml:space="preserve"> (no change)</w:t>
            </w:r>
          </w:p>
        </w:tc>
        <w:tc>
          <w:tcPr>
            <w:tcW w:w="0" w:type="auto"/>
          </w:tcPr>
          <w:p w14:paraId="17F0046F" w14:textId="3A2418E7"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End of December</w:t>
            </w:r>
          </w:p>
        </w:tc>
        <w:tc>
          <w:tcPr>
            <w:tcW w:w="0" w:type="auto"/>
          </w:tcPr>
          <w:p w14:paraId="6DE6CFDE" w14:textId="3DA7604A"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4</w:t>
            </w:r>
            <w:r w:rsidRPr="00B839AE">
              <w:rPr>
                <w:rFonts w:ascii="Times New Roman" w:hAnsi="Times New Roman" w:cs="Times New Roman"/>
                <w:b/>
                <w:bCs/>
                <w:sz w:val="24"/>
                <w:szCs w:val="24"/>
                <w:vertAlign w:val="superscript"/>
              </w:rPr>
              <w:t>th</w:t>
            </w:r>
            <w:r w:rsidRPr="00B839AE">
              <w:rPr>
                <w:rFonts w:ascii="Times New Roman" w:hAnsi="Times New Roman" w:cs="Times New Roman"/>
                <w:b/>
                <w:bCs/>
                <w:sz w:val="24"/>
                <w:szCs w:val="24"/>
              </w:rPr>
              <w:t xml:space="preserve"> Monday in January</w:t>
            </w:r>
          </w:p>
        </w:tc>
        <w:tc>
          <w:tcPr>
            <w:tcW w:w="0" w:type="auto"/>
          </w:tcPr>
          <w:p w14:paraId="4AC164AB" w14:textId="5503C66F"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End of January</w:t>
            </w:r>
          </w:p>
        </w:tc>
        <w:tc>
          <w:tcPr>
            <w:tcW w:w="0" w:type="auto"/>
          </w:tcPr>
          <w:p w14:paraId="2F3B16ED" w14:textId="77777777"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1</w:t>
            </w:r>
            <w:r w:rsidRPr="00B839AE">
              <w:rPr>
                <w:rFonts w:ascii="Times New Roman" w:hAnsi="Times New Roman" w:cs="Times New Roman"/>
                <w:b/>
                <w:bCs/>
                <w:sz w:val="24"/>
                <w:szCs w:val="24"/>
                <w:vertAlign w:val="superscript"/>
              </w:rPr>
              <w:t>st</w:t>
            </w:r>
            <w:r w:rsidRPr="00B839AE">
              <w:rPr>
                <w:rFonts w:ascii="Times New Roman" w:hAnsi="Times New Roman" w:cs="Times New Roman"/>
                <w:b/>
                <w:bCs/>
                <w:sz w:val="24"/>
                <w:szCs w:val="24"/>
              </w:rPr>
              <w:t xml:space="preserve"> Half – Mar 20</w:t>
            </w:r>
          </w:p>
          <w:p w14:paraId="783FD90C" w14:textId="22DB5377" w:rsidR="003F03D9" w:rsidRPr="00B839AE" w:rsidRDefault="003F03D9" w:rsidP="00182470">
            <w:pPr>
              <w:spacing w:line="276" w:lineRule="auto"/>
              <w:jc w:val="center"/>
              <w:rPr>
                <w:rFonts w:ascii="Times New Roman" w:hAnsi="Times New Roman" w:cs="Times New Roman"/>
                <w:b/>
                <w:bCs/>
                <w:sz w:val="24"/>
                <w:szCs w:val="24"/>
              </w:rPr>
            </w:pPr>
            <w:r w:rsidRPr="00B839AE">
              <w:rPr>
                <w:rFonts w:ascii="Times New Roman" w:hAnsi="Times New Roman" w:cs="Times New Roman"/>
                <w:b/>
                <w:bCs/>
                <w:sz w:val="24"/>
                <w:szCs w:val="24"/>
              </w:rPr>
              <w:t>2</w:t>
            </w:r>
            <w:r w:rsidRPr="00B839AE">
              <w:rPr>
                <w:rFonts w:ascii="Times New Roman" w:hAnsi="Times New Roman" w:cs="Times New Roman"/>
                <w:b/>
                <w:bCs/>
                <w:sz w:val="24"/>
                <w:szCs w:val="24"/>
                <w:vertAlign w:val="superscript"/>
              </w:rPr>
              <w:t>nd</w:t>
            </w:r>
            <w:r w:rsidRPr="00B839AE">
              <w:rPr>
                <w:rFonts w:ascii="Times New Roman" w:hAnsi="Times New Roman" w:cs="Times New Roman"/>
                <w:b/>
                <w:bCs/>
                <w:sz w:val="24"/>
                <w:szCs w:val="24"/>
              </w:rPr>
              <w:t xml:space="preserve"> Half – June 20</w:t>
            </w:r>
          </w:p>
        </w:tc>
      </w:tr>
    </w:tbl>
    <w:p w14:paraId="29C3CF15" w14:textId="21C90AB8" w:rsidR="0017093D" w:rsidRPr="00B839AE" w:rsidRDefault="0017093D" w:rsidP="00182470">
      <w:pPr>
        <w:pStyle w:val="Default"/>
        <w:spacing w:line="276" w:lineRule="auto"/>
        <w:rPr>
          <w:rFonts w:ascii="Times New Roman" w:hAnsi="Times New Roman" w:cs="Times New Roman"/>
          <w:color w:val="1A1A1A"/>
        </w:rPr>
      </w:pPr>
    </w:p>
    <w:p w14:paraId="57EC1F23" w14:textId="77777777" w:rsidR="0017093D" w:rsidRPr="00B839AE" w:rsidRDefault="0017093D" w:rsidP="00973DAB">
      <w:pPr>
        <w:pStyle w:val="Heading2"/>
      </w:pPr>
      <w:bookmarkStart w:id="10" w:name="_Toc127364337"/>
      <w:r w:rsidRPr="00B839AE">
        <w:t>Exempt and Non-assessable Property</w:t>
      </w:r>
      <w:bookmarkEnd w:id="10"/>
    </w:p>
    <w:p w14:paraId="187358A2" w14:textId="33059A40" w:rsidR="0017093D" w:rsidRPr="00973DAB" w:rsidRDefault="00FA31F1" w:rsidP="00973DAB">
      <w:pPr>
        <w:pStyle w:val="Heading3"/>
      </w:pPr>
      <w:bookmarkStart w:id="11" w:name="_Toc127364338"/>
      <w:r w:rsidRPr="00973DAB">
        <w:t>Exempt: Stand Alone Items under $3,000 purchased after January 1, 2013</w:t>
      </w:r>
      <w:bookmarkEnd w:id="11"/>
    </w:p>
    <w:p w14:paraId="1C1C0D4E" w14:textId="0A557B37" w:rsidR="0017093D" w:rsidRPr="00B839AE" w:rsidRDefault="007D35F7" w:rsidP="00182470">
      <w:pPr>
        <w:pStyle w:val="Default"/>
        <w:spacing w:line="276" w:lineRule="auto"/>
        <w:rPr>
          <w:rFonts w:ascii="Times New Roman" w:hAnsi="Times New Roman" w:cs="Times New Roman"/>
          <w:lang w:val="en"/>
        </w:rPr>
      </w:pPr>
      <w:r>
        <w:rPr>
          <w:rFonts w:ascii="Times New Roman" w:hAnsi="Times New Roman" w:cs="Times New Roman"/>
          <w:lang w:val="en"/>
        </w:rPr>
        <w:t>Any</w:t>
      </w:r>
      <w:r w:rsidR="0017093D" w:rsidRPr="00B839AE">
        <w:rPr>
          <w:rFonts w:ascii="Times New Roman" w:hAnsi="Times New Roman" w:cs="Times New Roman"/>
          <w:lang w:val="en"/>
        </w:rPr>
        <w:t xml:space="preserve"> stand-alone item purchased after January 1, 2013, with a total acquisition and installation cost of $3,000 or less</w:t>
      </w:r>
      <w:r>
        <w:rPr>
          <w:rFonts w:ascii="Times New Roman" w:hAnsi="Times New Roman" w:cs="Times New Roman"/>
          <w:lang w:val="en"/>
        </w:rPr>
        <w:t xml:space="preserve"> is exempt</w:t>
      </w:r>
      <w:r w:rsidR="0017093D" w:rsidRPr="00B839AE">
        <w:rPr>
          <w:rFonts w:ascii="Times New Roman" w:hAnsi="Times New Roman" w:cs="Times New Roman"/>
          <w:lang w:val="en"/>
        </w:rPr>
        <w:t>. Items must be reported as a unit and must include the total purchase price of all components if they don't function independently.</w:t>
      </w:r>
      <w:r w:rsidR="003A795B" w:rsidRPr="00B839AE">
        <w:rPr>
          <w:rFonts w:ascii="Times New Roman" w:hAnsi="Times New Roman" w:cs="Times New Roman"/>
          <w:lang w:val="en"/>
        </w:rPr>
        <w:t xml:space="preserve"> Any items reported on the annual declaration with an Acquisition Date after </w:t>
      </w:r>
      <w:r w:rsidRPr="00B839AE">
        <w:rPr>
          <w:rFonts w:ascii="Times New Roman" w:hAnsi="Times New Roman" w:cs="Times New Roman"/>
          <w:lang w:val="en"/>
        </w:rPr>
        <w:t>January 1, 2013</w:t>
      </w:r>
      <w:r>
        <w:rPr>
          <w:rFonts w:ascii="Times New Roman" w:hAnsi="Times New Roman" w:cs="Times New Roman"/>
          <w:lang w:val="en"/>
        </w:rPr>
        <w:t xml:space="preserve"> </w:t>
      </w:r>
      <w:r w:rsidR="003A795B" w:rsidRPr="00B839AE">
        <w:rPr>
          <w:rFonts w:ascii="Times New Roman" w:hAnsi="Times New Roman" w:cs="Times New Roman"/>
          <w:lang w:val="en"/>
        </w:rPr>
        <w:t xml:space="preserve">with an Acquisition </w:t>
      </w:r>
      <w:r w:rsidR="008D1C67" w:rsidRPr="00B839AE">
        <w:rPr>
          <w:rFonts w:ascii="Times New Roman" w:hAnsi="Times New Roman" w:cs="Times New Roman"/>
          <w:lang w:val="en"/>
        </w:rPr>
        <w:t>Cost of $3,000 or less should not be entered into the system</w:t>
      </w:r>
      <w:r>
        <w:rPr>
          <w:rFonts w:ascii="Times New Roman" w:hAnsi="Times New Roman" w:cs="Times New Roman"/>
          <w:lang w:val="en"/>
        </w:rPr>
        <w:t xml:space="preserve"> (if any are found in audit, they should be turned off)</w:t>
      </w:r>
      <w:r w:rsidR="008D1C67" w:rsidRPr="00B839AE">
        <w:rPr>
          <w:rFonts w:ascii="Times New Roman" w:hAnsi="Times New Roman" w:cs="Times New Roman"/>
          <w:lang w:val="en"/>
        </w:rPr>
        <w:t>.</w:t>
      </w:r>
    </w:p>
    <w:p w14:paraId="7B3723A0" w14:textId="77777777" w:rsidR="0017093D" w:rsidRPr="00B839AE" w:rsidRDefault="0017093D" w:rsidP="00182470">
      <w:pPr>
        <w:pStyle w:val="Default"/>
        <w:spacing w:line="276" w:lineRule="auto"/>
        <w:rPr>
          <w:rFonts w:ascii="Times New Roman" w:hAnsi="Times New Roman" w:cs="Times New Roman"/>
          <w:lang w:val="en"/>
        </w:rPr>
      </w:pPr>
    </w:p>
    <w:p w14:paraId="391078FA" w14:textId="68A17620" w:rsidR="00FA31F1" w:rsidRPr="00B839AE" w:rsidRDefault="00FA31F1" w:rsidP="00973DAB">
      <w:pPr>
        <w:pStyle w:val="Heading3"/>
      </w:pPr>
      <w:bookmarkStart w:id="12" w:name="sub4"/>
      <w:bookmarkStart w:id="13" w:name="_Toc127364339"/>
      <w:r w:rsidRPr="00B839AE">
        <w:lastRenderedPageBreak/>
        <w:t>Tax-exempt personal property</w:t>
      </w:r>
      <w:bookmarkEnd w:id="12"/>
      <w:r w:rsidR="002D2988" w:rsidRPr="00B839AE">
        <w:t xml:space="preserve"> types</w:t>
      </w:r>
      <w:bookmarkEnd w:id="13"/>
    </w:p>
    <w:p w14:paraId="47FDEC41" w14:textId="58216440" w:rsidR="00FA31F1" w:rsidRPr="00B839AE" w:rsidRDefault="00FA31F1" w:rsidP="00182470">
      <w:p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 xml:space="preserve">The following list </w:t>
      </w:r>
      <w:r w:rsidR="007D35F7">
        <w:rPr>
          <w:rFonts w:ascii="Times New Roman" w:hAnsi="Times New Roman" w:cs="Times New Roman"/>
          <w:color w:val="000000"/>
          <w:sz w:val="24"/>
          <w:szCs w:val="24"/>
        </w:rPr>
        <w:t xml:space="preserve">(from the tax commission website) </w:t>
      </w:r>
      <w:r w:rsidRPr="00B839AE">
        <w:rPr>
          <w:rFonts w:ascii="Times New Roman" w:hAnsi="Times New Roman" w:cs="Times New Roman"/>
          <w:color w:val="000000"/>
          <w:sz w:val="24"/>
          <w:szCs w:val="24"/>
        </w:rPr>
        <w:t>describes some of the personal property exempt from taxation</w:t>
      </w:r>
      <w:r w:rsidR="00973DAB">
        <w:rPr>
          <w:rFonts w:ascii="Times New Roman" w:hAnsi="Times New Roman" w:cs="Times New Roman"/>
          <w:color w:val="000000"/>
          <w:sz w:val="24"/>
          <w:szCs w:val="24"/>
        </w:rPr>
        <w:t xml:space="preserve"> (see </w:t>
      </w:r>
      <w:hyperlink r:id="rId18" w:history="1">
        <w:r w:rsidR="00B259BC" w:rsidRPr="00582473">
          <w:rPr>
            <w:rStyle w:val="Hyperlink"/>
          </w:rPr>
          <w:t>Idaho Tax Commission</w:t>
        </w:r>
      </w:hyperlink>
      <w:r w:rsidR="00973DAB">
        <w:rPr>
          <w:rFonts w:ascii="Times New Roman" w:hAnsi="Times New Roman" w:cs="Times New Roman"/>
          <w:color w:val="000000"/>
          <w:sz w:val="24"/>
          <w:szCs w:val="24"/>
        </w:rPr>
        <w:t>)</w:t>
      </w:r>
      <w:r w:rsidRPr="00B839AE">
        <w:rPr>
          <w:rFonts w:ascii="Times New Roman" w:hAnsi="Times New Roman" w:cs="Times New Roman"/>
          <w:color w:val="000000"/>
          <w:sz w:val="24"/>
          <w:szCs w:val="24"/>
        </w:rPr>
        <w:t>:</w:t>
      </w:r>
    </w:p>
    <w:p w14:paraId="735D66DB"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Any stand-alone item purchased after January 1, 2013, with a total acquisition and installation cost of $3,000 or less. Items must be reported as a unit and must include the total purchase price of all components if they don't function independently.</w:t>
      </w:r>
    </w:p>
    <w:p w14:paraId="613FD951"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The first $250,000 of a taxpayer's personal property not otherwise exempt in each county. Taxpayers using the property in a common enterprise or in related organizations with essentially the same management are eligible for only one $250,000 exemption per county. See </w:t>
      </w:r>
      <w:hyperlink r:id="rId19" w:history="1">
        <w:r w:rsidRPr="00B839AE">
          <w:rPr>
            <w:rStyle w:val="Hyperlink"/>
            <w:rFonts w:ascii="Times New Roman" w:hAnsi="Times New Roman" w:cs="Times New Roman"/>
            <w:sz w:val="24"/>
            <w:szCs w:val="24"/>
          </w:rPr>
          <w:t>Property Tax Administrative Rule 35.01.03.627</w:t>
        </w:r>
      </w:hyperlink>
      <w:r w:rsidRPr="00B839AE">
        <w:rPr>
          <w:rFonts w:ascii="Times New Roman" w:hAnsi="Times New Roman" w:cs="Times New Roman"/>
          <w:color w:val="000000"/>
          <w:sz w:val="24"/>
          <w:szCs w:val="24"/>
        </w:rPr>
        <w:t> for an explanation of common enterprise.</w:t>
      </w:r>
    </w:p>
    <w:p w14:paraId="6980D8B5"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Personal effects, clothing, and household items (unless used in a business)</w:t>
      </w:r>
    </w:p>
    <w:p w14:paraId="0F068142"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Vehicles and vessels properly registered in the state of Idaho</w:t>
      </w:r>
    </w:p>
    <w:p w14:paraId="07996ADE"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Livestock</w:t>
      </w:r>
    </w:p>
    <w:p w14:paraId="23A5685E"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Business inventory</w:t>
      </w:r>
    </w:p>
    <w:p w14:paraId="1BA1ADF3"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Equipment used for nonprofit educational purposes</w:t>
      </w:r>
    </w:p>
    <w:p w14:paraId="249B07EA"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Medical equipment owned or leased by qualifying hospitals</w:t>
      </w:r>
    </w:p>
    <w:p w14:paraId="6A8B5E2B"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Property owned by fraternal, benevolent, and religious organizations</w:t>
      </w:r>
    </w:p>
    <w:p w14:paraId="7FA8805E"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Facilities for water or air pollution control</w:t>
      </w:r>
    </w:p>
    <w:p w14:paraId="7E5193CD"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Agricultural machinery and equipment used exclusively in production of crops, livestock, or nursery stock</w:t>
      </w:r>
    </w:p>
    <w:p w14:paraId="1AA010D7"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Certain intangible personal property</w:t>
      </w:r>
    </w:p>
    <w:p w14:paraId="09B2DB34" w14:textId="77777777" w:rsidR="00FA31F1" w:rsidRPr="00B839AE" w:rsidRDefault="00FA31F1" w:rsidP="001E762B">
      <w:pPr>
        <w:pStyle w:val="ListParagraph"/>
        <w:numPr>
          <w:ilvl w:val="0"/>
          <w:numId w:val="6"/>
        </w:num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Transient personal property</w:t>
      </w:r>
    </w:p>
    <w:p w14:paraId="7F7AAC5B" w14:textId="1E9AD42B" w:rsidR="00D743CE" w:rsidRDefault="00FA31F1" w:rsidP="00D743CE">
      <w:pPr>
        <w:spacing w:line="276" w:lineRule="auto"/>
        <w:rPr>
          <w:rFonts w:ascii="Times New Roman" w:hAnsi="Times New Roman" w:cs="Times New Roman"/>
          <w:color w:val="000000"/>
          <w:sz w:val="24"/>
          <w:szCs w:val="24"/>
        </w:rPr>
      </w:pPr>
      <w:r w:rsidRPr="00B839AE">
        <w:rPr>
          <w:rFonts w:ascii="Times New Roman" w:hAnsi="Times New Roman" w:cs="Times New Roman"/>
          <w:color w:val="000000"/>
          <w:sz w:val="24"/>
          <w:szCs w:val="24"/>
        </w:rPr>
        <w:t>Some other exemptions are allowed by law. Contact your </w:t>
      </w:r>
      <w:hyperlink r:id="rId20" w:anchor="sub8" w:history="1">
        <w:r w:rsidRPr="00B839AE">
          <w:rPr>
            <w:rStyle w:val="Hyperlink"/>
            <w:rFonts w:ascii="Times New Roman" w:hAnsi="Times New Roman" w:cs="Times New Roman"/>
            <w:sz w:val="24"/>
            <w:szCs w:val="24"/>
          </w:rPr>
          <w:t>county assessor</w:t>
        </w:r>
      </w:hyperlink>
      <w:r w:rsidRPr="00B839AE">
        <w:rPr>
          <w:rFonts w:ascii="Times New Roman" w:hAnsi="Times New Roman" w:cs="Times New Roman"/>
          <w:color w:val="000000"/>
          <w:sz w:val="24"/>
          <w:szCs w:val="24"/>
        </w:rPr>
        <w:t> for more information.</w:t>
      </w:r>
    </w:p>
    <w:p w14:paraId="34CA474B" w14:textId="77777777" w:rsidR="00D743CE" w:rsidRPr="00D743CE" w:rsidRDefault="00D743CE" w:rsidP="00D743CE">
      <w:pPr>
        <w:spacing w:line="276" w:lineRule="auto"/>
        <w:rPr>
          <w:rFonts w:ascii="Times New Roman" w:hAnsi="Times New Roman" w:cs="Times New Roman"/>
          <w:color w:val="000000"/>
          <w:sz w:val="24"/>
          <w:szCs w:val="24"/>
        </w:rPr>
      </w:pPr>
    </w:p>
    <w:p w14:paraId="20332795" w14:textId="057BC885" w:rsidR="00D743CE" w:rsidRPr="00B839AE" w:rsidRDefault="00D743CE" w:rsidP="00D743CE">
      <w:pPr>
        <w:pStyle w:val="Heading2"/>
        <w:spacing w:line="276" w:lineRule="auto"/>
      </w:pPr>
      <w:bookmarkStart w:id="14" w:name="_Toc127364340"/>
      <w:r w:rsidRPr="00B839AE">
        <w:t>Three Factor Test</w:t>
      </w:r>
      <w:r>
        <w:t>: Personal Property vs Real Property</w:t>
      </w:r>
      <w:bookmarkEnd w:id="14"/>
    </w:p>
    <w:p w14:paraId="658230CE" w14:textId="77777777" w:rsidR="00D743CE" w:rsidRPr="00B839AE" w:rsidRDefault="00870B39" w:rsidP="00D743CE">
      <w:pPr>
        <w:spacing w:line="276" w:lineRule="auto"/>
        <w:contextualSpacing/>
        <w:rPr>
          <w:rFonts w:ascii="Times New Roman" w:hAnsi="Times New Roman" w:cs="Times New Roman"/>
          <w:sz w:val="24"/>
          <w:szCs w:val="24"/>
        </w:rPr>
      </w:pPr>
      <w:hyperlink r:id="rId21" w:history="1">
        <w:r w:rsidR="00D743CE" w:rsidRPr="00B839AE">
          <w:rPr>
            <w:rStyle w:val="Hyperlink"/>
            <w:rFonts w:ascii="Times New Roman" w:hAnsi="Times New Roman" w:cs="Times New Roman"/>
            <w:sz w:val="24"/>
            <w:szCs w:val="24"/>
          </w:rPr>
          <w:t>205. PERSONAL AND REAL PROPERTY -- DEFINITIONS AND GUIDELINES (RULE 205).</w:t>
        </w:r>
      </w:hyperlink>
      <w:r w:rsidR="00D743CE" w:rsidRPr="00B839AE">
        <w:rPr>
          <w:rFonts w:ascii="Times New Roman" w:hAnsi="Times New Roman" w:cs="Times New Roman"/>
          <w:sz w:val="24"/>
          <w:szCs w:val="24"/>
        </w:rPr>
        <w:t xml:space="preserve"> </w:t>
      </w:r>
    </w:p>
    <w:p w14:paraId="4E973915" w14:textId="77777777" w:rsidR="00D743CE" w:rsidRPr="00B839AE" w:rsidRDefault="00D743CE" w:rsidP="00D743CE">
      <w:pPr>
        <w:spacing w:line="276" w:lineRule="auto"/>
        <w:contextualSpacing/>
        <w:rPr>
          <w:rFonts w:ascii="Times New Roman" w:hAnsi="Times New Roman" w:cs="Times New Roman"/>
          <w:i/>
          <w:sz w:val="24"/>
          <w:szCs w:val="24"/>
        </w:rPr>
      </w:pPr>
      <w:r w:rsidRPr="00B839AE">
        <w:rPr>
          <w:rFonts w:ascii="Times New Roman" w:hAnsi="Times New Roman" w:cs="Times New Roman"/>
          <w:i/>
          <w:sz w:val="24"/>
          <w:szCs w:val="24"/>
        </w:rPr>
        <w:t>Sections 39-4105, 39-4301, 63-201, 63-302, 63-309, 63-602KK, 63-1703, 63-2801, Idaho Code</w:t>
      </w:r>
    </w:p>
    <w:p w14:paraId="1A75CA33" w14:textId="77777777" w:rsidR="00D743CE" w:rsidRPr="00B839AE" w:rsidRDefault="00D743CE" w:rsidP="00D743CE">
      <w:pPr>
        <w:spacing w:line="276" w:lineRule="auto"/>
        <w:ind w:left="720"/>
        <w:contextualSpacing/>
        <w:rPr>
          <w:rFonts w:ascii="Times New Roman" w:hAnsi="Times New Roman" w:cs="Times New Roman"/>
          <w:sz w:val="24"/>
          <w:szCs w:val="24"/>
        </w:rPr>
      </w:pPr>
      <w:r w:rsidRPr="00B839AE">
        <w:rPr>
          <w:rFonts w:ascii="Times New Roman" w:hAnsi="Times New Roman" w:cs="Times New Roman"/>
          <w:b/>
          <w:sz w:val="24"/>
          <w:szCs w:val="24"/>
        </w:rPr>
        <w:t>03. Fixtures.</w:t>
      </w:r>
      <w:r w:rsidRPr="00B839AE">
        <w:rPr>
          <w:rFonts w:ascii="Times New Roman" w:hAnsi="Times New Roman" w:cs="Times New Roman"/>
          <w:sz w:val="24"/>
          <w:szCs w:val="24"/>
        </w:rPr>
        <w:t xml:space="preserve"> Fixtures are defined in Section 63-201, Idaho Code, as articles that were once moveable personal property items but have become real property as determined by the application of the three factor test. (3-31-22) </w:t>
      </w:r>
    </w:p>
    <w:p w14:paraId="33DACBC3" w14:textId="77777777" w:rsidR="00D743CE" w:rsidRPr="00B839AE" w:rsidRDefault="00D743CE" w:rsidP="00D743CE">
      <w:pPr>
        <w:spacing w:line="276" w:lineRule="auto"/>
        <w:ind w:left="1440"/>
        <w:contextualSpacing/>
        <w:rPr>
          <w:rFonts w:ascii="Times New Roman" w:hAnsi="Times New Roman" w:cs="Times New Roman"/>
          <w:sz w:val="24"/>
          <w:szCs w:val="24"/>
        </w:rPr>
      </w:pPr>
      <w:r w:rsidRPr="00B839AE">
        <w:rPr>
          <w:rFonts w:ascii="Times New Roman" w:hAnsi="Times New Roman" w:cs="Times New Roman"/>
          <w:sz w:val="24"/>
          <w:szCs w:val="24"/>
        </w:rPr>
        <w:t xml:space="preserve">a. The three factor test consists of annexation, adaptation and intent as explained below. (3-31-22) </w:t>
      </w:r>
    </w:p>
    <w:p w14:paraId="6BC7CB62" w14:textId="77777777" w:rsidR="00D743CE" w:rsidRPr="00B839AE" w:rsidRDefault="00D743CE" w:rsidP="00D743CE">
      <w:pPr>
        <w:spacing w:line="276" w:lineRule="auto"/>
        <w:ind w:left="2160"/>
        <w:contextualSpacing/>
        <w:rPr>
          <w:rFonts w:ascii="Times New Roman" w:hAnsi="Times New Roman" w:cs="Times New Roman"/>
          <w:sz w:val="24"/>
          <w:szCs w:val="24"/>
        </w:rPr>
      </w:pPr>
      <w:r w:rsidRPr="00B839AE">
        <w:rPr>
          <w:rFonts w:ascii="Times New Roman" w:hAnsi="Times New Roman" w:cs="Times New Roman"/>
          <w:sz w:val="24"/>
          <w:szCs w:val="24"/>
        </w:rPr>
        <w:t xml:space="preserve">i. </w:t>
      </w:r>
      <w:r w:rsidRPr="00B839AE">
        <w:rPr>
          <w:rFonts w:ascii="Times New Roman" w:hAnsi="Times New Roman" w:cs="Times New Roman"/>
          <w:b/>
          <w:sz w:val="24"/>
          <w:szCs w:val="24"/>
        </w:rPr>
        <w:t>Annexation</w:t>
      </w:r>
      <w:r w:rsidRPr="00B839AE">
        <w:rPr>
          <w:rFonts w:ascii="Times New Roman" w:hAnsi="Times New Roman" w:cs="Times New Roman"/>
          <w:sz w:val="24"/>
          <w:szCs w:val="24"/>
        </w:rPr>
        <w:t xml:space="preserve">. Although once moveable chattels, articles become accessory to and a part of improvements to real property by having been physically or constructively incorporated therein or annexed or affixed thereto in such a manner that removing them would cause material injury or damage to the real property; and (3-31-22) </w:t>
      </w:r>
    </w:p>
    <w:p w14:paraId="6AD25CBE" w14:textId="77777777" w:rsidR="00D743CE" w:rsidRPr="00B839AE" w:rsidRDefault="00D743CE" w:rsidP="00D743CE">
      <w:pPr>
        <w:spacing w:line="276" w:lineRule="auto"/>
        <w:ind w:left="2160"/>
        <w:contextualSpacing/>
        <w:rPr>
          <w:rFonts w:ascii="Times New Roman" w:hAnsi="Times New Roman" w:cs="Times New Roman"/>
          <w:sz w:val="24"/>
          <w:szCs w:val="24"/>
        </w:rPr>
      </w:pPr>
      <w:r w:rsidRPr="00B839AE">
        <w:rPr>
          <w:rFonts w:ascii="Times New Roman" w:hAnsi="Times New Roman" w:cs="Times New Roman"/>
          <w:sz w:val="24"/>
          <w:szCs w:val="24"/>
        </w:rPr>
        <w:t xml:space="preserve">ii. </w:t>
      </w:r>
      <w:r w:rsidRPr="00B839AE">
        <w:rPr>
          <w:rFonts w:ascii="Times New Roman" w:hAnsi="Times New Roman" w:cs="Times New Roman"/>
          <w:b/>
          <w:sz w:val="24"/>
          <w:szCs w:val="24"/>
        </w:rPr>
        <w:t>Adaptation</w:t>
      </w:r>
      <w:r w:rsidRPr="00B839AE">
        <w:rPr>
          <w:rFonts w:ascii="Times New Roman" w:hAnsi="Times New Roman" w:cs="Times New Roman"/>
          <w:sz w:val="24"/>
          <w:szCs w:val="24"/>
        </w:rPr>
        <w:t xml:space="preserve">. The use or purpose of an item is integral to the use of the real property to which it is affixed; and (3-31-22) </w:t>
      </w:r>
    </w:p>
    <w:p w14:paraId="233CE5D4" w14:textId="77777777" w:rsidR="00D743CE" w:rsidRPr="00B839AE" w:rsidRDefault="00D743CE" w:rsidP="00D743CE">
      <w:pPr>
        <w:spacing w:line="276" w:lineRule="auto"/>
        <w:ind w:left="2160"/>
        <w:contextualSpacing/>
        <w:rPr>
          <w:rFonts w:ascii="Times New Roman" w:hAnsi="Times New Roman" w:cs="Times New Roman"/>
          <w:sz w:val="24"/>
          <w:szCs w:val="24"/>
        </w:rPr>
      </w:pPr>
      <w:r w:rsidRPr="00B839AE">
        <w:rPr>
          <w:rFonts w:ascii="Times New Roman" w:hAnsi="Times New Roman" w:cs="Times New Roman"/>
          <w:sz w:val="24"/>
          <w:szCs w:val="24"/>
        </w:rPr>
        <w:t xml:space="preserve">iii. </w:t>
      </w:r>
      <w:r w:rsidRPr="00B839AE">
        <w:rPr>
          <w:rFonts w:ascii="Times New Roman" w:hAnsi="Times New Roman" w:cs="Times New Roman"/>
          <w:b/>
          <w:sz w:val="24"/>
          <w:szCs w:val="24"/>
        </w:rPr>
        <w:t>Intent</w:t>
      </w:r>
      <w:r w:rsidRPr="00B839AE">
        <w:rPr>
          <w:rFonts w:ascii="Times New Roman" w:hAnsi="Times New Roman" w:cs="Times New Roman"/>
          <w:sz w:val="24"/>
          <w:szCs w:val="24"/>
        </w:rPr>
        <w:t xml:space="preserve">. Items should be considered personal property unless a person would reasonably be considered to intend to make the articles, during their useful life, permanent additions to the real property. The intent depends on an objective standard and what a reasonable person </w:t>
      </w:r>
      <w:r w:rsidRPr="00B839AE">
        <w:rPr>
          <w:rFonts w:ascii="Times New Roman" w:hAnsi="Times New Roman" w:cs="Times New Roman"/>
          <w:sz w:val="24"/>
          <w:szCs w:val="24"/>
        </w:rPr>
        <w:lastRenderedPageBreak/>
        <w:t xml:space="preserve">would consider permanent and not the subjective intention of the owner of the property. (3-31-22) </w:t>
      </w:r>
    </w:p>
    <w:p w14:paraId="7249B2C8" w14:textId="0AD98B6B" w:rsidR="00D743CE" w:rsidRDefault="00D743CE" w:rsidP="00D743CE">
      <w:pPr>
        <w:spacing w:line="276" w:lineRule="auto"/>
        <w:ind w:left="1440"/>
        <w:contextualSpacing/>
        <w:rPr>
          <w:rFonts w:ascii="Times New Roman" w:hAnsi="Times New Roman" w:cs="Times New Roman"/>
          <w:sz w:val="24"/>
          <w:szCs w:val="24"/>
        </w:rPr>
      </w:pPr>
      <w:r w:rsidRPr="00B839AE">
        <w:rPr>
          <w:rFonts w:ascii="Times New Roman" w:hAnsi="Times New Roman" w:cs="Times New Roman"/>
          <w:sz w:val="24"/>
          <w:szCs w:val="24"/>
        </w:rPr>
        <w:t>b. If an item of property satisfies all three factors of the three factor test, the item becomes a fixture and therefore real property</w:t>
      </w:r>
    </w:p>
    <w:p w14:paraId="2639567F" w14:textId="64E9B149" w:rsidR="00B4762C" w:rsidRDefault="00B4762C" w:rsidP="00B4762C">
      <w:pPr>
        <w:spacing w:line="276" w:lineRule="auto"/>
        <w:contextualSpacing/>
        <w:rPr>
          <w:rFonts w:ascii="Times New Roman" w:hAnsi="Times New Roman" w:cs="Times New Roman"/>
          <w:sz w:val="24"/>
          <w:szCs w:val="24"/>
        </w:rPr>
      </w:pPr>
    </w:p>
    <w:p w14:paraId="74433793" w14:textId="4545467D" w:rsidR="00B4762C" w:rsidRDefault="00B4762C" w:rsidP="00B4762C">
      <w:pPr>
        <w:pStyle w:val="Heading2"/>
      </w:pPr>
      <w:bookmarkStart w:id="15" w:name="_Toc127364341"/>
      <w:r>
        <w:t>Transient Exemption 01/01/2022</w:t>
      </w:r>
      <w:bookmarkEnd w:id="15"/>
    </w:p>
    <w:p w14:paraId="22231DD6" w14:textId="05DA8A4E" w:rsidR="00B4762C" w:rsidRPr="00B4762C" w:rsidRDefault="00B4762C" w:rsidP="00B4762C">
      <w:r>
        <w:t xml:space="preserve">Transient Business Personal Property is exempt as of January 1, 2022. Transient is any personal property that is self-propelled or pull-type equipment that is used in construction, logging, or mining of saleable </w:t>
      </w:r>
      <w:proofErr w:type="spellStart"/>
      <w:r>
        <w:t>minserals</w:t>
      </w:r>
      <w:proofErr w:type="spellEnd"/>
      <w:r>
        <w:t xml:space="preserve"> and designed to travel from site to site. Note the wording of 63-602KK, “designed” to travel to various job sites. If the equipment does not move but is designed to move, that is transient. If the equipment moved across the street to another job site, that is transient. Therefore, any equipment related to construction, logging, or mining of saleable minerals is considered exempt.</w:t>
      </w:r>
    </w:p>
    <w:p w14:paraId="231AB448" w14:textId="77777777" w:rsidR="00B4762C" w:rsidRDefault="00B4762C" w:rsidP="00B4762C">
      <w:pPr>
        <w:pStyle w:val="Heading3"/>
      </w:pPr>
      <w:bookmarkStart w:id="16" w:name="_Toc127364342"/>
      <w:r>
        <w:t>63-201</w:t>
      </w:r>
      <w:proofErr w:type="gramStart"/>
      <w:r>
        <w:t>.  DEFINITIONS</w:t>
      </w:r>
      <w:proofErr w:type="gramEnd"/>
      <w:r>
        <w:t>.</w:t>
      </w:r>
      <w:bookmarkEnd w:id="16"/>
    </w:p>
    <w:p w14:paraId="04A6380B" w14:textId="02CA0538" w:rsidR="00B4762C" w:rsidRDefault="00B4762C" w:rsidP="00B4762C">
      <w:r>
        <w:t>(30) "Transient personal property" is personal property, specifically such construction, logging or mining machinery and equipment which is kept, moved, transported, shipped, hauled into or remaining for periods of not less than thirty (30) days, in more than one (1) county in the state during the same year.</w:t>
      </w:r>
    </w:p>
    <w:p w14:paraId="77C09E23" w14:textId="77777777" w:rsidR="00B4762C" w:rsidRDefault="00B4762C" w:rsidP="00B4762C">
      <w:pPr>
        <w:pStyle w:val="Heading3"/>
      </w:pPr>
      <w:bookmarkStart w:id="17" w:name="_Toc127364343"/>
      <w:r>
        <w:t>63-602KK</w:t>
      </w:r>
      <w:r>
        <w:tab/>
        <w:t>PROPERTY EXEMPT FROM TAXATION — CERTAIN PERSONAL PROPERTY.</w:t>
      </w:r>
      <w:bookmarkEnd w:id="17"/>
    </w:p>
    <w:p w14:paraId="337FA1FF" w14:textId="77777777" w:rsidR="00B4762C" w:rsidRDefault="00B4762C" w:rsidP="00B4762C">
      <w:r>
        <w:t xml:space="preserve">(d)  On and after January 1, 2022, any locally assessed personal property is exempt from taxation if it is: </w:t>
      </w:r>
    </w:p>
    <w:p w14:paraId="42768216" w14:textId="77777777" w:rsidR="00B4762C" w:rsidRDefault="00B4762C" w:rsidP="00B4762C">
      <w:r>
        <w:tab/>
        <w:t xml:space="preserve">(i)   Self-propelled, self-powered, or pull-type equipment and machinery; </w:t>
      </w:r>
    </w:p>
    <w:p w14:paraId="576966A6" w14:textId="77777777" w:rsidR="00B4762C" w:rsidRDefault="00B4762C" w:rsidP="00B4762C">
      <w:r>
        <w:tab/>
        <w:t xml:space="preserve">(ii)  Primarily employed for the use of construction, logging, or mining of salable minerals as defined in section 47-701A, Idaho Code; and </w:t>
      </w:r>
    </w:p>
    <w:p w14:paraId="49C757A8" w14:textId="42A5326B" w:rsidR="00D743CE" w:rsidRPr="00F50C60" w:rsidRDefault="00B4762C" w:rsidP="00F50C60">
      <w:r>
        <w:tab/>
        <w:t>(iii) Designed to travel to various job sites.</w:t>
      </w:r>
    </w:p>
    <w:p w14:paraId="50A63E8A" w14:textId="4F894777" w:rsidR="00EB44D1" w:rsidRPr="007F0AD5" w:rsidRDefault="00EB44D1" w:rsidP="00EB44D1">
      <w:pPr>
        <w:pStyle w:val="Heading2"/>
      </w:pPr>
      <w:bookmarkStart w:id="18" w:name="_Toc127364344"/>
      <w:r w:rsidRPr="007F0AD5">
        <w:t>Non</w:t>
      </w:r>
      <w:r>
        <w:t>-Return Estimating</w:t>
      </w:r>
      <w:bookmarkEnd w:id="18"/>
    </w:p>
    <w:p w14:paraId="4D12938C" w14:textId="3C6A35C0" w:rsidR="00FB7633" w:rsidRPr="007F0AD5" w:rsidRDefault="00EB44D1" w:rsidP="00FB7633">
      <w:pPr>
        <w:rPr>
          <w:rFonts w:ascii="Times New Roman" w:hAnsi="Times New Roman" w:cs="Times New Roman"/>
          <w:sz w:val="24"/>
          <w:szCs w:val="24"/>
        </w:rPr>
      </w:pPr>
      <w:r>
        <w:rPr>
          <w:rFonts w:ascii="Times New Roman" w:hAnsi="Times New Roman" w:cs="Times New Roman"/>
          <w:sz w:val="24"/>
          <w:szCs w:val="24"/>
        </w:rPr>
        <w:t xml:space="preserve">All AINs for which no Annual Declaration are </w:t>
      </w:r>
      <w:r w:rsidR="00FB7633">
        <w:rPr>
          <w:rFonts w:ascii="Times New Roman" w:hAnsi="Times New Roman" w:cs="Times New Roman"/>
          <w:sz w:val="24"/>
          <w:szCs w:val="24"/>
        </w:rPr>
        <w:t>received will be estimated (as a penalty for Non-Return). The penalty for a first-time Non-Return is 5%</w:t>
      </w:r>
      <w:r w:rsidR="002740A8">
        <w:rPr>
          <w:rFonts w:ascii="Times New Roman" w:hAnsi="Times New Roman" w:cs="Times New Roman"/>
          <w:sz w:val="24"/>
          <w:szCs w:val="24"/>
        </w:rPr>
        <w:t xml:space="preserve">; for each successive year add additional 5% until you reach a statutory maximum of 50%. </w:t>
      </w:r>
      <w:r w:rsidR="00FB7633">
        <w:rPr>
          <w:rFonts w:ascii="Times New Roman" w:hAnsi="Times New Roman" w:cs="Times New Roman"/>
          <w:sz w:val="24"/>
          <w:szCs w:val="24"/>
        </w:rPr>
        <w:t>For each successive year with no return, c</w:t>
      </w:r>
      <w:r w:rsidR="00FB7633" w:rsidRPr="007F0AD5">
        <w:rPr>
          <w:rFonts w:ascii="Times New Roman" w:hAnsi="Times New Roman" w:cs="Times New Roman"/>
          <w:sz w:val="24"/>
          <w:szCs w:val="24"/>
        </w:rPr>
        <w:t>hange the non-returned amounts by the new increase</w:t>
      </w:r>
      <w:r w:rsidR="002740A8">
        <w:rPr>
          <w:rFonts w:ascii="Times New Roman" w:hAnsi="Times New Roman" w:cs="Times New Roman"/>
          <w:sz w:val="24"/>
          <w:szCs w:val="24"/>
        </w:rPr>
        <w:t xml:space="preserve"> (5%, 10%, 15% - 50%).</w:t>
      </w:r>
    </w:p>
    <w:p w14:paraId="5CB35313" w14:textId="77777777" w:rsidR="00FB7633" w:rsidRDefault="00FB7633" w:rsidP="00FB7633">
      <w:pPr>
        <w:rPr>
          <w:rFonts w:ascii="Times New Roman" w:hAnsi="Times New Roman" w:cs="Times New Roman"/>
          <w:sz w:val="24"/>
          <w:szCs w:val="24"/>
        </w:rPr>
      </w:pPr>
      <w:r>
        <w:rPr>
          <w:rFonts w:ascii="Times New Roman" w:hAnsi="Times New Roman" w:cs="Times New Roman"/>
          <w:sz w:val="24"/>
          <w:szCs w:val="24"/>
        </w:rPr>
        <w:t>Example:</w:t>
      </w:r>
    </w:p>
    <w:p w14:paraId="6686EB59" w14:textId="77777777" w:rsidR="00FB7633" w:rsidRPr="00FB7633" w:rsidRDefault="00FB7633" w:rsidP="001E762B">
      <w:pPr>
        <w:pStyle w:val="ListParagraph"/>
        <w:numPr>
          <w:ilvl w:val="0"/>
          <w:numId w:val="11"/>
        </w:numPr>
        <w:rPr>
          <w:rFonts w:ascii="Times New Roman" w:hAnsi="Times New Roman" w:cs="Times New Roman"/>
          <w:sz w:val="24"/>
          <w:szCs w:val="24"/>
        </w:rPr>
      </w:pPr>
      <w:r w:rsidRPr="00FB7633">
        <w:rPr>
          <w:rFonts w:ascii="Times New Roman" w:hAnsi="Times New Roman" w:cs="Times New Roman"/>
          <w:sz w:val="24"/>
          <w:szCs w:val="24"/>
        </w:rPr>
        <w:t>2018 should reflect a 5% increase based on current year value with no depreciation</w:t>
      </w:r>
    </w:p>
    <w:p w14:paraId="60FFA14D" w14:textId="77777777" w:rsidR="00FB7633" w:rsidRPr="00FB7633" w:rsidRDefault="00FB7633" w:rsidP="001E762B">
      <w:pPr>
        <w:pStyle w:val="ListParagraph"/>
        <w:numPr>
          <w:ilvl w:val="0"/>
          <w:numId w:val="11"/>
        </w:numPr>
        <w:rPr>
          <w:rFonts w:ascii="Times New Roman" w:hAnsi="Times New Roman" w:cs="Times New Roman"/>
          <w:sz w:val="24"/>
          <w:szCs w:val="24"/>
        </w:rPr>
      </w:pPr>
      <w:r w:rsidRPr="00FB7633">
        <w:rPr>
          <w:rFonts w:ascii="Times New Roman" w:hAnsi="Times New Roman" w:cs="Times New Roman"/>
          <w:sz w:val="24"/>
          <w:szCs w:val="24"/>
        </w:rPr>
        <w:t>2019 should reflect a 10% increase based current year value with no depreciation</w:t>
      </w:r>
    </w:p>
    <w:p w14:paraId="49DBFD5C" w14:textId="77777777" w:rsidR="00FB7633" w:rsidRPr="00FB7633" w:rsidRDefault="00FB7633" w:rsidP="001E762B">
      <w:pPr>
        <w:pStyle w:val="ListParagraph"/>
        <w:numPr>
          <w:ilvl w:val="0"/>
          <w:numId w:val="11"/>
        </w:numPr>
        <w:rPr>
          <w:rFonts w:ascii="Times New Roman" w:hAnsi="Times New Roman" w:cs="Times New Roman"/>
          <w:sz w:val="24"/>
          <w:szCs w:val="24"/>
        </w:rPr>
      </w:pPr>
      <w:r w:rsidRPr="00FB7633">
        <w:rPr>
          <w:rFonts w:ascii="Times New Roman" w:hAnsi="Times New Roman" w:cs="Times New Roman"/>
          <w:sz w:val="24"/>
          <w:szCs w:val="24"/>
        </w:rPr>
        <w:t>2020 should reflect a 15% increase based current year value with no depreciation</w:t>
      </w:r>
    </w:p>
    <w:p w14:paraId="17938BF7" w14:textId="77777777" w:rsidR="00FB7633" w:rsidRDefault="00FB7633" w:rsidP="00FB7633">
      <w:pPr>
        <w:rPr>
          <w:rFonts w:ascii="Times New Roman" w:hAnsi="Times New Roman" w:cs="Times New Roman"/>
          <w:sz w:val="24"/>
          <w:szCs w:val="24"/>
        </w:rPr>
      </w:pPr>
      <w:r w:rsidRPr="007F0AD5">
        <w:rPr>
          <w:rFonts w:ascii="Times New Roman" w:hAnsi="Times New Roman" w:cs="Times New Roman"/>
          <w:sz w:val="24"/>
          <w:szCs w:val="24"/>
        </w:rPr>
        <w:t>Technically you are allowed by code to double the assessment every year but the prior Assessor’s and Commis</w:t>
      </w:r>
      <w:r>
        <w:rPr>
          <w:rFonts w:ascii="Times New Roman" w:hAnsi="Times New Roman" w:cs="Times New Roman"/>
          <w:sz w:val="24"/>
          <w:szCs w:val="24"/>
        </w:rPr>
        <w:t xml:space="preserve">sioners did not want to do that, so we add 5% each year until we reach 50%. We leave all prior estimates in place until a return is received. </w:t>
      </w:r>
    </w:p>
    <w:p w14:paraId="20025F3E" w14:textId="56F88678" w:rsidR="00EB44D1" w:rsidRPr="00F50C60" w:rsidRDefault="00FB7633" w:rsidP="00F50C60">
      <w:pPr>
        <w:rPr>
          <w:rFonts w:ascii="Times New Roman" w:hAnsi="Times New Roman" w:cs="Times New Roman"/>
          <w:sz w:val="24"/>
          <w:szCs w:val="24"/>
        </w:rPr>
      </w:pPr>
      <w:r>
        <w:rPr>
          <w:rFonts w:ascii="Times New Roman" w:hAnsi="Times New Roman" w:cs="Times New Roman"/>
          <w:sz w:val="24"/>
          <w:szCs w:val="24"/>
        </w:rPr>
        <w:t>Once a Declaration is received, all estimates are removed.</w:t>
      </w:r>
    </w:p>
    <w:p w14:paraId="317B0090" w14:textId="36E71171" w:rsidR="002740A8" w:rsidRDefault="002740A8" w:rsidP="002740A8">
      <w:pPr>
        <w:pStyle w:val="Heading2"/>
      </w:pPr>
      <w:bookmarkStart w:id="19" w:name="_Toc127364345"/>
      <w:r w:rsidRPr="002740A8">
        <w:t>Tax Authority Group (TAG)</w:t>
      </w:r>
      <w:r>
        <w:t xml:space="preserve"> </w:t>
      </w:r>
      <w:proofErr w:type="spellStart"/>
      <w:r>
        <w:t>Exeption</w:t>
      </w:r>
      <w:proofErr w:type="spellEnd"/>
      <w:r>
        <w:t xml:space="preserve"> for Personal Property – Shadow TAGs</w:t>
      </w:r>
      <w:bookmarkEnd w:id="19"/>
    </w:p>
    <w:p w14:paraId="22C6EC09" w14:textId="307EBABB" w:rsidR="002740A8" w:rsidRPr="002740A8" w:rsidRDefault="002740A8" w:rsidP="002740A8">
      <w:pPr>
        <w:rPr>
          <w:rFonts w:ascii="Times New Roman" w:hAnsi="Times New Roman" w:cs="Times New Roman"/>
          <w:sz w:val="24"/>
          <w:szCs w:val="24"/>
        </w:rPr>
      </w:pPr>
      <w:r>
        <w:rPr>
          <w:rFonts w:ascii="Times New Roman" w:hAnsi="Times New Roman" w:cs="Times New Roman"/>
          <w:sz w:val="24"/>
          <w:szCs w:val="24"/>
        </w:rPr>
        <w:t>W</w:t>
      </w:r>
      <w:r w:rsidRPr="002740A8">
        <w:rPr>
          <w:rFonts w:ascii="Times New Roman" w:hAnsi="Times New Roman" w:cs="Times New Roman"/>
          <w:sz w:val="24"/>
          <w:szCs w:val="24"/>
        </w:rPr>
        <w:t>e only calculate tax based on two Value</w:t>
      </w:r>
      <w:r>
        <w:rPr>
          <w:rFonts w:ascii="Times New Roman" w:hAnsi="Times New Roman" w:cs="Times New Roman"/>
          <w:sz w:val="24"/>
          <w:szCs w:val="24"/>
        </w:rPr>
        <w:t xml:space="preserve"> </w:t>
      </w:r>
      <w:r w:rsidRPr="002740A8">
        <w:rPr>
          <w:rFonts w:ascii="Times New Roman" w:hAnsi="Times New Roman" w:cs="Times New Roman"/>
          <w:sz w:val="24"/>
          <w:szCs w:val="24"/>
        </w:rPr>
        <w:t xml:space="preserve">Types; 455 &amp;#8211; Net Taxable Value, and 460 &amp;#8211; Net Taxable Value Excludes Timber. </w:t>
      </w:r>
      <w:r w:rsidRPr="002740A8">
        <w:rPr>
          <w:rFonts w:ascii="Times New Roman" w:hAnsi="Times New Roman" w:cs="Times New Roman"/>
          <w:b/>
          <w:i/>
          <w:sz w:val="24"/>
          <w:szCs w:val="24"/>
        </w:rPr>
        <w:t>Shadow T</w:t>
      </w:r>
      <w:r>
        <w:rPr>
          <w:rFonts w:ascii="Times New Roman" w:hAnsi="Times New Roman" w:cs="Times New Roman"/>
          <w:b/>
          <w:i/>
          <w:sz w:val="24"/>
          <w:szCs w:val="24"/>
        </w:rPr>
        <w:t>AG</w:t>
      </w:r>
      <w:r w:rsidRPr="002740A8">
        <w:rPr>
          <w:rFonts w:ascii="Times New Roman" w:hAnsi="Times New Roman" w:cs="Times New Roman"/>
          <w:b/>
          <w:i/>
          <w:sz w:val="24"/>
          <w:szCs w:val="24"/>
        </w:rPr>
        <w:t>s</w:t>
      </w:r>
      <w:r w:rsidRPr="002740A8">
        <w:rPr>
          <w:rFonts w:ascii="Times New Roman" w:hAnsi="Times New Roman" w:cs="Times New Roman"/>
          <w:sz w:val="24"/>
          <w:szCs w:val="24"/>
        </w:rPr>
        <w:t xml:space="preserve"> are used to omit taxing a particular Tax Authority, such as Flood Control, Fire, and Watershed for </w:t>
      </w:r>
      <w:r>
        <w:rPr>
          <w:rFonts w:ascii="Times New Roman" w:hAnsi="Times New Roman" w:cs="Times New Roman"/>
          <w:sz w:val="24"/>
          <w:szCs w:val="24"/>
        </w:rPr>
        <w:t xml:space="preserve">both </w:t>
      </w:r>
      <w:r w:rsidRPr="002740A8">
        <w:rPr>
          <w:rFonts w:ascii="Times New Roman" w:hAnsi="Times New Roman" w:cs="Times New Roman"/>
          <w:b/>
          <w:sz w:val="24"/>
          <w:szCs w:val="24"/>
        </w:rPr>
        <w:t>Operating</w:t>
      </w:r>
      <w:r w:rsidRPr="002740A8">
        <w:rPr>
          <w:rFonts w:ascii="Times New Roman" w:hAnsi="Times New Roman" w:cs="Times New Roman"/>
          <w:sz w:val="24"/>
          <w:szCs w:val="24"/>
        </w:rPr>
        <w:t xml:space="preserve"> and </w:t>
      </w:r>
      <w:r w:rsidRPr="002740A8">
        <w:rPr>
          <w:rFonts w:ascii="Times New Roman" w:hAnsi="Times New Roman" w:cs="Times New Roman"/>
          <w:b/>
          <w:sz w:val="24"/>
          <w:szCs w:val="24"/>
        </w:rPr>
        <w:t>Personal Property</w:t>
      </w:r>
      <w:r w:rsidRPr="002740A8">
        <w:rPr>
          <w:rFonts w:ascii="Times New Roman" w:hAnsi="Times New Roman" w:cs="Times New Roman"/>
          <w:sz w:val="24"/>
          <w:szCs w:val="24"/>
        </w:rPr>
        <w:t>.</w:t>
      </w:r>
      <w:r>
        <w:rPr>
          <w:rFonts w:ascii="Times New Roman" w:hAnsi="Times New Roman" w:cs="Times New Roman"/>
          <w:sz w:val="24"/>
          <w:szCs w:val="24"/>
        </w:rPr>
        <w:t xml:space="preserve"> </w:t>
      </w:r>
      <w:r w:rsidRPr="002740A8">
        <w:rPr>
          <w:rFonts w:ascii="Times New Roman" w:hAnsi="Times New Roman" w:cs="Times New Roman"/>
          <w:sz w:val="24"/>
          <w:szCs w:val="24"/>
        </w:rPr>
        <w:t>This removes the T</w:t>
      </w:r>
      <w:r>
        <w:rPr>
          <w:rFonts w:ascii="Times New Roman" w:hAnsi="Times New Roman" w:cs="Times New Roman"/>
          <w:sz w:val="24"/>
          <w:szCs w:val="24"/>
        </w:rPr>
        <w:t xml:space="preserve">ax Authority </w:t>
      </w:r>
      <w:r w:rsidRPr="002740A8">
        <w:rPr>
          <w:rFonts w:ascii="Times New Roman" w:hAnsi="Times New Roman" w:cs="Times New Roman"/>
          <w:sz w:val="24"/>
          <w:szCs w:val="24"/>
        </w:rPr>
        <w:t>before the PIN is taxed, thus no use for different Value</w:t>
      </w:r>
      <w:r>
        <w:rPr>
          <w:rFonts w:ascii="Times New Roman" w:hAnsi="Times New Roman" w:cs="Times New Roman"/>
          <w:sz w:val="24"/>
          <w:szCs w:val="24"/>
        </w:rPr>
        <w:t xml:space="preserve"> </w:t>
      </w:r>
      <w:r w:rsidRPr="002740A8">
        <w:rPr>
          <w:rFonts w:ascii="Times New Roman" w:hAnsi="Times New Roman" w:cs="Times New Roman"/>
          <w:sz w:val="24"/>
          <w:szCs w:val="24"/>
        </w:rPr>
        <w:t>Types.</w:t>
      </w:r>
    </w:p>
    <w:p w14:paraId="7968B33D" w14:textId="77777777" w:rsidR="002740A8" w:rsidRPr="002740A8" w:rsidRDefault="002740A8" w:rsidP="002740A8">
      <w:pPr>
        <w:rPr>
          <w:rFonts w:ascii="Times New Roman" w:hAnsi="Times New Roman" w:cs="Times New Roman"/>
          <w:sz w:val="24"/>
          <w:szCs w:val="24"/>
        </w:rPr>
      </w:pPr>
      <w:r w:rsidRPr="002740A8">
        <w:rPr>
          <w:rFonts w:ascii="Times New Roman" w:hAnsi="Times New Roman" w:cs="Times New Roman"/>
          <w:sz w:val="24"/>
          <w:szCs w:val="24"/>
        </w:rPr>
        <w:lastRenderedPageBreak/>
        <w:t>County TAG is XXX-XXX, state is XXX-</w:t>
      </w:r>
      <w:proofErr w:type="spellStart"/>
      <w:r w:rsidRPr="002740A8">
        <w:rPr>
          <w:rFonts w:ascii="Times New Roman" w:hAnsi="Times New Roman" w:cs="Times New Roman"/>
          <w:sz w:val="24"/>
          <w:szCs w:val="24"/>
        </w:rPr>
        <w:t>XXXX</w:t>
      </w:r>
      <w:proofErr w:type="spellEnd"/>
    </w:p>
    <w:p w14:paraId="40B11D93" w14:textId="77777777" w:rsidR="002740A8" w:rsidRPr="002740A8" w:rsidRDefault="002740A8" w:rsidP="002740A8">
      <w:pPr>
        <w:rPr>
          <w:rFonts w:ascii="Times New Roman" w:hAnsi="Times New Roman" w:cs="Times New Roman"/>
          <w:sz w:val="24"/>
          <w:szCs w:val="24"/>
        </w:rPr>
      </w:pPr>
      <w:r w:rsidRPr="002740A8">
        <w:rPr>
          <w:rFonts w:ascii="Times New Roman" w:hAnsi="Times New Roman" w:cs="Times New Roman"/>
          <w:sz w:val="24"/>
          <w:szCs w:val="24"/>
        </w:rPr>
        <w:t>Shadow TAGS:</w:t>
      </w:r>
    </w:p>
    <w:p w14:paraId="65C87853" w14:textId="77777777" w:rsidR="002740A8" w:rsidRPr="002740A8" w:rsidRDefault="002740A8" w:rsidP="001E762B">
      <w:pPr>
        <w:pStyle w:val="ListParagraph"/>
        <w:numPr>
          <w:ilvl w:val="0"/>
          <w:numId w:val="12"/>
        </w:numPr>
        <w:rPr>
          <w:rFonts w:ascii="Times New Roman" w:hAnsi="Times New Roman" w:cs="Times New Roman"/>
          <w:sz w:val="24"/>
          <w:szCs w:val="24"/>
        </w:rPr>
      </w:pPr>
      <w:r w:rsidRPr="002740A8">
        <w:rPr>
          <w:rFonts w:ascii="Times New Roman" w:hAnsi="Times New Roman" w:cs="Times New Roman"/>
          <w:sz w:val="24"/>
          <w:szCs w:val="24"/>
        </w:rPr>
        <w:t xml:space="preserve">XXX-0XX means all tax authorities 001-000. </w:t>
      </w:r>
    </w:p>
    <w:p w14:paraId="56BD05E2" w14:textId="77777777" w:rsidR="002740A8" w:rsidRPr="002740A8" w:rsidRDefault="002740A8" w:rsidP="001E762B">
      <w:pPr>
        <w:pStyle w:val="ListParagraph"/>
        <w:numPr>
          <w:ilvl w:val="0"/>
          <w:numId w:val="12"/>
        </w:numPr>
        <w:rPr>
          <w:rFonts w:ascii="Times New Roman" w:hAnsi="Times New Roman" w:cs="Times New Roman"/>
          <w:sz w:val="24"/>
          <w:szCs w:val="24"/>
        </w:rPr>
      </w:pPr>
      <w:r w:rsidRPr="002740A8">
        <w:rPr>
          <w:rFonts w:ascii="Times New Roman" w:hAnsi="Times New Roman" w:cs="Times New Roman"/>
          <w:sz w:val="24"/>
          <w:szCs w:val="24"/>
        </w:rPr>
        <w:t>XXX-5XX means no fire, no FC, no watershed. OP ONLY.  001-500</w:t>
      </w:r>
    </w:p>
    <w:p w14:paraId="2C978100" w14:textId="77777777" w:rsidR="002740A8" w:rsidRPr="002740A8" w:rsidRDefault="002740A8" w:rsidP="001E762B">
      <w:pPr>
        <w:pStyle w:val="ListParagraph"/>
        <w:numPr>
          <w:ilvl w:val="0"/>
          <w:numId w:val="12"/>
        </w:numPr>
        <w:rPr>
          <w:rFonts w:ascii="Times New Roman" w:hAnsi="Times New Roman" w:cs="Times New Roman"/>
          <w:sz w:val="24"/>
          <w:szCs w:val="24"/>
        </w:rPr>
      </w:pPr>
      <w:r w:rsidRPr="002740A8">
        <w:rPr>
          <w:rFonts w:ascii="Times New Roman" w:hAnsi="Times New Roman" w:cs="Times New Roman"/>
          <w:sz w:val="24"/>
          <w:szCs w:val="24"/>
        </w:rPr>
        <w:t xml:space="preserve">XXX-6XX means no FC, no watershed, but </w:t>
      </w:r>
      <w:proofErr w:type="spellStart"/>
      <w:r w:rsidRPr="002740A8">
        <w:rPr>
          <w:rFonts w:ascii="Times New Roman" w:hAnsi="Times New Roman" w:cs="Times New Roman"/>
          <w:sz w:val="24"/>
          <w:szCs w:val="24"/>
        </w:rPr>
        <w:t>incl</w:t>
      </w:r>
      <w:proofErr w:type="spellEnd"/>
      <w:r w:rsidRPr="002740A8">
        <w:rPr>
          <w:rFonts w:ascii="Times New Roman" w:hAnsi="Times New Roman" w:cs="Times New Roman"/>
          <w:sz w:val="24"/>
          <w:szCs w:val="24"/>
        </w:rPr>
        <w:t xml:space="preserve"> fire. OP ONLY. 001-600</w:t>
      </w:r>
    </w:p>
    <w:p w14:paraId="4B3CA4EE" w14:textId="77777777" w:rsidR="002740A8" w:rsidRPr="002740A8" w:rsidRDefault="002740A8" w:rsidP="001E762B">
      <w:pPr>
        <w:pStyle w:val="ListParagraph"/>
        <w:numPr>
          <w:ilvl w:val="0"/>
          <w:numId w:val="12"/>
        </w:numPr>
        <w:rPr>
          <w:rFonts w:ascii="Times New Roman" w:hAnsi="Times New Roman" w:cs="Times New Roman"/>
          <w:b/>
          <w:sz w:val="24"/>
          <w:szCs w:val="24"/>
          <w:highlight w:val="yellow"/>
        </w:rPr>
      </w:pPr>
      <w:r w:rsidRPr="002740A8">
        <w:rPr>
          <w:rFonts w:ascii="Times New Roman" w:hAnsi="Times New Roman" w:cs="Times New Roman"/>
          <w:b/>
          <w:sz w:val="24"/>
          <w:szCs w:val="24"/>
          <w:highlight w:val="yellow"/>
        </w:rPr>
        <w:t>XXX-7XX means no FC, no watershed. PP ONLY</w:t>
      </w:r>
    </w:p>
    <w:p w14:paraId="709026AF" w14:textId="77777777" w:rsidR="002740A8" w:rsidRPr="002740A8" w:rsidRDefault="002740A8" w:rsidP="002740A8">
      <w:pPr>
        <w:rPr>
          <w:rFonts w:ascii="Times New Roman" w:hAnsi="Times New Roman" w:cs="Times New Roman"/>
          <w:sz w:val="24"/>
          <w:szCs w:val="24"/>
        </w:rPr>
      </w:pPr>
      <w:r w:rsidRPr="002740A8">
        <w:rPr>
          <w:rFonts w:ascii="Times New Roman" w:hAnsi="Times New Roman" w:cs="Times New Roman"/>
          <w:sz w:val="24"/>
          <w:szCs w:val="24"/>
        </w:rPr>
        <w:t>All shadow tags must have a ZERO (base) TAG XXX-0XX</w:t>
      </w:r>
    </w:p>
    <w:p w14:paraId="47AD0890" w14:textId="19569D9C" w:rsidR="002740A8" w:rsidRPr="002740A8" w:rsidRDefault="002740A8" w:rsidP="002740A8">
      <w:pPr>
        <w:rPr>
          <w:rFonts w:ascii="Times New Roman" w:hAnsi="Times New Roman" w:cs="Times New Roman"/>
          <w:sz w:val="24"/>
          <w:szCs w:val="24"/>
        </w:rPr>
      </w:pPr>
      <w:r w:rsidRPr="002740A8">
        <w:rPr>
          <w:rFonts w:ascii="Times New Roman" w:hAnsi="Times New Roman" w:cs="Times New Roman"/>
          <w:sz w:val="24"/>
          <w:szCs w:val="24"/>
        </w:rPr>
        <w:t>All OTHER DIGITS MUST MATCH EXCEPT 4TH (5</w:t>
      </w:r>
      <w:proofErr w:type="gramStart"/>
      <w:r w:rsidRPr="002740A8">
        <w:rPr>
          <w:rFonts w:ascii="Times New Roman" w:hAnsi="Times New Roman" w:cs="Times New Roman"/>
          <w:sz w:val="24"/>
          <w:szCs w:val="24"/>
        </w:rPr>
        <w:t>,6,7</w:t>
      </w:r>
      <w:proofErr w:type="gramEnd"/>
      <w:r w:rsidRPr="002740A8">
        <w:rPr>
          <w:rFonts w:ascii="Times New Roman" w:hAnsi="Times New Roman" w:cs="Times New Roman"/>
          <w:sz w:val="24"/>
          <w:szCs w:val="24"/>
        </w:rPr>
        <w:t>)</w:t>
      </w:r>
    </w:p>
    <w:p w14:paraId="66D97A80"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b/>
          <w:color w:val="000000"/>
          <w:sz w:val="24"/>
          <w:szCs w:val="24"/>
        </w:rPr>
        <w:t>NOTE*:</w:t>
      </w:r>
      <w:r w:rsidRPr="002740A8">
        <w:rPr>
          <w:rFonts w:ascii="Times New Roman" w:hAnsi="Times New Roman" w:cs="Times New Roman"/>
          <w:color w:val="000000"/>
          <w:sz w:val="24"/>
          <w:szCs w:val="24"/>
        </w:rPr>
        <w:t xml:space="preserve"> The creation of additional ‘500 series’, ‘600 series’, and ‘700 series’ TAGs for each new ‘base’ TAG may be necessary: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298"/>
      </w:tblGrid>
      <w:tr w:rsidR="002740A8" w:rsidRPr="002740A8" w14:paraId="3EFDF624" w14:textId="77777777" w:rsidTr="00FC5F57">
        <w:tc>
          <w:tcPr>
            <w:tcW w:w="1278" w:type="dxa"/>
          </w:tcPr>
          <w:p w14:paraId="403D66B4"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500 Series</w:t>
            </w:r>
          </w:p>
        </w:tc>
        <w:tc>
          <w:tcPr>
            <w:tcW w:w="8298" w:type="dxa"/>
          </w:tcPr>
          <w:p w14:paraId="0E99D7F1"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Create every time the base TAG includes a Fire protection Tax Authority. Does not include the Fire TA, Hayden Lake Watershed, or Flood Control District #17 Tax Authorities. (Operating Property use)</w:t>
            </w:r>
          </w:p>
        </w:tc>
      </w:tr>
      <w:tr w:rsidR="002740A8" w:rsidRPr="002740A8" w14:paraId="0C8B9B1D" w14:textId="77777777" w:rsidTr="00FC5F57">
        <w:tc>
          <w:tcPr>
            <w:tcW w:w="1278" w:type="dxa"/>
          </w:tcPr>
          <w:p w14:paraId="2FD8A8C2"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600 Series</w:t>
            </w:r>
          </w:p>
        </w:tc>
        <w:tc>
          <w:tcPr>
            <w:tcW w:w="8298" w:type="dxa"/>
          </w:tcPr>
          <w:p w14:paraId="25CEE09D"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Create every time the base TAG includes the Hayden Lake Watershed or Flood Control District #17 Tax Authorities. Include Fire Tax Authority, if in base TAG; omit Hayden Lake Watershed &amp; Flood Control District #17. (Utility owned Operating Property use)</w:t>
            </w:r>
          </w:p>
        </w:tc>
      </w:tr>
      <w:tr w:rsidR="002740A8" w:rsidRPr="002740A8" w14:paraId="3DF919C8" w14:textId="77777777" w:rsidTr="00FC5F57">
        <w:tc>
          <w:tcPr>
            <w:tcW w:w="1278" w:type="dxa"/>
          </w:tcPr>
          <w:p w14:paraId="62CA643A"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700 Series</w:t>
            </w:r>
          </w:p>
        </w:tc>
        <w:tc>
          <w:tcPr>
            <w:tcW w:w="8298" w:type="dxa"/>
          </w:tcPr>
          <w:p w14:paraId="0973E3DC" w14:textId="77777777" w:rsidR="002740A8" w:rsidRPr="002740A8" w:rsidRDefault="002740A8" w:rsidP="002740A8">
            <w:pPr>
              <w:spacing w:line="276" w:lineRule="auto"/>
              <w:rPr>
                <w:rFonts w:ascii="Times New Roman" w:hAnsi="Times New Roman" w:cs="Times New Roman"/>
                <w:color w:val="000000"/>
                <w:sz w:val="24"/>
                <w:szCs w:val="24"/>
              </w:rPr>
            </w:pPr>
            <w:r w:rsidRPr="002740A8">
              <w:rPr>
                <w:rFonts w:ascii="Times New Roman" w:hAnsi="Times New Roman" w:cs="Times New Roman"/>
                <w:color w:val="000000"/>
                <w:sz w:val="24"/>
                <w:szCs w:val="24"/>
              </w:rPr>
              <w:t>Create every time the standard TAG includes the Hayden Lake Watershed or Flood Control District #17 Tax Authorities. Include Fire Tax Authority, if in base TAG; omit Hayden Lake Watershed &amp; Flood Control District #17. (Personal Property use)</w:t>
            </w:r>
          </w:p>
        </w:tc>
      </w:tr>
    </w:tbl>
    <w:p w14:paraId="7B8C4E56" w14:textId="174B8083" w:rsidR="00EB44D1" w:rsidRPr="00B839AE" w:rsidRDefault="00EB44D1" w:rsidP="00182470">
      <w:pPr>
        <w:spacing w:line="276" w:lineRule="auto"/>
        <w:rPr>
          <w:rFonts w:ascii="Times New Roman" w:hAnsi="Times New Roman" w:cs="Times New Roman"/>
          <w:color w:val="000000"/>
          <w:sz w:val="24"/>
          <w:szCs w:val="24"/>
        </w:rPr>
      </w:pPr>
    </w:p>
    <w:p w14:paraId="4843D05D" w14:textId="77C7D962" w:rsidR="0017093D" w:rsidRDefault="00B839AE" w:rsidP="00182470">
      <w:pPr>
        <w:pStyle w:val="Heading1"/>
        <w:spacing w:line="276" w:lineRule="auto"/>
      </w:pPr>
      <w:bookmarkStart w:id="20" w:name="_Toc127364346"/>
      <w:r w:rsidRPr="00B839AE">
        <w:t>Common Letter/Email</w:t>
      </w:r>
      <w:r w:rsidR="008C2F7A">
        <w:t xml:space="preserve"> Template</w:t>
      </w:r>
      <w:r w:rsidRPr="00B839AE">
        <w:t xml:space="preserve"> Verbiages</w:t>
      </w:r>
      <w:bookmarkEnd w:id="20"/>
    </w:p>
    <w:p w14:paraId="7FDC8BC4" w14:textId="06DA7993" w:rsidR="00973DAB" w:rsidRPr="00973DAB" w:rsidRDefault="00973DAB" w:rsidP="00973DAB">
      <w:pPr>
        <w:pStyle w:val="Heading2"/>
      </w:pPr>
      <w:bookmarkStart w:id="21" w:name="_Toc127364347"/>
      <w:r>
        <w:t>Exemptions</w:t>
      </w:r>
      <w:bookmarkEnd w:id="21"/>
    </w:p>
    <w:p w14:paraId="68697CAA" w14:textId="176FF4CD" w:rsidR="00B839AE" w:rsidRPr="00B839AE" w:rsidRDefault="006F7EB8" w:rsidP="00973DAB">
      <w:pPr>
        <w:pStyle w:val="Heading3"/>
      </w:pPr>
      <w:bookmarkStart w:id="22" w:name="_Toc127364348"/>
      <w:r>
        <w:t xml:space="preserve">Note: </w:t>
      </w:r>
      <w:r w:rsidR="00B839AE" w:rsidRPr="00B839AE">
        <w:t>Exemption $250,000</w:t>
      </w:r>
      <w:bookmarkEnd w:id="22"/>
    </w:p>
    <w:p w14:paraId="455B5F4C" w14:textId="77777777" w:rsidR="006F7EB8" w:rsidRDefault="006F7EB8" w:rsidP="00973DAB">
      <w:pPr>
        <w:pStyle w:val="Heading3"/>
        <w:rPr>
          <w:rFonts w:eastAsiaTheme="minorHAnsi"/>
          <w:i w:val="0"/>
          <w:color w:val="auto"/>
        </w:rPr>
      </w:pPr>
      <w:bookmarkStart w:id="23" w:name="_Toc127364349"/>
      <w:r w:rsidRPr="006F7EB8">
        <w:rPr>
          <w:rFonts w:eastAsiaTheme="minorHAnsi"/>
          <w:i w:val="0"/>
          <w:color w:val="auto"/>
        </w:rPr>
        <w:t xml:space="preserve">As of January 1, 2022 the Personal Property exemption increased to $250,000.  If the total aggregate value (across all common enterprise ownerships) is under $250,000 they will not receive any request for a declaration and no declaration should be sent. They will not receive a tax bill or an assessment notice. A declaration should only be sent if the prior tax year’s balance was over $250,000 and they are now under that amount. </w:t>
      </w:r>
    </w:p>
    <w:p w14:paraId="26B29F51" w14:textId="3A96C6F4" w:rsidR="00B839AE" w:rsidRPr="00B839AE" w:rsidRDefault="006F7EB8" w:rsidP="00973DAB">
      <w:pPr>
        <w:pStyle w:val="Heading3"/>
      </w:pPr>
      <w:r>
        <w:t xml:space="preserve">Note: </w:t>
      </w:r>
      <w:r w:rsidR="00B839AE" w:rsidRPr="00B839AE">
        <w:t>Exemption $3,000/Jan 1, 2013</w:t>
      </w:r>
      <w:bookmarkEnd w:id="23"/>
    </w:p>
    <w:p w14:paraId="05E5C13B" w14:textId="11ED807F" w:rsidR="00B839AE" w:rsidRDefault="00973DAB" w:rsidP="00182470">
      <w:pPr>
        <w:spacing w:line="276" w:lineRule="auto"/>
        <w:rPr>
          <w:rFonts w:ascii="Times New Roman" w:hAnsi="Times New Roman" w:cs="Times New Roman"/>
          <w:sz w:val="24"/>
          <w:szCs w:val="24"/>
        </w:rPr>
      </w:pPr>
      <w:r>
        <w:rPr>
          <w:rFonts w:ascii="Times New Roman" w:hAnsi="Times New Roman" w:cs="Times New Roman"/>
          <w:sz w:val="24"/>
          <w:szCs w:val="24"/>
        </w:rPr>
        <w:t xml:space="preserve">Individual </w:t>
      </w:r>
      <w:r w:rsidR="00B839AE" w:rsidRPr="00B839AE">
        <w:rPr>
          <w:rFonts w:ascii="Times New Roman" w:hAnsi="Times New Roman" w:cs="Times New Roman"/>
          <w:sz w:val="24"/>
          <w:szCs w:val="24"/>
        </w:rPr>
        <w:t>stand-alone item</w:t>
      </w:r>
      <w:r>
        <w:rPr>
          <w:rFonts w:ascii="Times New Roman" w:hAnsi="Times New Roman" w:cs="Times New Roman"/>
          <w:sz w:val="24"/>
          <w:szCs w:val="24"/>
        </w:rPr>
        <w:t>s</w:t>
      </w:r>
      <w:r w:rsidR="00B839AE" w:rsidRPr="00B839AE">
        <w:rPr>
          <w:rFonts w:ascii="Times New Roman" w:hAnsi="Times New Roman" w:cs="Times New Roman"/>
          <w:sz w:val="24"/>
          <w:szCs w:val="24"/>
        </w:rPr>
        <w:t xml:space="preserve"> purchased after January 1, 2013, with a total acquisition and ins</w:t>
      </w:r>
      <w:r>
        <w:rPr>
          <w:rFonts w:ascii="Times New Roman" w:hAnsi="Times New Roman" w:cs="Times New Roman"/>
          <w:sz w:val="24"/>
          <w:szCs w:val="24"/>
        </w:rPr>
        <w:t xml:space="preserve">tallation cost of $3,000 or less are exempt. </w:t>
      </w:r>
      <w:r w:rsidR="00B839AE" w:rsidRPr="00B839AE">
        <w:rPr>
          <w:rFonts w:ascii="Times New Roman" w:hAnsi="Times New Roman" w:cs="Times New Roman"/>
          <w:sz w:val="24"/>
          <w:szCs w:val="24"/>
        </w:rPr>
        <w:t>Items must be reported as a unit and must include the total purchase price of all components if they don't function independently.</w:t>
      </w:r>
      <w:r>
        <w:rPr>
          <w:rFonts w:ascii="Times New Roman" w:hAnsi="Times New Roman" w:cs="Times New Roman"/>
          <w:sz w:val="24"/>
          <w:szCs w:val="24"/>
        </w:rPr>
        <w:t xml:space="preserve"> Therefore, any items of $3,000 or less will not be included on the Declarations. See also, </w:t>
      </w:r>
      <w:hyperlink r:id="rId22" w:history="1">
        <w:r w:rsidR="00B259BC" w:rsidRPr="00582473">
          <w:rPr>
            <w:rStyle w:val="Hyperlink"/>
          </w:rPr>
          <w:t>Idaho Tax Commission</w:t>
        </w:r>
      </w:hyperlink>
      <w:r>
        <w:rPr>
          <w:rFonts w:ascii="Times New Roman" w:hAnsi="Times New Roman" w:cs="Times New Roman"/>
          <w:sz w:val="24"/>
          <w:szCs w:val="24"/>
        </w:rPr>
        <w:t>.</w:t>
      </w:r>
    </w:p>
    <w:p w14:paraId="15670BC2" w14:textId="77777777" w:rsidR="001E762B" w:rsidRDefault="001E762B" w:rsidP="001E762B">
      <w:pPr>
        <w:pStyle w:val="Heading3"/>
      </w:pPr>
      <w:r>
        <w:t>Transients / Potential Transients</w:t>
      </w:r>
    </w:p>
    <w:p w14:paraId="2D3ADBF5" w14:textId="77777777" w:rsidR="001E762B" w:rsidRDefault="001E762B" w:rsidP="001E762B"/>
    <w:p w14:paraId="46150E9C" w14:textId="77777777" w:rsidR="001E762B" w:rsidRDefault="001E762B" w:rsidP="001E762B">
      <w:r>
        <w:t xml:space="preserve">Note on Transients: If an items meets the definition for transients, those assets </w:t>
      </w:r>
      <w:r w:rsidRPr="00393F8B">
        <w:rPr>
          <w:b/>
          <w:i/>
        </w:rPr>
        <w:t>may</w:t>
      </w:r>
      <w:r>
        <w:t xml:space="preserve"> be exempt as transient, see:</w:t>
      </w:r>
    </w:p>
    <w:p w14:paraId="30DE50E3" w14:textId="77777777" w:rsidR="001E762B" w:rsidRPr="00393F8B" w:rsidRDefault="00870B39" w:rsidP="001E762B">
      <w:pPr>
        <w:pStyle w:val="ListParagraph"/>
        <w:numPr>
          <w:ilvl w:val="0"/>
          <w:numId w:val="16"/>
        </w:numPr>
        <w:rPr>
          <w:rStyle w:val="Hyperlink"/>
        </w:rPr>
      </w:pPr>
      <w:hyperlink r:id="rId23" w:history="1">
        <w:r w:rsidR="001E762B" w:rsidRPr="00582473">
          <w:rPr>
            <w:rStyle w:val="Hyperlink"/>
          </w:rPr>
          <w:t>63-201 (30)</w:t>
        </w:r>
      </w:hyperlink>
      <w:r w:rsidR="001E762B">
        <w:t xml:space="preserve">: </w:t>
      </w:r>
      <w:r w:rsidR="001E762B" w:rsidRPr="00582473">
        <w:t>"Transient personal property" is personal property, specifically such construction, logging or mining machinery and equipment which is kept, moved, transported, shipped, hauled into or remaining for periods of not less than thirty (30) days, in more than one (1) county in the state during the same year.</w:t>
      </w:r>
      <w:r w:rsidR="001E762B">
        <w:t>”</w:t>
      </w:r>
      <w:r w:rsidR="001E762B">
        <w:fldChar w:fldCharType="begin"/>
      </w:r>
      <w:r w:rsidR="001E762B">
        <w:instrText xml:space="preserve"> HYPERLINK "https://legislature.idaho.gov/statutesrules/idstat/Title63/T63CH6/SECT63-602KK/" </w:instrText>
      </w:r>
      <w:r w:rsidR="001E762B">
        <w:fldChar w:fldCharType="separate"/>
      </w:r>
    </w:p>
    <w:p w14:paraId="5BD1E29D" w14:textId="77777777" w:rsidR="001E762B" w:rsidRDefault="001E762B" w:rsidP="001E762B">
      <w:pPr>
        <w:pStyle w:val="ListParagraph"/>
        <w:numPr>
          <w:ilvl w:val="0"/>
          <w:numId w:val="12"/>
        </w:numPr>
      </w:pPr>
      <w:r w:rsidRPr="00393F8B">
        <w:rPr>
          <w:rStyle w:val="Hyperlink"/>
        </w:rPr>
        <w:t>63-602KK (2) (d)</w:t>
      </w:r>
      <w:r>
        <w:fldChar w:fldCharType="end"/>
      </w:r>
      <w:r>
        <w:t>:</w:t>
      </w:r>
    </w:p>
    <w:p w14:paraId="1DEF8C2F" w14:textId="77777777" w:rsidR="001E762B" w:rsidRDefault="001E762B" w:rsidP="001E762B">
      <w:pPr>
        <w:ind w:left="720"/>
      </w:pPr>
      <w:r>
        <w:t>(i)   Self-propelled, self-powered, or pull-type equipment and machinery;</w:t>
      </w:r>
    </w:p>
    <w:p w14:paraId="09E1B72D" w14:textId="77777777" w:rsidR="001E762B" w:rsidRDefault="001E762B" w:rsidP="001E762B">
      <w:pPr>
        <w:ind w:left="720"/>
      </w:pPr>
      <w:r>
        <w:t>(ii)  Primarily employed for the use of construction, logging, or mining of salable minerals as defined in section 47-701A, Idaho Code; and</w:t>
      </w:r>
    </w:p>
    <w:p w14:paraId="333CF37E" w14:textId="77777777" w:rsidR="001E762B" w:rsidRDefault="001E762B" w:rsidP="001E762B">
      <w:pPr>
        <w:ind w:left="720"/>
      </w:pPr>
      <w:r>
        <w:t>(iii) Designed to travel to various job sites.</w:t>
      </w:r>
    </w:p>
    <w:p w14:paraId="563A4B49" w14:textId="77777777" w:rsidR="001E762B" w:rsidRDefault="001E762B" w:rsidP="00182470">
      <w:pPr>
        <w:spacing w:line="276" w:lineRule="auto"/>
        <w:rPr>
          <w:rFonts w:ascii="Times New Roman" w:hAnsi="Times New Roman" w:cs="Times New Roman"/>
          <w:sz w:val="24"/>
          <w:szCs w:val="24"/>
        </w:rPr>
      </w:pPr>
    </w:p>
    <w:p w14:paraId="6FC2310A" w14:textId="10B2F21C" w:rsidR="00582473" w:rsidRDefault="00582473" w:rsidP="00582473">
      <w:pPr>
        <w:pStyle w:val="Heading2"/>
      </w:pPr>
      <w:r>
        <w:t>How does it work</w:t>
      </w:r>
    </w:p>
    <w:p w14:paraId="3BFECBAD" w14:textId="6E97C648" w:rsidR="00582473" w:rsidRDefault="00582473" w:rsidP="00582473">
      <w:pPr>
        <w:pStyle w:val="Heading3"/>
      </w:pPr>
      <w:r>
        <w:t>New Businesses</w:t>
      </w:r>
    </w:p>
    <w:p w14:paraId="0EE39A2C" w14:textId="77777777" w:rsidR="00393F8B" w:rsidRDefault="00393F8B" w:rsidP="00582473"/>
    <w:p w14:paraId="519FCA0F" w14:textId="5D53CD04" w:rsidR="00582473" w:rsidRPr="00582473" w:rsidRDefault="00393F8B" w:rsidP="00582473">
      <w:r>
        <w:t>Here is an overview of things you may want to know as a new Business Personal Property filer in Idaho:</w:t>
      </w:r>
    </w:p>
    <w:p w14:paraId="7A1772BE" w14:textId="2F1D4A46" w:rsidR="00582473" w:rsidRPr="00582473" w:rsidRDefault="00393F8B" w:rsidP="001E762B">
      <w:pPr>
        <w:numPr>
          <w:ilvl w:val="0"/>
          <w:numId w:val="14"/>
        </w:numPr>
      </w:pPr>
      <w:r>
        <w:t xml:space="preserve">Kootenai County </w:t>
      </w:r>
      <w:r w:rsidR="00582473" w:rsidRPr="00582473">
        <w:t xml:space="preserve">will accept the </w:t>
      </w:r>
      <w:r>
        <w:t xml:space="preserve">Annual Asset </w:t>
      </w:r>
      <w:r w:rsidR="00582473">
        <w:t xml:space="preserve">Declaration </w:t>
      </w:r>
      <w:r w:rsidR="00582473" w:rsidRPr="00582473">
        <w:t>forms by email</w:t>
      </w:r>
      <w:r w:rsidR="00582473">
        <w:t xml:space="preserve"> or mail.</w:t>
      </w:r>
    </w:p>
    <w:p w14:paraId="7099E64C" w14:textId="30C22A74" w:rsidR="00582473" w:rsidRDefault="00582473" w:rsidP="001E762B">
      <w:pPr>
        <w:numPr>
          <w:ilvl w:val="0"/>
          <w:numId w:val="14"/>
        </w:numPr>
      </w:pPr>
      <w:r>
        <w:t>A s</w:t>
      </w:r>
      <w:r w:rsidRPr="00582473">
        <w:t>ignature</w:t>
      </w:r>
      <w:r>
        <w:t xml:space="preserve"> of the business owner or agent, certifying the value, </w:t>
      </w:r>
      <w:r w:rsidRPr="00582473">
        <w:t>is required.</w:t>
      </w:r>
    </w:p>
    <w:p w14:paraId="23E371C5" w14:textId="3E586F82" w:rsidR="00B259BC" w:rsidRDefault="00B259BC" w:rsidP="001E762B">
      <w:pPr>
        <w:numPr>
          <w:ilvl w:val="0"/>
          <w:numId w:val="14"/>
        </w:numPr>
      </w:pPr>
      <w:r>
        <w:t xml:space="preserve">At minimum, asset lists should include the (1) Name/Description of the Asset, (2) the Acquisition Date (date of purchase), </w:t>
      </w:r>
      <w:proofErr w:type="gramStart"/>
      <w:r>
        <w:t>(</w:t>
      </w:r>
      <w:proofErr w:type="gramEnd"/>
      <w:r>
        <w:t>3) the Acquisition Cost (total cost to purchase). Often, businesses include make, model, and/or serial numbers or other identifying markers to differentiate between like assets (all optional).</w:t>
      </w:r>
    </w:p>
    <w:p w14:paraId="61BAAC09" w14:textId="47F607C7" w:rsidR="00B259BC" w:rsidRPr="00B259BC" w:rsidRDefault="00B259BC" w:rsidP="001E762B">
      <w:pPr>
        <w:numPr>
          <w:ilvl w:val="0"/>
          <w:numId w:val="14"/>
        </w:numPr>
      </w:pPr>
      <w:r>
        <w:t>The assets are loaded into the system with this information, and categorized by type and depreciated on a schedule set by the state. For categories and depreciation schedule, see the Idaho Tax Commission (</w:t>
      </w:r>
      <w:hyperlink r:id="rId24" w:history="1">
        <w:r w:rsidRPr="00B259BC">
          <w:rPr>
            <w:rStyle w:val="Hyperlink"/>
            <w:rFonts w:ascii="Times New Roman" w:hAnsi="Times New Roman" w:cs="Times New Roman"/>
          </w:rPr>
          <w:t xml:space="preserve">Idaho Personal Property Valuation Schedules </w:t>
        </w:r>
        <w:proofErr w:type="spellStart"/>
        <w:r w:rsidRPr="00B259BC">
          <w:rPr>
            <w:rStyle w:val="Hyperlink"/>
            <w:rFonts w:ascii="Times New Roman" w:hAnsi="Times New Roman" w:cs="Times New Roman"/>
          </w:rPr>
          <w:t>IPVS</w:t>
        </w:r>
        <w:proofErr w:type="spellEnd"/>
      </w:hyperlink>
      <w:r>
        <w:rPr>
          <w:rFonts w:ascii="Times New Roman" w:hAnsi="Times New Roman" w:cs="Times New Roman"/>
        </w:rPr>
        <w:t>).</w:t>
      </w:r>
    </w:p>
    <w:p w14:paraId="7E8824BB" w14:textId="688D9D91" w:rsidR="00B259BC" w:rsidRPr="00582473" w:rsidRDefault="00B259BC" w:rsidP="001E762B">
      <w:pPr>
        <w:numPr>
          <w:ilvl w:val="0"/>
          <w:numId w:val="14"/>
        </w:numPr>
      </w:pPr>
      <w:r>
        <w:t>The final taxable value will be the net depreciation value, minus any exemptions (below).</w:t>
      </w:r>
    </w:p>
    <w:p w14:paraId="2EF6BD02" w14:textId="1196D007" w:rsidR="00582473" w:rsidRPr="00582473" w:rsidRDefault="00582473" w:rsidP="001E762B">
      <w:pPr>
        <w:numPr>
          <w:ilvl w:val="0"/>
          <w:numId w:val="14"/>
        </w:numPr>
      </w:pPr>
      <w:r w:rsidRPr="00582473">
        <w:t>Usually for existing businesses, we mail out the pre-filled declaration with all the assets we have listed for the business. The</w:t>
      </w:r>
      <w:r>
        <w:t xml:space="preserve"> business </w:t>
      </w:r>
      <w:r w:rsidRPr="00582473">
        <w:t>then cross</w:t>
      </w:r>
      <w:r>
        <w:t>es</w:t>
      </w:r>
      <w:r w:rsidRPr="00582473">
        <w:t xml:space="preserve"> off any</w:t>
      </w:r>
      <w:r>
        <w:t xml:space="preserve"> asset </w:t>
      </w:r>
      <w:r w:rsidRPr="00582473">
        <w:t xml:space="preserve">they’ve disposed of and write (or type as an appendix) anything new they’ve purchased. Some choose to send our form back blank with their assets in their own format instead. That works too, but it </w:t>
      </w:r>
      <w:r>
        <w:t>can</w:t>
      </w:r>
      <w:r w:rsidRPr="00582473">
        <w:t xml:space="preserve"> take longer to proc</w:t>
      </w:r>
      <w:r>
        <w:t>ess if it is not in our</w:t>
      </w:r>
      <w:r w:rsidR="001E762B">
        <w:t xml:space="preserve"> pre-filled</w:t>
      </w:r>
      <w:r>
        <w:t xml:space="preserve"> format.</w:t>
      </w:r>
    </w:p>
    <w:p w14:paraId="4ABDB3EB" w14:textId="4616023C" w:rsidR="00582473" w:rsidRPr="00582473" w:rsidRDefault="00582473" w:rsidP="001E762B">
      <w:pPr>
        <w:numPr>
          <w:ilvl w:val="0"/>
          <w:numId w:val="14"/>
        </w:numPr>
      </w:pPr>
      <w:r w:rsidRPr="00582473">
        <w:t>For new businesses, they’d se</w:t>
      </w:r>
      <w:r>
        <w:t>nd a form listing their assets (anything purchase prior to Jan 1</w:t>
      </w:r>
      <w:r w:rsidRPr="00582473">
        <w:rPr>
          <w:vertAlign w:val="superscript"/>
        </w:rPr>
        <w:t>st</w:t>
      </w:r>
      <w:r>
        <w:t xml:space="preserve"> of the current year; so for tax-year 2023, anything purchased prior to 01/01/2023).</w:t>
      </w:r>
    </w:p>
    <w:p w14:paraId="46BE183F" w14:textId="77777777" w:rsidR="00AA008F" w:rsidRDefault="00582473" w:rsidP="001E762B">
      <w:pPr>
        <w:numPr>
          <w:ilvl w:val="0"/>
          <w:numId w:val="14"/>
        </w:numPr>
      </w:pPr>
      <w:r w:rsidRPr="00582473">
        <w:t>For representatives who are not owners of the business, we usually request an authorization to act on behalf of the business by included.</w:t>
      </w:r>
    </w:p>
    <w:p w14:paraId="6D57A639" w14:textId="00D6AD2C" w:rsidR="00393F8B" w:rsidRPr="00582473" w:rsidRDefault="00393F8B" w:rsidP="001E762B">
      <w:pPr>
        <w:numPr>
          <w:ilvl w:val="0"/>
          <w:numId w:val="14"/>
        </w:numPr>
      </w:pPr>
      <w:r>
        <w:t>Notes on Exemptions:</w:t>
      </w:r>
    </w:p>
    <w:p w14:paraId="1F23A3FC" w14:textId="77777777" w:rsidR="00393F8B" w:rsidRPr="00582473" w:rsidRDefault="00393F8B" w:rsidP="001E762B">
      <w:pPr>
        <w:numPr>
          <w:ilvl w:val="1"/>
          <w:numId w:val="14"/>
        </w:numPr>
      </w:pPr>
      <w:r w:rsidRPr="00582473">
        <w:t>Note on $250,000 Exemption: As of January 1, 2022 the Personal Property exemption increased to $250,000.  A business may file their declaration and sign it to apply for that exemption.  If the total aggregate value (across all common enterprise ownerships) is under $250,000 they will not receive a tax bill.</w:t>
      </w:r>
    </w:p>
    <w:p w14:paraId="5933CFCA" w14:textId="03D80B27" w:rsidR="00393F8B" w:rsidRPr="00582473" w:rsidRDefault="00393F8B" w:rsidP="001E762B">
      <w:pPr>
        <w:numPr>
          <w:ilvl w:val="1"/>
          <w:numId w:val="14"/>
        </w:numPr>
      </w:pPr>
      <w:r w:rsidRPr="00582473">
        <w:t>Note on $3,000 Exemption: Individual stand-alone items purchased after January 1, 2013, with a total acquisition and installation cost of $3,000 or less are exempt. Items must be reported as a unit and must include the total purchase price of all components if they don't function independently. Therefore, any items of $3,000 or less will not be included on the Declarations. See also, </w:t>
      </w:r>
      <w:hyperlink r:id="rId25" w:history="1">
        <w:r w:rsidR="00B259BC" w:rsidRPr="00582473">
          <w:rPr>
            <w:rStyle w:val="Hyperlink"/>
          </w:rPr>
          <w:t>Idaho Tax Commission</w:t>
        </w:r>
      </w:hyperlink>
      <w:r w:rsidRPr="00582473">
        <w:t>.</w:t>
      </w:r>
    </w:p>
    <w:p w14:paraId="7A2DDC07" w14:textId="28771F11" w:rsidR="00582473" w:rsidRDefault="00393F8B" w:rsidP="001E762B">
      <w:pPr>
        <w:numPr>
          <w:ilvl w:val="1"/>
          <w:numId w:val="14"/>
        </w:numPr>
      </w:pPr>
      <w:r>
        <w:lastRenderedPageBreak/>
        <w:t xml:space="preserve">Note on Transients: </w:t>
      </w:r>
      <w:r w:rsidR="00582473">
        <w:t xml:space="preserve">If an items meets the definition for transients, those assets </w:t>
      </w:r>
      <w:r w:rsidR="00582473" w:rsidRPr="00393F8B">
        <w:rPr>
          <w:b/>
          <w:i/>
        </w:rPr>
        <w:t>may</w:t>
      </w:r>
      <w:r w:rsidR="00582473">
        <w:t xml:space="preserve"> be exempt</w:t>
      </w:r>
      <w:r>
        <w:t xml:space="preserve"> as transient</w:t>
      </w:r>
      <w:r w:rsidR="00582473">
        <w:t>, see:</w:t>
      </w:r>
    </w:p>
    <w:p w14:paraId="0B134593" w14:textId="6407C994" w:rsidR="00582473" w:rsidRPr="00393F8B" w:rsidRDefault="00870B39" w:rsidP="001E762B">
      <w:pPr>
        <w:numPr>
          <w:ilvl w:val="2"/>
          <w:numId w:val="14"/>
        </w:numPr>
        <w:rPr>
          <w:rStyle w:val="Hyperlink"/>
        </w:rPr>
      </w:pPr>
      <w:hyperlink r:id="rId26" w:history="1">
        <w:r w:rsidR="00582473" w:rsidRPr="00582473">
          <w:rPr>
            <w:rStyle w:val="Hyperlink"/>
          </w:rPr>
          <w:t>63-201 (30)</w:t>
        </w:r>
      </w:hyperlink>
      <w:r w:rsidR="00582473">
        <w:t xml:space="preserve">: </w:t>
      </w:r>
      <w:r w:rsidR="00582473" w:rsidRPr="00582473">
        <w:t>"Transient personal property" is personal property, specifically such construction, logging or mining machinery and equipment which is kept, moved, transported, shipped, hauled into or remaining for periods of not less than thirty (30) days, in more than one (1) county in the state during the same year.</w:t>
      </w:r>
      <w:r w:rsidR="00582473">
        <w:t>”</w:t>
      </w:r>
      <w:r w:rsidR="00393F8B">
        <w:fldChar w:fldCharType="begin"/>
      </w:r>
      <w:r w:rsidR="00393F8B">
        <w:instrText xml:space="preserve"> HYPERLINK "https://legislature.idaho.gov/statutesrules/idstat/Title63/T63CH6/SECT63-602KK/" </w:instrText>
      </w:r>
      <w:r w:rsidR="00393F8B">
        <w:fldChar w:fldCharType="separate"/>
      </w:r>
    </w:p>
    <w:p w14:paraId="3E0F3E74" w14:textId="724253D3" w:rsidR="00393F8B" w:rsidRDefault="00582473" w:rsidP="001E762B">
      <w:pPr>
        <w:numPr>
          <w:ilvl w:val="2"/>
          <w:numId w:val="14"/>
        </w:numPr>
      </w:pPr>
      <w:r w:rsidRPr="00393F8B">
        <w:rPr>
          <w:rStyle w:val="Hyperlink"/>
        </w:rPr>
        <w:t>63-602KK (2) (d)</w:t>
      </w:r>
      <w:r w:rsidR="00393F8B">
        <w:fldChar w:fldCharType="end"/>
      </w:r>
      <w:r>
        <w:t xml:space="preserve">: </w:t>
      </w:r>
    </w:p>
    <w:p w14:paraId="5FED635F" w14:textId="310A0FE6" w:rsidR="001F4A4D" w:rsidRDefault="001F4A4D" w:rsidP="00AA008F">
      <w:pPr>
        <w:ind w:left="1980"/>
      </w:pPr>
      <w:r w:rsidRPr="001F4A4D">
        <w:t>On and after January 1, 2022, any locally assessed personal property is exempt from taxation if it is:</w:t>
      </w:r>
    </w:p>
    <w:p w14:paraId="7C369210" w14:textId="5E939CA6" w:rsidR="00393F8B" w:rsidRDefault="00393F8B" w:rsidP="00AA008F">
      <w:pPr>
        <w:ind w:left="1980"/>
      </w:pPr>
      <w:r>
        <w:t>(i)   Self-propelled, self-powered, or pull-type equipment and machinery;</w:t>
      </w:r>
    </w:p>
    <w:p w14:paraId="548E6779" w14:textId="77777777" w:rsidR="00393F8B" w:rsidRDefault="00393F8B" w:rsidP="00AA008F">
      <w:pPr>
        <w:ind w:left="1980"/>
      </w:pPr>
      <w:r>
        <w:t>(ii)  Primarily employed for the use of construction, logging, or mining of salable minerals as defined in section 47-701A, Idaho Code; and</w:t>
      </w:r>
    </w:p>
    <w:p w14:paraId="465CACA2" w14:textId="762469F1" w:rsidR="00582473" w:rsidRPr="00582473" w:rsidRDefault="00393F8B" w:rsidP="00AA008F">
      <w:pPr>
        <w:ind w:left="1980"/>
      </w:pPr>
      <w:r>
        <w:t>(iii) Designed to travel to various job sites.</w:t>
      </w:r>
    </w:p>
    <w:p w14:paraId="70A34CEF" w14:textId="77777777" w:rsidR="00582473" w:rsidRPr="00582473" w:rsidRDefault="00582473" w:rsidP="001E762B">
      <w:pPr>
        <w:numPr>
          <w:ilvl w:val="0"/>
          <w:numId w:val="14"/>
        </w:numPr>
      </w:pPr>
      <w:r w:rsidRPr="00582473">
        <w:t>I’m attaching blank copies (in several formats if it helps) of the forms we usually send pre-filled to existing businesses. The Industrial Form is only used for Industrial businesses.</w:t>
      </w:r>
    </w:p>
    <w:p w14:paraId="4F9EA16E" w14:textId="77777777" w:rsidR="00582473" w:rsidRPr="00582473" w:rsidRDefault="00582473" w:rsidP="00582473"/>
    <w:p w14:paraId="77741839" w14:textId="13A3DABF" w:rsidR="00582473" w:rsidRDefault="00582473" w:rsidP="00582473">
      <w:pPr>
        <w:pStyle w:val="Heading3"/>
      </w:pPr>
      <w:r>
        <w:t>Existing Businesses</w:t>
      </w:r>
    </w:p>
    <w:p w14:paraId="100B8670" w14:textId="1E2446C6" w:rsidR="00582473" w:rsidRDefault="00582473" w:rsidP="00582473"/>
    <w:p w14:paraId="740DEF0C" w14:textId="7EAAFE02" w:rsidR="001E762B" w:rsidRPr="00582473" w:rsidRDefault="001E762B" w:rsidP="001E762B">
      <w:r>
        <w:t>Here is an overview of things you may want to know as an existing Business Personal Property filer in Idaho:</w:t>
      </w:r>
    </w:p>
    <w:p w14:paraId="55989DC3" w14:textId="77777777" w:rsidR="001E762B" w:rsidRPr="00582473" w:rsidRDefault="001E762B" w:rsidP="001E762B">
      <w:pPr>
        <w:numPr>
          <w:ilvl w:val="0"/>
          <w:numId w:val="15"/>
        </w:numPr>
      </w:pPr>
      <w:r>
        <w:t xml:space="preserve">Kootenai County </w:t>
      </w:r>
      <w:r w:rsidRPr="00582473">
        <w:t xml:space="preserve">will accept the </w:t>
      </w:r>
      <w:r>
        <w:t xml:space="preserve">Annual Asset Declaration </w:t>
      </w:r>
      <w:r w:rsidRPr="00582473">
        <w:t>forms by email</w:t>
      </w:r>
      <w:r>
        <w:t xml:space="preserve"> or mail.</w:t>
      </w:r>
    </w:p>
    <w:p w14:paraId="5AE92C29" w14:textId="72CB1467" w:rsidR="001E762B" w:rsidRDefault="001E762B" w:rsidP="001E762B">
      <w:pPr>
        <w:numPr>
          <w:ilvl w:val="0"/>
          <w:numId w:val="15"/>
        </w:numPr>
      </w:pPr>
      <w:r>
        <w:t>A s</w:t>
      </w:r>
      <w:r w:rsidRPr="00582473">
        <w:t>ignature</w:t>
      </w:r>
      <w:r>
        <w:t xml:space="preserve"> of the business owner or agent, certifying the value, </w:t>
      </w:r>
      <w:r w:rsidRPr="00582473">
        <w:t>is required.</w:t>
      </w:r>
    </w:p>
    <w:p w14:paraId="28C7C579" w14:textId="77777777" w:rsidR="00B259BC" w:rsidRDefault="00B259BC" w:rsidP="00B259BC">
      <w:pPr>
        <w:numPr>
          <w:ilvl w:val="0"/>
          <w:numId w:val="15"/>
        </w:numPr>
      </w:pPr>
      <w:r>
        <w:t xml:space="preserve">At minimum, asset lists should include the (1) Name/Description of the Asset, (2) the Acquisition Date (date of purchase), </w:t>
      </w:r>
      <w:proofErr w:type="gramStart"/>
      <w:r>
        <w:t>(</w:t>
      </w:r>
      <w:proofErr w:type="gramEnd"/>
      <w:r>
        <w:t>3) the Acquisition Cost (total cost to purchase). Often, businesses include make, model, and/or serial numbers or other identifying markers to differentiate between like assets (all optional).</w:t>
      </w:r>
    </w:p>
    <w:p w14:paraId="12EF7785" w14:textId="77777777" w:rsidR="00B259BC" w:rsidRPr="00B259BC" w:rsidRDefault="00B259BC" w:rsidP="00B259BC">
      <w:pPr>
        <w:numPr>
          <w:ilvl w:val="0"/>
          <w:numId w:val="15"/>
        </w:numPr>
      </w:pPr>
      <w:r>
        <w:t>The assets are loaded into the system with this information, and categorized by type and depreciated on a schedule set by the state. For categories and depreciation schedule, see the Idaho Tax Commission (</w:t>
      </w:r>
      <w:hyperlink r:id="rId27" w:history="1">
        <w:r w:rsidRPr="00B259BC">
          <w:rPr>
            <w:rStyle w:val="Hyperlink"/>
            <w:rFonts w:ascii="Times New Roman" w:hAnsi="Times New Roman" w:cs="Times New Roman"/>
          </w:rPr>
          <w:t xml:space="preserve">Idaho Personal Property Valuation Schedules </w:t>
        </w:r>
        <w:proofErr w:type="spellStart"/>
        <w:r w:rsidRPr="00B259BC">
          <w:rPr>
            <w:rStyle w:val="Hyperlink"/>
            <w:rFonts w:ascii="Times New Roman" w:hAnsi="Times New Roman" w:cs="Times New Roman"/>
          </w:rPr>
          <w:t>IPVS</w:t>
        </w:r>
        <w:proofErr w:type="spellEnd"/>
      </w:hyperlink>
      <w:r>
        <w:rPr>
          <w:rFonts w:ascii="Times New Roman" w:hAnsi="Times New Roman" w:cs="Times New Roman"/>
        </w:rPr>
        <w:t>).</w:t>
      </w:r>
    </w:p>
    <w:p w14:paraId="07C8E483" w14:textId="77777777" w:rsidR="00B259BC" w:rsidRPr="00582473" w:rsidRDefault="00B259BC" w:rsidP="00B259BC">
      <w:pPr>
        <w:numPr>
          <w:ilvl w:val="0"/>
          <w:numId w:val="15"/>
        </w:numPr>
      </w:pPr>
      <w:r>
        <w:t>The final taxable value will be the net depreciation value, minus any exemptions (below).</w:t>
      </w:r>
    </w:p>
    <w:p w14:paraId="3E50176E" w14:textId="64D593B2" w:rsidR="001E762B" w:rsidRPr="00582473" w:rsidRDefault="001E762B" w:rsidP="001E762B">
      <w:pPr>
        <w:numPr>
          <w:ilvl w:val="0"/>
          <w:numId w:val="15"/>
        </w:numPr>
      </w:pPr>
      <w:r w:rsidRPr="00582473">
        <w:t>Usually for existing businesses, we mail out the pre-filled declaration with all the assets we have listed for the business. The</w:t>
      </w:r>
      <w:r>
        <w:t xml:space="preserve"> business </w:t>
      </w:r>
      <w:r w:rsidRPr="00582473">
        <w:t>then cross</w:t>
      </w:r>
      <w:r>
        <w:t>es</w:t>
      </w:r>
      <w:r w:rsidRPr="00582473">
        <w:t xml:space="preserve"> off any</w:t>
      </w:r>
      <w:r>
        <w:t xml:space="preserve"> asset </w:t>
      </w:r>
      <w:r w:rsidRPr="00582473">
        <w:t xml:space="preserve">they’ve disposed of and write (or type as an appendix) anything new they’ve purchased. Some choose to send our form back blank with their assets in their own format instead. That works too, but it </w:t>
      </w:r>
      <w:r>
        <w:t>can</w:t>
      </w:r>
      <w:r w:rsidRPr="00582473">
        <w:t xml:space="preserve"> take longer to proc</w:t>
      </w:r>
      <w:r>
        <w:t>ess if it is not in our pre-filled format.</w:t>
      </w:r>
    </w:p>
    <w:p w14:paraId="0859A29C" w14:textId="77777777" w:rsidR="001E762B" w:rsidRDefault="001E762B" w:rsidP="001E762B">
      <w:pPr>
        <w:numPr>
          <w:ilvl w:val="0"/>
          <w:numId w:val="15"/>
        </w:numPr>
      </w:pPr>
      <w:r w:rsidRPr="00582473">
        <w:t>For representatives who are not owners of the business, we usually request an authorization to act on behalf of the business by included.</w:t>
      </w:r>
    </w:p>
    <w:p w14:paraId="71BFFEEE" w14:textId="77777777" w:rsidR="001E762B" w:rsidRPr="00582473" w:rsidRDefault="001E762B" w:rsidP="001E762B">
      <w:pPr>
        <w:numPr>
          <w:ilvl w:val="0"/>
          <w:numId w:val="15"/>
        </w:numPr>
      </w:pPr>
      <w:r>
        <w:t>Notes on Exemptions:</w:t>
      </w:r>
    </w:p>
    <w:p w14:paraId="6DA3DC81" w14:textId="77777777" w:rsidR="001E762B" w:rsidRPr="00582473" w:rsidRDefault="001E762B" w:rsidP="001E762B">
      <w:pPr>
        <w:numPr>
          <w:ilvl w:val="1"/>
          <w:numId w:val="15"/>
        </w:numPr>
      </w:pPr>
      <w:r w:rsidRPr="00582473">
        <w:t>Note on $250,000 Exemption: As of January 1, 2022 the Personal Property exemption increased to $250,000.  A business may file their declaration and sign it to apply for that exemption.  If the total aggregate value (across all common enterprise ownerships) is under $250,000 they will not receive a tax bill.</w:t>
      </w:r>
    </w:p>
    <w:p w14:paraId="424F3E5E" w14:textId="6232BAE5" w:rsidR="001E762B" w:rsidRPr="00582473" w:rsidRDefault="001E762B" w:rsidP="001E762B">
      <w:pPr>
        <w:numPr>
          <w:ilvl w:val="1"/>
          <w:numId w:val="15"/>
        </w:numPr>
      </w:pPr>
      <w:r w:rsidRPr="00582473">
        <w:lastRenderedPageBreak/>
        <w:t>Note on $3,000 Exemption: Individual stand-alone items purchased after January 1, 2013, with a total acquisition and installation cost of $3,000 or less are exempt. Items must be reported as a unit and must include the total purchase price of all components if they don't function independently. Therefore, any items of $3,000 or less will not be included on the Declarations. See also, </w:t>
      </w:r>
      <w:hyperlink r:id="rId28" w:history="1">
        <w:r w:rsidRPr="00582473">
          <w:rPr>
            <w:rStyle w:val="Hyperlink"/>
          </w:rPr>
          <w:t>Idaho Tax Commission</w:t>
        </w:r>
      </w:hyperlink>
      <w:r w:rsidRPr="00582473">
        <w:t>.</w:t>
      </w:r>
    </w:p>
    <w:p w14:paraId="75187F93" w14:textId="3DCDC94C" w:rsidR="001E762B" w:rsidRDefault="001E762B" w:rsidP="001E762B">
      <w:pPr>
        <w:numPr>
          <w:ilvl w:val="1"/>
          <w:numId w:val="15"/>
        </w:numPr>
      </w:pPr>
      <w:r>
        <w:t xml:space="preserve">Note on Transients: If an items meets the definition for transients, those assets </w:t>
      </w:r>
      <w:r w:rsidRPr="00393F8B">
        <w:rPr>
          <w:b/>
          <w:i/>
        </w:rPr>
        <w:t>may</w:t>
      </w:r>
      <w:r>
        <w:t xml:space="preserve"> be exempt as transient, see:</w:t>
      </w:r>
    </w:p>
    <w:p w14:paraId="47E32C07" w14:textId="77777777" w:rsidR="001E762B" w:rsidRPr="00393F8B" w:rsidRDefault="00870B39" w:rsidP="001E762B">
      <w:pPr>
        <w:numPr>
          <w:ilvl w:val="2"/>
          <w:numId w:val="15"/>
        </w:numPr>
        <w:rPr>
          <w:rStyle w:val="Hyperlink"/>
        </w:rPr>
      </w:pPr>
      <w:hyperlink r:id="rId29" w:history="1">
        <w:r w:rsidR="001E762B" w:rsidRPr="00582473">
          <w:rPr>
            <w:rStyle w:val="Hyperlink"/>
          </w:rPr>
          <w:t>63-201 (30)</w:t>
        </w:r>
      </w:hyperlink>
      <w:r w:rsidR="001E762B">
        <w:t xml:space="preserve">: </w:t>
      </w:r>
      <w:r w:rsidR="001E762B" w:rsidRPr="00582473">
        <w:t>"Transient personal property" is personal property, specifically such construction, logging or mining machinery and equipment which is kept, moved, transported, shipped, hauled into or remaining for periods of not less than thirty (30) days, in more than one (1) county in the state during the same year.</w:t>
      </w:r>
      <w:r w:rsidR="001E762B">
        <w:t>”</w:t>
      </w:r>
      <w:r w:rsidR="001E762B">
        <w:fldChar w:fldCharType="begin"/>
      </w:r>
      <w:r w:rsidR="001E762B">
        <w:instrText xml:space="preserve"> HYPERLINK "https://legislature.idaho.gov/statutesrules/idstat/Title63/T63CH6/SECT63-602KK/" </w:instrText>
      </w:r>
      <w:r w:rsidR="001E762B">
        <w:fldChar w:fldCharType="separate"/>
      </w:r>
    </w:p>
    <w:p w14:paraId="711CEBAC" w14:textId="77777777" w:rsidR="001E762B" w:rsidRDefault="001E762B" w:rsidP="001E762B">
      <w:pPr>
        <w:numPr>
          <w:ilvl w:val="2"/>
          <w:numId w:val="15"/>
        </w:numPr>
      </w:pPr>
      <w:r w:rsidRPr="00393F8B">
        <w:rPr>
          <w:rStyle w:val="Hyperlink"/>
        </w:rPr>
        <w:t>63-602KK (2) (d)</w:t>
      </w:r>
      <w:r>
        <w:fldChar w:fldCharType="end"/>
      </w:r>
      <w:r>
        <w:t xml:space="preserve">: </w:t>
      </w:r>
    </w:p>
    <w:p w14:paraId="06D83117" w14:textId="2EDFE652" w:rsidR="001F4A4D" w:rsidRDefault="001F4A4D" w:rsidP="001E762B">
      <w:pPr>
        <w:ind w:left="1980"/>
      </w:pPr>
      <w:r w:rsidRPr="001F4A4D">
        <w:t>On and after January 1, 2022, any locally assessed personal property is exempt from taxation if it is:</w:t>
      </w:r>
    </w:p>
    <w:p w14:paraId="7D8A0B3C" w14:textId="57CA4C26" w:rsidR="001E762B" w:rsidRDefault="001E762B" w:rsidP="001E762B">
      <w:pPr>
        <w:ind w:left="1980"/>
      </w:pPr>
      <w:r>
        <w:t>(i)   Self-propelled, self-powered, or pull-type equipment and machinery;</w:t>
      </w:r>
    </w:p>
    <w:p w14:paraId="33DDF06A" w14:textId="77777777" w:rsidR="001E762B" w:rsidRDefault="001E762B" w:rsidP="001E762B">
      <w:pPr>
        <w:ind w:left="1980"/>
      </w:pPr>
      <w:r>
        <w:t>(ii)  Primarily employed for the use of construction, logging, or mining of salable minerals as defined in section 47-701A, Idaho Code; and</w:t>
      </w:r>
    </w:p>
    <w:p w14:paraId="70BBEA06" w14:textId="52EFA5AF" w:rsidR="001E762B" w:rsidRDefault="001E762B" w:rsidP="001E762B">
      <w:pPr>
        <w:ind w:left="1980"/>
      </w:pPr>
      <w:r>
        <w:t>(iii) Designed to travel to various job sites.</w:t>
      </w:r>
    </w:p>
    <w:p w14:paraId="0CFF9253" w14:textId="72CE2890" w:rsidR="00A95598" w:rsidRDefault="00A95598" w:rsidP="00582473"/>
    <w:p w14:paraId="69F7159F" w14:textId="02142AF8" w:rsidR="001F4A4D" w:rsidRDefault="001F4A4D" w:rsidP="001F4A4D">
      <w:pPr>
        <w:pStyle w:val="Heading3"/>
      </w:pPr>
      <w:r>
        <w:t>Prepays</w:t>
      </w:r>
    </w:p>
    <w:p w14:paraId="4E2DB7EA" w14:textId="679561AE" w:rsidR="001F4A4D" w:rsidRPr="001F4A4D" w:rsidRDefault="001F4A4D" w:rsidP="001F4A4D">
      <w:r w:rsidRPr="001F4A4D">
        <w:t xml:space="preserve">Regarding the sale of </w:t>
      </w:r>
      <w:r>
        <w:t>a</w:t>
      </w:r>
      <w:r w:rsidRPr="001F4A4D">
        <w:t xml:space="preserve"> business, it is common to pre-pay any taxes owed for the business in the sale of the transaction. The Assessor’s Office</w:t>
      </w:r>
      <w:r>
        <w:t xml:space="preserve"> and Treasurer’s Office would both be involved in facilitating that aspect of the transaction. I’m copying the Treasurer’s Office to loop them in. If you let us know the specific business details we can look up whatever information we have for the property.</w:t>
      </w:r>
    </w:p>
    <w:p w14:paraId="7CF9937D" w14:textId="77777777" w:rsidR="00582473" w:rsidRDefault="00582473" w:rsidP="00582473"/>
    <w:p w14:paraId="29825CF3" w14:textId="2D3C0747" w:rsidR="00582473" w:rsidRDefault="00582473" w:rsidP="00582473">
      <w:pPr>
        <w:pStyle w:val="Heading3"/>
      </w:pPr>
      <w:r>
        <w:t>No Taxable Value</w:t>
      </w:r>
    </w:p>
    <w:p w14:paraId="72EFEDE1" w14:textId="2707AA56" w:rsidR="00582473" w:rsidRPr="00582473" w:rsidRDefault="00582473" w:rsidP="00582473">
      <w:r w:rsidRPr="00582473">
        <w:t>Because the current aggregate value on file for all accounts (after depreciation) is significantly under</w:t>
      </w:r>
      <w:r>
        <w:t xml:space="preserve"> the</w:t>
      </w:r>
      <w:r w:rsidRPr="00582473">
        <w:t xml:space="preserve"> $250,000</w:t>
      </w:r>
      <w:r>
        <w:t xml:space="preserve"> exemption</w:t>
      </w:r>
      <w:r w:rsidRPr="00582473">
        <w:t>; no declaration requests were mailed for tax-year 2023.</w:t>
      </w:r>
    </w:p>
    <w:p w14:paraId="0BD8A15C" w14:textId="77777777" w:rsidR="00582473" w:rsidRPr="00582473" w:rsidRDefault="00582473" w:rsidP="00582473"/>
    <w:p w14:paraId="17C9DBF4" w14:textId="159CFD8E" w:rsidR="00B839AE" w:rsidRPr="00B839AE" w:rsidRDefault="00B839AE" w:rsidP="007D35F7">
      <w:pPr>
        <w:pStyle w:val="Heading2"/>
      </w:pPr>
      <w:bookmarkStart w:id="24" w:name="_Toc127364350"/>
      <w:r w:rsidRPr="00B839AE">
        <w:t>Public Information Requests</w:t>
      </w:r>
      <w:bookmarkEnd w:id="24"/>
    </w:p>
    <w:p w14:paraId="6734E0CF" w14:textId="02D7600D" w:rsidR="00B839AE" w:rsidRPr="00B839AE" w:rsidRDefault="00B839AE" w:rsidP="00973DAB">
      <w:pPr>
        <w:pStyle w:val="Heading3"/>
      </w:pPr>
      <w:bookmarkStart w:id="25" w:name="_Toc127364351"/>
      <w:r w:rsidRPr="00B839AE">
        <w:t>Non-Authorized Request</w:t>
      </w:r>
      <w:bookmarkEnd w:id="25"/>
    </w:p>
    <w:p w14:paraId="72A1422F" w14:textId="77777777" w:rsidR="00B839AE" w:rsidRP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Your name (or company name) is not listed as being authorized to receive this non-public information. Because Business Personal Property equipment information is not considered public information, I am not able to forward the declaration list(s) to you.  We do mail declaration lists to the businesses each year, so they should have that information. In the future, we would ask that you contact the business directly to obtain copies of these documents. I apologize for any inconvenience this may have caused.</w:t>
      </w:r>
    </w:p>
    <w:p w14:paraId="33FCCD22" w14:textId="2F9C179A" w:rsid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Note: As of January 1, 2022 the Personal Property exemption increased to $250,000.  A business may file their declaration and sign it to apply for that exemption.  If the total aggregate value (across all common enterprise ownerships) is under $250,000 they will not receive a tax bill.</w:t>
      </w:r>
    </w:p>
    <w:p w14:paraId="12423C6D" w14:textId="262B3560" w:rsidR="0034259D" w:rsidRDefault="0034259D" w:rsidP="0034259D">
      <w:pPr>
        <w:pStyle w:val="Heading3"/>
      </w:pPr>
      <w:bookmarkStart w:id="26" w:name="_Toc127364352"/>
      <w:r>
        <w:lastRenderedPageBreak/>
        <w:t>Authorized Request</w:t>
      </w:r>
      <w:bookmarkEnd w:id="26"/>
    </w:p>
    <w:p w14:paraId="62AB64D6" w14:textId="56CCBDCC" w:rsidR="0034259D" w:rsidRDefault="0034259D" w:rsidP="00182470">
      <w:pPr>
        <w:spacing w:line="276" w:lineRule="auto"/>
        <w:rPr>
          <w:rFonts w:ascii="Times New Roman" w:hAnsi="Times New Roman" w:cs="Times New Roman"/>
          <w:sz w:val="24"/>
          <w:szCs w:val="24"/>
        </w:rPr>
      </w:pPr>
      <w:r>
        <w:rPr>
          <w:rFonts w:ascii="Times New Roman" w:hAnsi="Times New Roman" w:cs="Times New Roman"/>
          <w:sz w:val="24"/>
          <w:szCs w:val="24"/>
        </w:rPr>
        <w:t>At your (authorized) request, you will find the documents attached.</w:t>
      </w:r>
    </w:p>
    <w:p w14:paraId="3CFD21A2" w14:textId="77777777" w:rsidR="0034259D" w:rsidRDefault="0034259D" w:rsidP="0034259D">
      <w:pPr>
        <w:spacing w:line="276" w:lineRule="auto"/>
        <w:rPr>
          <w:rFonts w:ascii="Times New Roman" w:hAnsi="Times New Roman" w:cs="Times New Roman"/>
          <w:sz w:val="24"/>
          <w:szCs w:val="24"/>
        </w:rPr>
      </w:pPr>
      <w:r w:rsidRPr="00B839AE">
        <w:rPr>
          <w:rFonts w:ascii="Times New Roman" w:hAnsi="Times New Roman" w:cs="Times New Roman"/>
          <w:sz w:val="24"/>
          <w:szCs w:val="24"/>
        </w:rPr>
        <w:t>Note: As of January 1, 2022 the Personal Property exemption increased to $250,000.  A business may file their declaration and sign it to apply for that exemption.  If the total aggregate value (across all common enterprise ownerships) is under $250,000 they will not receive a tax bill.</w:t>
      </w:r>
    </w:p>
    <w:p w14:paraId="2A81A356" w14:textId="7BF06BD8" w:rsidR="00B839AE" w:rsidRPr="00B839AE" w:rsidRDefault="00973DAB" w:rsidP="00973DAB">
      <w:pPr>
        <w:pStyle w:val="Heading3"/>
      </w:pPr>
      <w:bookmarkStart w:id="27" w:name="_Toc127364353"/>
      <w:r>
        <w:t>Excel Spreadsheets</w:t>
      </w:r>
      <w:bookmarkEnd w:id="27"/>
    </w:p>
    <w:p w14:paraId="26AF0702" w14:textId="77CDE1F9" w:rsidR="00973DAB" w:rsidRDefault="00973DAB" w:rsidP="00182470">
      <w:pPr>
        <w:spacing w:line="276" w:lineRule="auto"/>
        <w:rPr>
          <w:rFonts w:ascii="Times New Roman" w:hAnsi="Times New Roman" w:cs="Times New Roman"/>
          <w:sz w:val="24"/>
          <w:szCs w:val="24"/>
        </w:rPr>
      </w:pPr>
      <w:r>
        <w:rPr>
          <w:rFonts w:ascii="Times New Roman" w:hAnsi="Times New Roman" w:cs="Times New Roman"/>
          <w:sz w:val="24"/>
          <w:szCs w:val="24"/>
        </w:rPr>
        <w:t>Business Personal Property declarations can be sent as PDF or Excel spreadsheets. All email requests will receive an Excel Spreadsheet format unless otherwise requested.</w:t>
      </w:r>
    </w:p>
    <w:p w14:paraId="667D6C71" w14:textId="26BA48B3" w:rsidR="00B839AE" w:rsidRPr="00B839AE" w:rsidRDefault="00B839AE" w:rsidP="007D35F7">
      <w:pPr>
        <w:pStyle w:val="Heading2"/>
      </w:pPr>
      <w:bookmarkStart w:id="28" w:name="_Toc127364354"/>
      <w:r w:rsidRPr="00B839AE">
        <w:t>Declaration Requests from the Business</w:t>
      </w:r>
      <w:bookmarkEnd w:id="28"/>
    </w:p>
    <w:p w14:paraId="74B62B66" w14:textId="77777777" w:rsidR="00B839AE" w:rsidRPr="00B839AE" w:rsidRDefault="00B839AE" w:rsidP="0034259D">
      <w:pPr>
        <w:pStyle w:val="Heading3"/>
      </w:pPr>
      <w:bookmarkStart w:id="29" w:name="_Toc127364355"/>
      <w:r w:rsidRPr="00B839AE">
        <w:t>Responding to Business Requests</w:t>
      </w:r>
      <w:bookmarkEnd w:id="29"/>
    </w:p>
    <w:p w14:paraId="5DD753B0" w14:textId="3DEA4114" w:rsidR="00B839AE" w:rsidRPr="00B839AE" w:rsidRDefault="0034259D" w:rsidP="0034259D">
      <w:pPr>
        <w:spacing w:line="276" w:lineRule="auto"/>
        <w:rPr>
          <w:rFonts w:ascii="Times New Roman" w:hAnsi="Times New Roman" w:cs="Times New Roman"/>
          <w:sz w:val="24"/>
          <w:szCs w:val="24"/>
        </w:rPr>
      </w:pPr>
      <w:r>
        <w:rPr>
          <w:rFonts w:ascii="Times New Roman" w:hAnsi="Times New Roman" w:cs="Times New Roman"/>
          <w:sz w:val="24"/>
          <w:szCs w:val="24"/>
        </w:rPr>
        <w:t>At your request, the Declaration/Asset List is attached. Please indicate disposals or additions (if any) before returning the declaration.</w:t>
      </w:r>
      <w:r w:rsidR="00B839AE" w:rsidRPr="00B839AE">
        <w:rPr>
          <w:rFonts w:ascii="Times New Roman" w:hAnsi="Times New Roman" w:cs="Times New Roman"/>
          <w:sz w:val="24"/>
          <w:szCs w:val="24"/>
        </w:rPr>
        <w:t xml:space="preserve"> </w:t>
      </w:r>
    </w:p>
    <w:p w14:paraId="62567480" w14:textId="77777777" w:rsidR="00B839AE" w:rsidRP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Note: If returning an electronic file, we do request that you still return the signed physical first page of your declaration, as we require your signature to certify the return.</w:t>
      </w:r>
    </w:p>
    <w:p w14:paraId="43DA2296" w14:textId="77777777" w:rsidR="00B839AE" w:rsidRPr="00B839AE" w:rsidRDefault="00B839AE" w:rsidP="0034259D">
      <w:pPr>
        <w:pStyle w:val="Heading3"/>
      </w:pPr>
      <w:bookmarkStart w:id="30" w:name="_Toc127364356"/>
      <w:r w:rsidRPr="00B839AE">
        <w:t>Industrial</w:t>
      </w:r>
      <w:bookmarkEnd w:id="30"/>
    </w:p>
    <w:p w14:paraId="496E7AB6" w14:textId="77431A9B" w:rsidR="00B839AE" w:rsidRPr="00B839AE" w:rsidRDefault="0034259D" w:rsidP="00182470">
      <w:pPr>
        <w:spacing w:line="276" w:lineRule="auto"/>
        <w:rPr>
          <w:rFonts w:ascii="Times New Roman" w:hAnsi="Times New Roman" w:cs="Times New Roman"/>
          <w:sz w:val="24"/>
          <w:szCs w:val="24"/>
        </w:rPr>
      </w:pPr>
      <w:r>
        <w:rPr>
          <w:rFonts w:ascii="Times New Roman" w:hAnsi="Times New Roman" w:cs="Times New Roman"/>
          <w:sz w:val="24"/>
          <w:szCs w:val="24"/>
        </w:rPr>
        <w:t xml:space="preserve">Signatures are required for Industrial Property, please complete and return the Industrial Packet with signatures and </w:t>
      </w:r>
      <w:r w:rsidR="00B839AE" w:rsidRPr="00B839AE">
        <w:rPr>
          <w:rFonts w:ascii="Times New Roman" w:hAnsi="Times New Roman" w:cs="Times New Roman"/>
          <w:sz w:val="24"/>
          <w:szCs w:val="24"/>
        </w:rPr>
        <w:t>complete the “certification box” on the top right hand corner before submission.</w:t>
      </w:r>
    </w:p>
    <w:p w14:paraId="2E66788D" w14:textId="77777777" w:rsidR="00B839AE" w:rsidRPr="00B839AE" w:rsidRDefault="00B839AE" w:rsidP="0034259D">
      <w:pPr>
        <w:pStyle w:val="Heading3"/>
      </w:pPr>
      <w:bookmarkStart w:id="31" w:name="_Toc127364357"/>
      <w:r w:rsidRPr="00B839AE">
        <w:t>No recent returns/declarations</w:t>
      </w:r>
      <w:bookmarkEnd w:id="31"/>
    </w:p>
    <w:p w14:paraId="2C2B8A4C" w14:textId="7139A5FA" w:rsidR="00B839AE" w:rsidRDefault="0034259D" w:rsidP="00182470">
      <w:pPr>
        <w:spacing w:line="276" w:lineRule="auto"/>
        <w:rPr>
          <w:rFonts w:ascii="Times New Roman" w:hAnsi="Times New Roman" w:cs="Times New Roman"/>
          <w:sz w:val="24"/>
          <w:szCs w:val="24"/>
        </w:rPr>
      </w:pPr>
      <w:r>
        <w:rPr>
          <w:rFonts w:ascii="Times New Roman" w:hAnsi="Times New Roman" w:cs="Times New Roman"/>
          <w:sz w:val="24"/>
          <w:szCs w:val="24"/>
        </w:rPr>
        <w:t>We have not received a certified Declaration for the past few tax seasons. In order to provide any documentation, we require you complete and sign the Declaration so we can verify authority to release our records. Once received, we will provide you with any documentation or spreadsheets requested.</w:t>
      </w:r>
    </w:p>
    <w:p w14:paraId="1A906097" w14:textId="77777777" w:rsidR="00B839AE" w:rsidRPr="00B839AE" w:rsidRDefault="00B839AE" w:rsidP="0034259D">
      <w:pPr>
        <w:pStyle w:val="Heading3"/>
      </w:pPr>
      <w:bookmarkStart w:id="32" w:name="_Toc127364358"/>
      <w:r w:rsidRPr="00B839AE">
        <w:t>Request for Clarification</w:t>
      </w:r>
      <w:bookmarkEnd w:id="32"/>
    </w:p>
    <w:p w14:paraId="3D9F7D70" w14:textId="77777777" w:rsidR="008C2F7A"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I am the Business Personal Property appraiser for the Kootenai County Assessor’s Office.  I am working on your Personal Property Declarations for the 20xx tax year.  I am trying to update your asset list efficiently and accurately but I am finding it hard to follow the format </w:t>
      </w:r>
      <w:r w:rsidR="0034259D">
        <w:rPr>
          <w:rFonts w:ascii="Times New Roman" w:hAnsi="Times New Roman" w:cs="Times New Roman"/>
          <w:sz w:val="24"/>
          <w:szCs w:val="24"/>
        </w:rPr>
        <w:t xml:space="preserve">of the assets </w:t>
      </w:r>
      <w:r w:rsidRPr="00B839AE">
        <w:rPr>
          <w:rFonts w:ascii="Times New Roman" w:hAnsi="Times New Roman" w:cs="Times New Roman"/>
          <w:sz w:val="24"/>
          <w:szCs w:val="24"/>
        </w:rPr>
        <w:t>on the declaration that you sent.</w:t>
      </w:r>
      <w:r w:rsidR="0034259D">
        <w:rPr>
          <w:rFonts w:ascii="Times New Roman" w:hAnsi="Times New Roman" w:cs="Times New Roman"/>
          <w:sz w:val="24"/>
          <w:szCs w:val="24"/>
        </w:rPr>
        <w:t xml:space="preserve"> </w:t>
      </w:r>
      <w:r w:rsidRPr="00B839AE">
        <w:rPr>
          <w:rFonts w:ascii="Times New Roman" w:hAnsi="Times New Roman" w:cs="Times New Roman"/>
          <w:sz w:val="24"/>
          <w:szCs w:val="24"/>
        </w:rPr>
        <w:t xml:space="preserve">All I need to know is the equipment that you added and the equipment that you have disposed of in any given year’s declaration. </w:t>
      </w:r>
    </w:p>
    <w:p w14:paraId="3BB9E929" w14:textId="0A2E72C6" w:rsidR="008C2F7A"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I have attached an Excel spreadsheet of all the assets we have recorded for you. </w:t>
      </w:r>
      <w:r w:rsidR="008C2F7A">
        <w:rPr>
          <w:rFonts w:ascii="Times New Roman" w:hAnsi="Times New Roman" w:cs="Times New Roman"/>
          <w:sz w:val="24"/>
          <w:szCs w:val="24"/>
        </w:rPr>
        <w:t>Please indicate any disposals by marking those items with a strike-through (preferably in red) and noting “delete” next to that line item. Please add new items below the current list (preferably in green) and mark “add” next to those items.</w:t>
      </w:r>
    </w:p>
    <w:p w14:paraId="4FFAF836" w14:textId="2A3B3055" w:rsidR="00B839AE" w:rsidRP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When you are all finished please email it back to me.</w:t>
      </w:r>
    </w:p>
    <w:p w14:paraId="2A3A43F6" w14:textId="77777777" w:rsidR="00B839AE" w:rsidRP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If you have any questions please feel free to give me a call.</w:t>
      </w:r>
    </w:p>
    <w:p w14:paraId="7EEBF990" w14:textId="1AD1E5BB" w:rsidR="00B839AE" w:rsidRP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Thank you fo</w:t>
      </w:r>
      <w:r w:rsidR="008C2F7A">
        <w:rPr>
          <w:rFonts w:ascii="Times New Roman" w:hAnsi="Times New Roman" w:cs="Times New Roman"/>
          <w:sz w:val="24"/>
          <w:szCs w:val="24"/>
        </w:rPr>
        <w:t>r your time and assistance,</w:t>
      </w:r>
    </w:p>
    <w:p w14:paraId="3AF53F08" w14:textId="77777777" w:rsidR="00B839AE" w:rsidRPr="00B839AE" w:rsidRDefault="00B839AE" w:rsidP="008C2F7A">
      <w:pPr>
        <w:pStyle w:val="Heading3"/>
      </w:pPr>
      <w:bookmarkStart w:id="33" w:name="_Toc127364359"/>
      <w:r w:rsidRPr="00B839AE">
        <w:t>Second Rolle Clarification</w:t>
      </w:r>
      <w:bookmarkEnd w:id="33"/>
    </w:p>
    <w:p w14:paraId="4F02594A" w14:textId="49CD7B27" w:rsidR="00B839AE" w:rsidRDefault="00B839AE"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This account is on the second roll for tax year 20xx. The second roll’s Assessment Notices get mailed out at the end of December.  The appeal deadline is the 4th Monday of January. The tax bills are mailed out at the end of January and the taxes are due – 1st half due March 20th and the 2nd half due June 20th.</w:t>
      </w:r>
      <w:r w:rsidR="008C2F7A" w:rsidRPr="008C2F7A">
        <w:rPr>
          <w:rFonts w:ascii="Times New Roman" w:hAnsi="Times New Roman" w:cs="Times New Roman"/>
          <w:sz w:val="24"/>
          <w:szCs w:val="24"/>
        </w:rPr>
        <w:t xml:space="preserve"> </w:t>
      </w:r>
      <w:r w:rsidR="008C2F7A" w:rsidRPr="00B839AE">
        <w:rPr>
          <w:rFonts w:ascii="Times New Roman" w:hAnsi="Times New Roman" w:cs="Times New Roman"/>
          <w:sz w:val="24"/>
          <w:szCs w:val="24"/>
        </w:rPr>
        <w:t>Refer to these notices for more information.</w:t>
      </w:r>
    </w:p>
    <w:p w14:paraId="24C9BFFC" w14:textId="77777777" w:rsidR="00F806BB" w:rsidRPr="00B839AE" w:rsidRDefault="00F806BB" w:rsidP="00F806BB">
      <w:pPr>
        <w:spacing w:line="276" w:lineRule="auto"/>
        <w:contextualSpacing/>
        <w:rPr>
          <w:rFonts w:ascii="Times New Roman" w:hAnsi="Times New Roman" w:cs="Times New Roman"/>
          <w:sz w:val="24"/>
          <w:szCs w:val="24"/>
        </w:rPr>
      </w:pPr>
    </w:p>
    <w:p w14:paraId="6AD6E26A" w14:textId="77777777" w:rsidR="00F806BB" w:rsidRPr="00B839AE" w:rsidRDefault="00F806BB" w:rsidP="00F806BB">
      <w:pPr>
        <w:pStyle w:val="Heading2"/>
        <w:spacing w:line="276" w:lineRule="auto"/>
      </w:pPr>
      <w:bookmarkStart w:id="34" w:name="_Toc127364360"/>
      <w:r w:rsidRPr="00B839AE">
        <w:t xml:space="preserve">Confidential Information – Clarified </w:t>
      </w:r>
      <w:r w:rsidRPr="00B839AE">
        <w:rPr>
          <w:highlight w:val="yellow"/>
        </w:rPr>
        <w:t>TBC…</w:t>
      </w:r>
      <w:bookmarkEnd w:id="34"/>
    </w:p>
    <w:p w14:paraId="50B8DB5E" w14:textId="77777777" w:rsidR="00F806BB" w:rsidRPr="00B839AE" w:rsidRDefault="00F806BB" w:rsidP="001E762B">
      <w:pPr>
        <w:pStyle w:val="ListParagraph"/>
        <w:numPr>
          <w:ilvl w:val="0"/>
          <w:numId w:val="8"/>
        </w:numPr>
        <w:spacing w:line="276" w:lineRule="auto"/>
        <w:rPr>
          <w:rFonts w:ascii="Times New Roman" w:hAnsi="Times New Roman" w:cs="Times New Roman"/>
          <w:sz w:val="24"/>
          <w:szCs w:val="24"/>
          <w:highlight w:val="yellow"/>
        </w:rPr>
      </w:pPr>
      <w:r w:rsidRPr="00B839AE">
        <w:rPr>
          <w:rFonts w:ascii="Times New Roman" w:hAnsi="Times New Roman" w:cs="Times New Roman"/>
          <w:sz w:val="24"/>
          <w:szCs w:val="24"/>
          <w:highlight w:val="yellow"/>
        </w:rPr>
        <w:t>Personal Property Declarations are not public record (source cite?)</w:t>
      </w:r>
    </w:p>
    <w:p w14:paraId="621FC4B4" w14:textId="3960D664" w:rsidR="00F806BB" w:rsidRPr="00F806BB" w:rsidRDefault="00F806BB" w:rsidP="001E762B">
      <w:pPr>
        <w:pStyle w:val="ListParagraph"/>
        <w:numPr>
          <w:ilvl w:val="0"/>
          <w:numId w:val="8"/>
        </w:numPr>
        <w:spacing w:line="276" w:lineRule="auto"/>
        <w:rPr>
          <w:rFonts w:ascii="Times New Roman" w:hAnsi="Times New Roman" w:cs="Times New Roman"/>
          <w:sz w:val="24"/>
          <w:szCs w:val="24"/>
          <w:highlight w:val="yellow"/>
        </w:rPr>
      </w:pPr>
      <w:r w:rsidRPr="00B839AE">
        <w:rPr>
          <w:rFonts w:ascii="Times New Roman" w:hAnsi="Times New Roman" w:cs="Times New Roman"/>
          <w:sz w:val="24"/>
          <w:szCs w:val="24"/>
          <w:highlight w:val="yellow"/>
        </w:rPr>
        <w:t>Personal Property Assessment Values are public record (source cite?)</w:t>
      </w:r>
    </w:p>
    <w:p w14:paraId="6AFA70E4" w14:textId="77777777" w:rsidR="00F806BB" w:rsidRPr="00B839AE" w:rsidRDefault="00F806BB" w:rsidP="00182470">
      <w:pPr>
        <w:spacing w:line="276" w:lineRule="auto"/>
        <w:rPr>
          <w:rFonts w:ascii="Times New Roman" w:hAnsi="Times New Roman" w:cs="Times New Roman"/>
          <w:b/>
          <w:i/>
          <w:sz w:val="24"/>
          <w:szCs w:val="24"/>
          <w:u w:val="single"/>
        </w:rPr>
      </w:pPr>
    </w:p>
    <w:p w14:paraId="109E6BEF" w14:textId="647A151E" w:rsidR="00CA6045" w:rsidRPr="00B839AE" w:rsidRDefault="00910329" w:rsidP="00966767">
      <w:pPr>
        <w:pStyle w:val="Heading1"/>
        <w:spacing w:line="276" w:lineRule="auto"/>
      </w:pPr>
      <w:bookmarkStart w:id="35" w:name="_Toc127364361"/>
      <w:r w:rsidRPr="00B839AE">
        <w:t>How Personal Property Works</w:t>
      </w:r>
      <w:bookmarkEnd w:id="35"/>
    </w:p>
    <w:p w14:paraId="6C9D677C" w14:textId="22EC770D" w:rsidR="00F14FA2" w:rsidRPr="00966767" w:rsidRDefault="00441377" w:rsidP="00966767">
      <w:pPr>
        <w:pStyle w:val="Heading2"/>
      </w:pPr>
      <w:bookmarkStart w:id="36" w:name="_Toc127364362"/>
      <w:r w:rsidRPr="00966767">
        <w:t xml:space="preserve">Personal Property </w:t>
      </w:r>
      <w:r w:rsidR="00D21D35" w:rsidRPr="00966767">
        <w:t>Class Codes</w:t>
      </w:r>
      <w:bookmarkEnd w:id="36"/>
    </w:p>
    <w:p w14:paraId="1CA97C77" w14:textId="4D9A9F40" w:rsidR="00CD20D1" w:rsidRPr="00B839AE" w:rsidRDefault="00CD20D1" w:rsidP="00966767">
      <w:pPr>
        <w:pStyle w:val="Heading3"/>
      </w:pPr>
      <w:bookmarkStart w:id="37" w:name="_Toc127364363"/>
      <w:r w:rsidRPr="00B839AE">
        <w:t>Annual Roll</w:t>
      </w:r>
      <w:bookmarkEnd w:id="37"/>
    </w:p>
    <w:p w14:paraId="77CD9158" w14:textId="5178A6F2" w:rsidR="00FF79D9" w:rsidRPr="00966767" w:rsidRDefault="00FF79D9" w:rsidP="00182470">
      <w:pPr>
        <w:spacing w:line="276" w:lineRule="auto"/>
        <w:rPr>
          <w:rFonts w:ascii="Times New Roman" w:hAnsi="Times New Roman" w:cs="Times New Roman"/>
          <w:sz w:val="24"/>
          <w:szCs w:val="24"/>
        </w:rPr>
      </w:pPr>
      <w:r w:rsidRPr="00966767">
        <w:rPr>
          <w:rFonts w:ascii="Times New Roman" w:hAnsi="Times New Roman" w:cs="Times New Roman"/>
          <w:sz w:val="24"/>
          <w:szCs w:val="24"/>
        </w:rPr>
        <w:t xml:space="preserve">20 Commercial (for standard commercial accounts, </w:t>
      </w:r>
      <w:r w:rsidR="00CD20D1" w:rsidRPr="00966767">
        <w:rPr>
          <w:rFonts w:ascii="Times New Roman" w:hAnsi="Times New Roman" w:cs="Times New Roman"/>
          <w:sz w:val="24"/>
          <w:szCs w:val="24"/>
        </w:rPr>
        <w:t>Annual Roll</w:t>
      </w:r>
      <w:r w:rsidRPr="00966767">
        <w:rPr>
          <w:rFonts w:ascii="Times New Roman" w:hAnsi="Times New Roman" w:cs="Times New Roman"/>
          <w:sz w:val="24"/>
          <w:szCs w:val="24"/>
        </w:rPr>
        <w:t>)</w:t>
      </w:r>
    </w:p>
    <w:p w14:paraId="18783639" w14:textId="77777777" w:rsidR="00CD20D1" w:rsidRPr="00B839AE" w:rsidRDefault="00CD20D1" w:rsidP="00182470">
      <w:pPr>
        <w:spacing w:line="276" w:lineRule="auto"/>
        <w:rPr>
          <w:rFonts w:ascii="Times New Roman" w:hAnsi="Times New Roman" w:cs="Times New Roman"/>
          <w:b/>
          <w:sz w:val="24"/>
          <w:szCs w:val="24"/>
        </w:rPr>
      </w:pPr>
      <w:r w:rsidRPr="00966767">
        <w:rPr>
          <w:rFonts w:ascii="Times New Roman" w:hAnsi="Times New Roman" w:cs="Times New Roman"/>
          <w:sz w:val="24"/>
          <w:szCs w:val="24"/>
        </w:rPr>
        <w:t>30 Industrial (for standard industrial accounts, Annual Roll</w:t>
      </w:r>
      <w:r w:rsidRPr="00B839AE">
        <w:rPr>
          <w:rFonts w:ascii="Times New Roman" w:hAnsi="Times New Roman" w:cs="Times New Roman"/>
          <w:b/>
          <w:sz w:val="24"/>
          <w:szCs w:val="24"/>
        </w:rPr>
        <w:t>)</w:t>
      </w:r>
    </w:p>
    <w:p w14:paraId="01B50472" w14:textId="455B0FC4" w:rsidR="00CD20D1" w:rsidRPr="00B839AE" w:rsidRDefault="00CD20D1" w:rsidP="00966767">
      <w:pPr>
        <w:pStyle w:val="Heading3"/>
      </w:pPr>
      <w:bookmarkStart w:id="38" w:name="_Toc127364364"/>
      <w:r w:rsidRPr="00B839AE">
        <w:t>Supplemental Roll</w:t>
      </w:r>
      <w:bookmarkEnd w:id="38"/>
    </w:p>
    <w:p w14:paraId="244DD12F" w14:textId="5383B206" w:rsidR="00FF79D9" w:rsidRPr="00B839AE" w:rsidRDefault="00FF79D9"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21 Commercial 1 (for</w:t>
      </w:r>
      <w:r w:rsidR="00CD20D1" w:rsidRPr="00B839AE">
        <w:rPr>
          <w:rFonts w:ascii="Times New Roman" w:hAnsi="Times New Roman" w:cs="Times New Roman"/>
          <w:sz w:val="24"/>
          <w:szCs w:val="24"/>
        </w:rPr>
        <w:t xml:space="preserve"> Standard Commercial</w:t>
      </w:r>
      <w:r w:rsidR="007D35F7">
        <w:rPr>
          <w:rFonts w:ascii="Times New Roman" w:hAnsi="Times New Roman" w:cs="Times New Roman"/>
          <w:sz w:val="24"/>
          <w:szCs w:val="24"/>
        </w:rPr>
        <w:t>,</w:t>
      </w:r>
      <w:r w:rsidR="00CD20D1" w:rsidRPr="00B839AE">
        <w:rPr>
          <w:rFonts w:ascii="Times New Roman" w:hAnsi="Times New Roman" w:cs="Times New Roman"/>
          <w:sz w:val="24"/>
          <w:szCs w:val="24"/>
        </w:rPr>
        <w:t xml:space="preserve"> Supplemental Roll</w:t>
      </w:r>
      <w:r w:rsidRPr="00B839AE">
        <w:rPr>
          <w:rFonts w:ascii="Times New Roman" w:hAnsi="Times New Roman" w:cs="Times New Roman"/>
          <w:sz w:val="24"/>
          <w:szCs w:val="24"/>
        </w:rPr>
        <w:t>)</w:t>
      </w:r>
    </w:p>
    <w:p w14:paraId="585EC76C" w14:textId="7E517674" w:rsidR="00FF79D9" w:rsidRPr="00B839AE" w:rsidRDefault="00FF79D9"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22 Commercial 2 (for </w:t>
      </w:r>
      <w:r w:rsidR="00CD20D1" w:rsidRPr="00B839AE">
        <w:rPr>
          <w:rFonts w:ascii="Times New Roman" w:hAnsi="Times New Roman" w:cs="Times New Roman"/>
          <w:sz w:val="24"/>
          <w:szCs w:val="24"/>
        </w:rPr>
        <w:t>Leasing Companies</w:t>
      </w:r>
      <w:r w:rsidR="007D35F7">
        <w:rPr>
          <w:rFonts w:ascii="Times New Roman" w:hAnsi="Times New Roman" w:cs="Times New Roman"/>
          <w:sz w:val="24"/>
          <w:szCs w:val="24"/>
        </w:rPr>
        <w:t>,</w:t>
      </w:r>
      <w:r w:rsidR="00CD20D1" w:rsidRPr="00B839AE">
        <w:rPr>
          <w:rFonts w:ascii="Times New Roman" w:hAnsi="Times New Roman" w:cs="Times New Roman"/>
          <w:sz w:val="24"/>
          <w:szCs w:val="24"/>
        </w:rPr>
        <w:t xml:space="preserve"> Supplemental Roll</w:t>
      </w:r>
      <w:r w:rsidRPr="00B839AE">
        <w:rPr>
          <w:rFonts w:ascii="Times New Roman" w:hAnsi="Times New Roman" w:cs="Times New Roman"/>
          <w:sz w:val="24"/>
          <w:szCs w:val="24"/>
        </w:rPr>
        <w:t>)</w:t>
      </w:r>
    </w:p>
    <w:p w14:paraId="1A5536E9" w14:textId="2AF873BC" w:rsidR="00FF79D9" w:rsidRPr="00B839AE" w:rsidRDefault="00FF79D9"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32 Industrial 2 (for </w:t>
      </w:r>
      <w:r w:rsidR="00CD20D1" w:rsidRPr="00B839AE">
        <w:rPr>
          <w:rFonts w:ascii="Times New Roman" w:hAnsi="Times New Roman" w:cs="Times New Roman"/>
          <w:sz w:val="24"/>
          <w:szCs w:val="24"/>
        </w:rPr>
        <w:t>Industrial Accounts, Supplemental Roll</w:t>
      </w:r>
      <w:r w:rsidRPr="00B839AE">
        <w:rPr>
          <w:rFonts w:ascii="Times New Roman" w:hAnsi="Times New Roman" w:cs="Times New Roman"/>
          <w:sz w:val="24"/>
          <w:szCs w:val="24"/>
        </w:rPr>
        <w:t>)</w:t>
      </w:r>
    </w:p>
    <w:p w14:paraId="187CB742" w14:textId="2852800E" w:rsidR="00CD20D1" w:rsidRPr="00B839AE" w:rsidRDefault="00CD20D1" w:rsidP="00966767">
      <w:pPr>
        <w:pStyle w:val="Heading3"/>
      </w:pPr>
      <w:bookmarkStart w:id="39" w:name="_Toc127364365"/>
      <w:r w:rsidRPr="00B839AE">
        <w:t>Non-Roll / should not be pulled into any roll</w:t>
      </w:r>
      <w:bookmarkEnd w:id="39"/>
    </w:p>
    <w:p w14:paraId="522848C8" w14:textId="646CA3A2" w:rsidR="00FF79D9" w:rsidRPr="00B839AE" w:rsidRDefault="00FF79D9" w:rsidP="00182470">
      <w:pPr>
        <w:spacing w:line="276" w:lineRule="auto"/>
        <w:rPr>
          <w:rFonts w:ascii="Times New Roman" w:hAnsi="Times New Roman" w:cs="Times New Roman"/>
          <w:strike/>
          <w:sz w:val="24"/>
          <w:szCs w:val="24"/>
        </w:rPr>
      </w:pPr>
      <w:r w:rsidRPr="00B839AE">
        <w:rPr>
          <w:rFonts w:ascii="Times New Roman" w:hAnsi="Times New Roman" w:cs="Times New Roman"/>
          <w:strike/>
          <w:sz w:val="24"/>
          <w:szCs w:val="24"/>
        </w:rPr>
        <w:t>60 Transient (fully exempt as of 2022)</w:t>
      </w:r>
      <w:r w:rsidR="00E00C7D" w:rsidRPr="00B839AE">
        <w:rPr>
          <w:rFonts w:ascii="Times New Roman" w:hAnsi="Times New Roman" w:cs="Times New Roman"/>
          <w:sz w:val="24"/>
          <w:szCs w:val="24"/>
        </w:rPr>
        <w:t xml:space="preserve"> as of 01/01/2022, all transients exempt.</w:t>
      </w:r>
    </w:p>
    <w:p w14:paraId="6E7D0D13" w14:textId="77777777" w:rsidR="00FF79D9" w:rsidRPr="00B839AE" w:rsidRDefault="00FF79D9"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70 Commercial – Late (for accounts moved aside for processing, typically to be deactivated)</w:t>
      </w:r>
    </w:p>
    <w:p w14:paraId="4E6B8BBC" w14:textId="34771F64" w:rsidR="00FF79D9" w:rsidRPr="00B839AE" w:rsidRDefault="00FF79D9"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90 Exempt PPV (keep active, do not deactivate, but nothing to do with these unless you received a declaration)</w:t>
      </w:r>
      <w:r w:rsidR="00CD20D1" w:rsidRPr="00B839AE">
        <w:rPr>
          <w:rFonts w:ascii="Times New Roman" w:hAnsi="Times New Roman" w:cs="Times New Roman"/>
          <w:sz w:val="24"/>
          <w:szCs w:val="24"/>
        </w:rPr>
        <w:t xml:space="preserve"> fully exempt.</w:t>
      </w:r>
    </w:p>
    <w:p w14:paraId="41A93C72" w14:textId="1480B257" w:rsidR="001E641D" w:rsidRPr="00B839AE" w:rsidRDefault="001E641D" w:rsidP="00182470">
      <w:pPr>
        <w:spacing w:line="276" w:lineRule="auto"/>
        <w:contextualSpacing/>
        <w:rPr>
          <w:rFonts w:ascii="Times New Roman" w:hAnsi="Times New Roman" w:cs="Times New Roman"/>
          <w:sz w:val="24"/>
          <w:szCs w:val="24"/>
        </w:rPr>
      </w:pPr>
    </w:p>
    <w:p w14:paraId="28467C10" w14:textId="42D5A1E0" w:rsidR="001E641D" w:rsidRDefault="001E641D" w:rsidP="00966767">
      <w:pPr>
        <w:pStyle w:val="Heading2"/>
      </w:pPr>
      <w:bookmarkStart w:id="40" w:name="_Toc127364366"/>
      <w:r w:rsidRPr="00B839AE">
        <w:t>Online Resources</w:t>
      </w:r>
      <w:bookmarkEnd w:id="40"/>
    </w:p>
    <w:p w14:paraId="18AFE9A4" w14:textId="1CD0684C" w:rsidR="00966767" w:rsidRPr="00966767" w:rsidRDefault="00966767" w:rsidP="00966767">
      <w:pPr>
        <w:pStyle w:val="Heading3"/>
      </w:pPr>
      <w:bookmarkStart w:id="41" w:name="_Toc127364367"/>
      <w:r>
        <w:t>Values</w:t>
      </w:r>
      <w:bookmarkEnd w:id="41"/>
    </w:p>
    <w:p w14:paraId="4B6CA001" w14:textId="77777777"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CDA Press Business Section: </w:t>
      </w:r>
      <w:hyperlink r:id="rId30" w:history="1">
        <w:r w:rsidRPr="00B839AE">
          <w:rPr>
            <w:rStyle w:val="Hyperlink"/>
            <w:rFonts w:ascii="Times New Roman" w:hAnsi="Times New Roman" w:cs="Times New Roman"/>
            <w:sz w:val="24"/>
            <w:szCs w:val="24"/>
            <w:lang w:val="en"/>
          </w:rPr>
          <w:t>https://cdapress.com/news/business/</w:t>
        </w:r>
      </w:hyperlink>
    </w:p>
    <w:p w14:paraId="214319E9" w14:textId="77777777"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Equipment Watch: </w:t>
      </w:r>
      <w:hyperlink r:id="rId31" w:history="1">
        <w:r w:rsidRPr="00B839AE">
          <w:rPr>
            <w:rStyle w:val="Hyperlink"/>
            <w:rFonts w:ascii="Times New Roman" w:hAnsi="Times New Roman" w:cs="Times New Roman"/>
            <w:sz w:val="24"/>
            <w:szCs w:val="24"/>
            <w:lang w:val="en"/>
          </w:rPr>
          <w:t>https://app.equipmentwatch.com/search/by-manufacturer</w:t>
        </w:r>
      </w:hyperlink>
    </w:p>
    <w:p w14:paraId="379A39F8" w14:textId="26C25BBC" w:rsidR="00A0332E" w:rsidRPr="00A0332E" w:rsidRDefault="00A0332E" w:rsidP="00A0332E">
      <w:pPr>
        <w:spacing w:line="276" w:lineRule="auto"/>
        <w:contextualSpacing/>
        <w:rPr>
          <w:rFonts w:ascii="Times New Roman" w:hAnsi="Times New Roman" w:cs="Times New Roman"/>
          <w:i/>
          <w:sz w:val="24"/>
          <w:szCs w:val="24"/>
          <w:lang w:val="en"/>
        </w:rPr>
      </w:pPr>
      <w:r w:rsidRPr="00A0332E">
        <w:rPr>
          <w:rFonts w:ascii="Times New Roman" w:hAnsi="Times New Roman" w:cs="Times New Roman"/>
          <w:i/>
          <w:sz w:val="24"/>
          <w:szCs w:val="24"/>
          <w:lang w:val="en"/>
        </w:rPr>
        <w:t xml:space="preserve">*The login for Equipment Watch and Hotline is </w:t>
      </w:r>
      <w:hyperlink r:id="rId32" w:history="1">
        <w:r w:rsidRPr="00A0332E">
          <w:rPr>
            <w:rStyle w:val="Hyperlink"/>
            <w:rFonts w:ascii="Times New Roman" w:hAnsi="Times New Roman" w:cs="Times New Roman"/>
            <w:i/>
            <w:sz w:val="24"/>
            <w:szCs w:val="24"/>
            <w:lang w:val="en"/>
          </w:rPr>
          <w:t>bpp@kcgov.us</w:t>
        </w:r>
      </w:hyperlink>
      <w:r w:rsidRPr="00A0332E">
        <w:rPr>
          <w:rFonts w:ascii="Times New Roman" w:hAnsi="Times New Roman" w:cs="Times New Roman"/>
          <w:i/>
          <w:sz w:val="24"/>
          <w:szCs w:val="24"/>
          <w:lang w:val="en"/>
        </w:rPr>
        <w:t xml:space="preserve"> and the password is 3county.  This login and password are shared with Bonner and Shoshone Counties.</w:t>
      </w:r>
    </w:p>
    <w:p w14:paraId="2645C76D" w14:textId="347F2D09"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Hot Line Guide: </w:t>
      </w:r>
      <w:hyperlink r:id="rId33" w:history="1">
        <w:r w:rsidRPr="00B839AE">
          <w:rPr>
            <w:rStyle w:val="Hyperlink"/>
            <w:rFonts w:ascii="Times New Roman" w:hAnsi="Times New Roman" w:cs="Times New Roman"/>
            <w:sz w:val="24"/>
            <w:szCs w:val="24"/>
            <w:lang w:val="en"/>
          </w:rPr>
          <w:t>http://www.hotlineguides.com/</w:t>
        </w:r>
      </w:hyperlink>
    </w:p>
    <w:p w14:paraId="1A36E595" w14:textId="7ED19178" w:rsidR="00966767" w:rsidRDefault="00966767" w:rsidP="00966767">
      <w:pPr>
        <w:pStyle w:val="Heading3"/>
        <w:rPr>
          <w:lang w:val="en"/>
        </w:rPr>
      </w:pPr>
      <w:bookmarkStart w:id="42" w:name="_Toc127364368"/>
      <w:r>
        <w:rPr>
          <w:lang w:val="en"/>
        </w:rPr>
        <w:t>Idaho Code/Statute</w:t>
      </w:r>
      <w:bookmarkEnd w:id="42"/>
    </w:p>
    <w:p w14:paraId="5E007AE2" w14:textId="023DDC3E"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Idaho Administrative Codes: </w:t>
      </w:r>
      <w:hyperlink r:id="rId34" w:history="1">
        <w:r w:rsidRPr="00B839AE">
          <w:rPr>
            <w:rStyle w:val="Hyperlink"/>
            <w:rFonts w:ascii="Times New Roman" w:hAnsi="Times New Roman" w:cs="Times New Roman"/>
            <w:sz w:val="24"/>
            <w:szCs w:val="24"/>
            <w:lang w:val="en"/>
          </w:rPr>
          <w:t>https://adminrules.idaho.gov/rules/current/35/350103.pdf</w:t>
        </w:r>
      </w:hyperlink>
    </w:p>
    <w:p w14:paraId="53772B95" w14:textId="77777777"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Idaho Legislature: </w:t>
      </w:r>
      <w:hyperlink r:id="rId35" w:history="1">
        <w:r w:rsidRPr="00B839AE">
          <w:rPr>
            <w:rStyle w:val="Hyperlink"/>
            <w:rFonts w:ascii="Times New Roman" w:hAnsi="Times New Roman" w:cs="Times New Roman"/>
            <w:sz w:val="24"/>
            <w:szCs w:val="24"/>
            <w:lang w:val="en"/>
          </w:rPr>
          <w:t>https://legislature.idaho.gov/statutesrules/</w:t>
        </w:r>
      </w:hyperlink>
    </w:p>
    <w:p w14:paraId="1DCFDA28" w14:textId="112F056B"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Idaho Secretary of State </w:t>
      </w:r>
      <w:r w:rsidR="00A37301" w:rsidRPr="00B839AE">
        <w:rPr>
          <w:rFonts w:ascii="Times New Roman" w:hAnsi="Times New Roman" w:cs="Times New Roman"/>
          <w:sz w:val="24"/>
          <w:szCs w:val="24"/>
          <w:lang w:val="en"/>
        </w:rPr>
        <w:t>Website</w:t>
      </w:r>
      <w:r w:rsidRPr="00B839AE">
        <w:rPr>
          <w:rFonts w:ascii="Times New Roman" w:hAnsi="Times New Roman" w:cs="Times New Roman"/>
          <w:sz w:val="24"/>
          <w:szCs w:val="24"/>
          <w:lang w:val="en"/>
        </w:rPr>
        <w:t xml:space="preserve">: </w:t>
      </w:r>
      <w:hyperlink r:id="rId36" w:history="1">
        <w:r w:rsidRPr="00B839AE">
          <w:rPr>
            <w:rStyle w:val="Hyperlink"/>
            <w:rFonts w:ascii="Times New Roman" w:hAnsi="Times New Roman" w:cs="Times New Roman"/>
            <w:sz w:val="24"/>
            <w:szCs w:val="24"/>
            <w:lang w:val="en"/>
          </w:rPr>
          <w:t>https://sosbiz.idaho.gov/search/business</w:t>
        </w:r>
      </w:hyperlink>
    </w:p>
    <w:p w14:paraId="49F10101" w14:textId="0DD94A68"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Idaho State Depreciation Tables:</w:t>
      </w:r>
      <w:r w:rsidR="00966767">
        <w:rPr>
          <w:rFonts w:ascii="Times New Roman" w:hAnsi="Times New Roman" w:cs="Times New Roman"/>
          <w:sz w:val="24"/>
          <w:szCs w:val="24"/>
          <w:lang w:val="en"/>
        </w:rPr>
        <w:t xml:space="preserve"> Link Broken TBD</w:t>
      </w:r>
      <w:r w:rsidR="00966767" w:rsidRPr="00B839AE">
        <w:rPr>
          <w:rFonts w:ascii="Times New Roman" w:hAnsi="Times New Roman" w:cs="Times New Roman"/>
          <w:sz w:val="24"/>
          <w:szCs w:val="24"/>
          <w:lang w:val="en"/>
        </w:rPr>
        <w:t xml:space="preserve"> </w:t>
      </w:r>
    </w:p>
    <w:p w14:paraId="3DC0605A" w14:textId="41ACBC2E" w:rsidR="001E641D" w:rsidRPr="00B839AE" w:rsidRDefault="00966767" w:rsidP="00966767">
      <w:pPr>
        <w:spacing w:line="276" w:lineRule="auto"/>
        <w:contextualSpacing/>
        <w:rPr>
          <w:rFonts w:ascii="Times New Roman" w:hAnsi="Times New Roman" w:cs="Times New Roman"/>
          <w:sz w:val="24"/>
          <w:szCs w:val="24"/>
          <w:lang w:val="en"/>
        </w:rPr>
      </w:pPr>
      <w:r>
        <w:rPr>
          <w:rFonts w:ascii="Times New Roman" w:hAnsi="Times New Roman" w:cs="Times New Roman"/>
          <w:sz w:val="24"/>
          <w:szCs w:val="24"/>
          <w:lang w:val="en"/>
        </w:rPr>
        <w:t>Idaho Tax Commission Personal Property Valuation site</w:t>
      </w:r>
      <w:r w:rsidR="001E641D" w:rsidRPr="00B839AE">
        <w:rPr>
          <w:rFonts w:ascii="Times New Roman" w:hAnsi="Times New Roman" w:cs="Times New Roman"/>
          <w:sz w:val="24"/>
          <w:szCs w:val="24"/>
          <w:lang w:val="en"/>
        </w:rPr>
        <w:t xml:space="preserve">: </w:t>
      </w:r>
      <w:hyperlink r:id="rId37" w:history="1">
        <w:r w:rsidR="001E641D" w:rsidRPr="00B839AE">
          <w:rPr>
            <w:rStyle w:val="Hyperlink"/>
            <w:rFonts w:ascii="Times New Roman" w:hAnsi="Times New Roman" w:cs="Times New Roman"/>
            <w:sz w:val="24"/>
            <w:szCs w:val="24"/>
            <w:lang w:val="en"/>
          </w:rPr>
          <w:t>https://tax.idaho.gov/i-2008.cfm</w:t>
        </w:r>
      </w:hyperlink>
    </w:p>
    <w:p w14:paraId="4D9B5E45" w14:textId="02EFFDF5" w:rsidR="00966767" w:rsidRDefault="00966767" w:rsidP="00966767">
      <w:pPr>
        <w:pStyle w:val="Heading3"/>
        <w:rPr>
          <w:lang w:val="en"/>
        </w:rPr>
      </w:pPr>
      <w:bookmarkStart w:id="43" w:name="_Toc127364369"/>
      <w:r>
        <w:rPr>
          <w:lang w:val="en"/>
        </w:rPr>
        <w:t>Alternate Government Resources</w:t>
      </w:r>
      <w:bookmarkEnd w:id="43"/>
    </w:p>
    <w:p w14:paraId="183D2022" w14:textId="269B91B0" w:rsidR="001E641D" w:rsidRPr="00B839AE" w:rsidRDefault="001E641D" w:rsidP="00966767">
      <w:pPr>
        <w:spacing w:line="276" w:lineRule="auto"/>
        <w:contextualSpacing/>
        <w:rPr>
          <w:rFonts w:ascii="Times New Roman" w:hAnsi="Times New Roman" w:cs="Times New Roman"/>
          <w:sz w:val="24"/>
          <w:szCs w:val="24"/>
          <w:lang w:val="en"/>
        </w:rPr>
      </w:pPr>
      <w:r w:rsidRPr="00B839AE">
        <w:rPr>
          <w:rFonts w:ascii="Times New Roman" w:hAnsi="Times New Roman" w:cs="Times New Roman"/>
          <w:sz w:val="24"/>
          <w:szCs w:val="24"/>
          <w:lang w:val="en"/>
        </w:rPr>
        <w:t xml:space="preserve">Washington’s Secretary of State </w:t>
      </w:r>
      <w:r w:rsidR="00A37301" w:rsidRPr="00B839AE">
        <w:rPr>
          <w:rFonts w:ascii="Times New Roman" w:hAnsi="Times New Roman" w:cs="Times New Roman"/>
          <w:sz w:val="24"/>
          <w:szCs w:val="24"/>
          <w:lang w:val="en"/>
        </w:rPr>
        <w:t>Website</w:t>
      </w:r>
      <w:r w:rsidRPr="00B839AE">
        <w:rPr>
          <w:rFonts w:ascii="Times New Roman" w:hAnsi="Times New Roman" w:cs="Times New Roman"/>
          <w:sz w:val="24"/>
          <w:szCs w:val="24"/>
          <w:lang w:val="en"/>
        </w:rPr>
        <w:t xml:space="preserve">:  </w:t>
      </w:r>
      <w:hyperlink r:id="rId38" w:anchor="/" w:history="1">
        <w:r w:rsidRPr="00B839AE">
          <w:rPr>
            <w:rStyle w:val="Hyperlink"/>
            <w:rFonts w:ascii="Times New Roman" w:hAnsi="Times New Roman" w:cs="Times New Roman"/>
            <w:sz w:val="24"/>
            <w:szCs w:val="24"/>
            <w:lang w:val="en"/>
          </w:rPr>
          <w:t>https://ccfs.sos.wa.gov/#/</w:t>
        </w:r>
      </w:hyperlink>
    </w:p>
    <w:p w14:paraId="31BD6F89" w14:textId="39FD1396" w:rsidR="001E641D" w:rsidRDefault="001E641D" w:rsidP="00182470">
      <w:pPr>
        <w:spacing w:line="276" w:lineRule="auto"/>
        <w:contextualSpacing/>
        <w:rPr>
          <w:rFonts w:ascii="Times New Roman" w:hAnsi="Times New Roman" w:cs="Times New Roman"/>
          <w:sz w:val="24"/>
          <w:szCs w:val="24"/>
        </w:rPr>
      </w:pPr>
    </w:p>
    <w:p w14:paraId="3CE5296D" w14:textId="2835FF98" w:rsidR="00FC5F57" w:rsidRDefault="00FC5F57" w:rsidP="00FC5F57">
      <w:pPr>
        <w:pStyle w:val="Heading3"/>
      </w:pPr>
      <w:bookmarkStart w:id="44" w:name="_Toc127364370"/>
      <w:r>
        <w:lastRenderedPageBreak/>
        <w:t>Cell Tower Resources</w:t>
      </w:r>
      <w:bookmarkEnd w:id="44"/>
    </w:p>
    <w:p w14:paraId="6672FCA9" w14:textId="533A0E9A"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39" w:history="1">
        <w:r w:rsidRPr="00FC5F57">
          <w:rPr>
            <w:rStyle w:val="Hyperlink"/>
            <w:rFonts w:ascii="Times New Roman" w:hAnsi="Times New Roman" w:cs="Times New Roman"/>
            <w:sz w:val="24"/>
            <w:szCs w:val="24"/>
          </w:rPr>
          <w:t>Federal Communications Commission (FCC)</w:t>
        </w:r>
      </w:hyperlink>
      <w:r w:rsidRPr="00FC5F57">
        <w:rPr>
          <w:rFonts w:ascii="Times New Roman" w:hAnsi="Times New Roman" w:cs="Times New Roman"/>
          <w:sz w:val="24"/>
          <w:szCs w:val="24"/>
        </w:rPr>
        <w:t xml:space="preserve"> maintains a database of wireless telecommunications facilities, including cell </w:t>
      </w:r>
      <w:proofErr w:type="gramStart"/>
      <w:r w:rsidRPr="00FC5F57">
        <w:rPr>
          <w:rFonts w:ascii="Times New Roman" w:hAnsi="Times New Roman" w:cs="Times New Roman"/>
          <w:sz w:val="24"/>
          <w:szCs w:val="24"/>
        </w:rPr>
        <w:t>towers, that</w:t>
      </w:r>
      <w:proofErr w:type="gramEnd"/>
      <w:r w:rsidRPr="00FC5F57">
        <w:rPr>
          <w:rFonts w:ascii="Times New Roman" w:hAnsi="Times New Roman" w:cs="Times New Roman"/>
          <w:sz w:val="24"/>
          <w:szCs w:val="24"/>
        </w:rPr>
        <w:t xml:space="preserve"> is available to the public.</w:t>
      </w:r>
    </w:p>
    <w:p w14:paraId="1EB46E33" w14:textId="77777777" w:rsidR="00FC5F57" w:rsidRDefault="00FC5F57" w:rsidP="00FC5F57">
      <w:pPr>
        <w:spacing w:line="276" w:lineRule="auto"/>
        <w:contextualSpacing/>
        <w:rPr>
          <w:rFonts w:ascii="Times New Roman" w:hAnsi="Times New Roman" w:cs="Times New Roman"/>
          <w:sz w:val="24"/>
          <w:szCs w:val="24"/>
        </w:rPr>
      </w:pPr>
    </w:p>
    <w:p w14:paraId="6453BB2E" w14:textId="42CF74B8"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0" w:history="1">
        <w:r w:rsidRPr="00FC5F57">
          <w:rPr>
            <w:rStyle w:val="Hyperlink"/>
            <w:rFonts w:ascii="Times New Roman" w:hAnsi="Times New Roman" w:cs="Times New Roman"/>
            <w:sz w:val="24"/>
            <w:szCs w:val="24"/>
          </w:rPr>
          <w:t>National Telecommunications and Information Administration (</w:t>
        </w:r>
        <w:proofErr w:type="spellStart"/>
        <w:r w:rsidRPr="00FC5F57">
          <w:rPr>
            <w:rStyle w:val="Hyperlink"/>
            <w:rFonts w:ascii="Times New Roman" w:hAnsi="Times New Roman" w:cs="Times New Roman"/>
            <w:sz w:val="24"/>
            <w:szCs w:val="24"/>
          </w:rPr>
          <w:t>NTIA</w:t>
        </w:r>
        <w:proofErr w:type="spellEnd"/>
        <w:r w:rsidRPr="00FC5F57">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also maintains a database of wireless telecommunications facilities, including cell towers.</w:t>
      </w:r>
    </w:p>
    <w:p w14:paraId="5144B454" w14:textId="77777777" w:rsidR="00FC5F57" w:rsidRDefault="00FC5F57" w:rsidP="00FC5F57">
      <w:pPr>
        <w:spacing w:line="276" w:lineRule="auto"/>
        <w:contextualSpacing/>
        <w:rPr>
          <w:rFonts w:ascii="Times New Roman" w:hAnsi="Times New Roman" w:cs="Times New Roman"/>
          <w:sz w:val="24"/>
          <w:szCs w:val="24"/>
        </w:rPr>
      </w:pPr>
    </w:p>
    <w:p w14:paraId="7B40C11A" w14:textId="67C18F44"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1" w:history="1">
        <w:r w:rsidRPr="00FC5F57">
          <w:rPr>
            <w:rStyle w:val="Hyperlink"/>
            <w:rFonts w:ascii="Times New Roman" w:hAnsi="Times New Roman" w:cs="Times New Roman"/>
            <w:sz w:val="24"/>
            <w:szCs w:val="24"/>
          </w:rPr>
          <w:t>National Association of Tower Erectors (NATE)</w:t>
        </w:r>
      </w:hyperlink>
      <w:r w:rsidRPr="00FC5F57">
        <w:rPr>
          <w:rFonts w:ascii="Times New Roman" w:hAnsi="Times New Roman" w:cs="Times New Roman"/>
          <w:sz w:val="24"/>
          <w:szCs w:val="24"/>
        </w:rPr>
        <w:t xml:space="preserve"> is a trade association that maintains a database of tower owners and operators.</w:t>
      </w:r>
    </w:p>
    <w:p w14:paraId="29C8957F" w14:textId="77777777" w:rsidR="00FC5F57" w:rsidRDefault="00FC5F57" w:rsidP="00FC5F57">
      <w:pPr>
        <w:spacing w:line="276" w:lineRule="auto"/>
        <w:contextualSpacing/>
        <w:rPr>
          <w:rFonts w:ascii="Times New Roman" w:hAnsi="Times New Roman" w:cs="Times New Roman"/>
          <w:sz w:val="24"/>
          <w:szCs w:val="24"/>
        </w:rPr>
      </w:pPr>
    </w:p>
    <w:p w14:paraId="7E3D0A23" w14:textId="7492C0CA" w:rsidR="00FC5F57" w:rsidRPr="00FC5F57" w:rsidRDefault="00FC5F57" w:rsidP="00FC5F57">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hyperlink r:id="rId42" w:history="1">
        <w:r w:rsidRPr="00FC5F57">
          <w:rPr>
            <w:rStyle w:val="Hyperlink"/>
            <w:rFonts w:ascii="Times New Roman" w:hAnsi="Times New Roman" w:cs="Times New Roman"/>
            <w:sz w:val="24"/>
            <w:szCs w:val="24"/>
          </w:rPr>
          <w:t>Wireless Infrastructure Association (</w:t>
        </w:r>
        <w:proofErr w:type="spellStart"/>
        <w:r w:rsidRPr="00FC5F57">
          <w:rPr>
            <w:rStyle w:val="Hyperlink"/>
            <w:rFonts w:ascii="Times New Roman" w:hAnsi="Times New Roman" w:cs="Times New Roman"/>
            <w:sz w:val="24"/>
            <w:szCs w:val="24"/>
          </w:rPr>
          <w:t>WIA</w:t>
        </w:r>
        <w:proofErr w:type="spellEnd"/>
        <w:r w:rsidRPr="00FC5F57">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is another trade association that represents the companies that own and operate wireless infrastructure, including cell towers.</w:t>
      </w:r>
    </w:p>
    <w:p w14:paraId="181A6A94" w14:textId="77777777" w:rsidR="00FC5F57" w:rsidRDefault="00FC5F57" w:rsidP="00FC5F57">
      <w:pPr>
        <w:spacing w:line="276" w:lineRule="auto"/>
        <w:contextualSpacing/>
        <w:rPr>
          <w:rFonts w:ascii="Times New Roman" w:hAnsi="Times New Roman" w:cs="Times New Roman"/>
          <w:sz w:val="24"/>
          <w:szCs w:val="24"/>
        </w:rPr>
      </w:pPr>
    </w:p>
    <w:p w14:paraId="06BADF1F" w14:textId="1707F947"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3" w:history="1">
        <w:r w:rsidRPr="00FC5F57">
          <w:rPr>
            <w:rStyle w:val="Hyperlink"/>
            <w:rFonts w:ascii="Times New Roman" w:hAnsi="Times New Roman" w:cs="Times New Roman"/>
            <w:sz w:val="24"/>
            <w:szCs w:val="24"/>
          </w:rPr>
          <w:t>Cellular Telecommunications Industry Association (</w:t>
        </w:r>
        <w:proofErr w:type="spellStart"/>
        <w:r w:rsidRPr="00FC5F57">
          <w:rPr>
            <w:rStyle w:val="Hyperlink"/>
            <w:rFonts w:ascii="Times New Roman" w:hAnsi="Times New Roman" w:cs="Times New Roman"/>
            <w:sz w:val="24"/>
            <w:szCs w:val="24"/>
          </w:rPr>
          <w:t>CTIA</w:t>
        </w:r>
        <w:proofErr w:type="spellEnd"/>
        <w:r w:rsidRPr="00FC5F57">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is an industry trade group that maintains a database of wireless carriers and their network infrastructure.</w:t>
      </w:r>
    </w:p>
    <w:p w14:paraId="1B02B06B" w14:textId="77777777" w:rsidR="00FC5F57" w:rsidRDefault="00FC5F57" w:rsidP="00FC5F57">
      <w:pPr>
        <w:spacing w:line="276" w:lineRule="auto"/>
        <w:contextualSpacing/>
        <w:rPr>
          <w:rFonts w:ascii="Times New Roman" w:hAnsi="Times New Roman" w:cs="Times New Roman"/>
          <w:sz w:val="24"/>
          <w:szCs w:val="24"/>
        </w:rPr>
      </w:pPr>
    </w:p>
    <w:p w14:paraId="4A0E6C39" w14:textId="7220910E"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4" w:history="1">
        <w:r w:rsidRPr="00FC5F57">
          <w:rPr>
            <w:rStyle w:val="Hyperlink"/>
            <w:rFonts w:ascii="Times New Roman" w:hAnsi="Times New Roman" w:cs="Times New Roman"/>
            <w:sz w:val="24"/>
            <w:szCs w:val="24"/>
          </w:rPr>
          <w:t>Wireless Estimator</w:t>
        </w:r>
      </w:hyperlink>
      <w:r w:rsidRPr="00FC5F57">
        <w:rPr>
          <w:rFonts w:ascii="Times New Roman" w:hAnsi="Times New Roman" w:cs="Times New Roman"/>
          <w:sz w:val="24"/>
          <w:szCs w:val="24"/>
        </w:rPr>
        <w:t xml:space="preserve"> is a website that provides information on the wireless telecommunications industry, including data on cell tower locations, ownership, and construction.</w:t>
      </w:r>
    </w:p>
    <w:p w14:paraId="3BAF2AC9" w14:textId="77777777" w:rsidR="00FC5F57" w:rsidRDefault="00FC5F57" w:rsidP="00FC5F57">
      <w:pPr>
        <w:spacing w:line="276" w:lineRule="auto"/>
        <w:contextualSpacing/>
        <w:rPr>
          <w:rFonts w:ascii="Times New Roman" w:hAnsi="Times New Roman" w:cs="Times New Roman"/>
          <w:sz w:val="24"/>
          <w:szCs w:val="24"/>
        </w:rPr>
      </w:pPr>
    </w:p>
    <w:p w14:paraId="453E85D1" w14:textId="1CBFDED2" w:rsid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5" w:history="1">
        <w:r w:rsidRPr="00FC5F57">
          <w:rPr>
            <w:rStyle w:val="Hyperlink"/>
            <w:rFonts w:ascii="Times New Roman" w:hAnsi="Times New Roman" w:cs="Times New Roman"/>
            <w:sz w:val="24"/>
            <w:szCs w:val="24"/>
          </w:rPr>
          <w:t>National Wireless Safety Alliance (</w:t>
        </w:r>
        <w:proofErr w:type="spellStart"/>
        <w:r w:rsidRPr="00FC5F57">
          <w:rPr>
            <w:rStyle w:val="Hyperlink"/>
            <w:rFonts w:ascii="Times New Roman" w:hAnsi="Times New Roman" w:cs="Times New Roman"/>
            <w:sz w:val="24"/>
            <w:szCs w:val="24"/>
          </w:rPr>
          <w:t>NWSA</w:t>
        </w:r>
        <w:proofErr w:type="spellEnd"/>
        <w:r w:rsidRPr="00FC5F57">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is a non-profit organization that maintains a database of certified wireless professionals who have the knowledge and skills to work on cell towers.</w:t>
      </w:r>
    </w:p>
    <w:p w14:paraId="07D3F18A" w14:textId="68E5E70A" w:rsidR="00FC5F57" w:rsidRDefault="00FC5F57" w:rsidP="00FC5F57">
      <w:pPr>
        <w:spacing w:line="276" w:lineRule="auto"/>
        <w:contextualSpacing/>
        <w:rPr>
          <w:rFonts w:ascii="Times New Roman" w:hAnsi="Times New Roman" w:cs="Times New Roman"/>
          <w:sz w:val="24"/>
          <w:szCs w:val="24"/>
        </w:rPr>
      </w:pPr>
    </w:p>
    <w:p w14:paraId="56DD5568" w14:textId="5D49ED53" w:rsidR="00FC5F57" w:rsidRPr="00FC5F57" w:rsidRDefault="00FC5F57" w:rsidP="00FC5F57">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hyperlink r:id="rId46" w:history="1">
        <w:r w:rsidRPr="00FC5F57">
          <w:rPr>
            <w:rStyle w:val="Hyperlink"/>
            <w:rFonts w:ascii="Times New Roman" w:hAnsi="Times New Roman" w:cs="Times New Roman"/>
            <w:sz w:val="24"/>
            <w:szCs w:val="24"/>
          </w:rPr>
          <w:t>Authorized Climber Cell Tower Training and Rescue Certification of Completion</w:t>
        </w:r>
      </w:hyperlink>
      <w:r w:rsidRPr="00FC5F57">
        <w:rPr>
          <w:rFonts w:ascii="Times New Roman" w:hAnsi="Times New Roman" w:cs="Times New Roman"/>
          <w:sz w:val="24"/>
          <w:szCs w:val="24"/>
        </w:rPr>
        <w:t xml:space="preserve"> course is designed to include the OSHA required training listed Tower Safety training course on the Code of Federal Regulations (CFR’s 1910 and 1926) related to work at a wireless communication site.</w:t>
      </w:r>
    </w:p>
    <w:p w14:paraId="182514FE" w14:textId="68F441DE" w:rsidR="00FC5F57" w:rsidRDefault="00FC5F57" w:rsidP="00FC5F57">
      <w:pPr>
        <w:spacing w:line="276" w:lineRule="auto"/>
        <w:contextualSpacing/>
        <w:rPr>
          <w:rFonts w:ascii="Times New Roman" w:hAnsi="Times New Roman" w:cs="Times New Roman"/>
          <w:sz w:val="24"/>
          <w:szCs w:val="24"/>
        </w:rPr>
      </w:pPr>
    </w:p>
    <w:p w14:paraId="7D8FC90C" w14:textId="3B147DAD" w:rsidR="00FC5F57" w:rsidRDefault="00FC5F57" w:rsidP="00FC5F57">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hyperlink r:id="rId47" w:history="1">
        <w:r w:rsidRPr="00FC5F57">
          <w:rPr>
            <w:rStyle w:val="Hyperlink"/>
            <w:rFonts w:ascii="Times New Roman" w:hAnsi="Times New Roman" w:cs="Times New Roman"/>
            <w:sz w:val="24"/>
            <w:szCs w:val="24"/>
          </w:rPr>
          <w:t>Occupational Safety and Health Administration (OSHA)</w:t>
        </w:r>
      </w:hyperlink>
      <w:r>
        <w:rPr>
          <w:rFonts w:ascii="Times New Roman" w:hAnsi="Times New Roman" w:cs="Times New Roman"/>
          <w:sz w:val="24"/>
          <w:szCs w:val="24"/>
        </w:rPr>
        <w:t>, Communication Tower website provides information on OSHA standards.</w:t>
      </w:r>
    </w:p>
    <w:p w14:paraId="5BEE886A" w14:textId="77777777" w:rsidR="00FC5F57" w:rsidRDefault="00FC5F57" w:rsidP="00FC5F57">
      <w:pPr>
        <w:spacing w:line="276" w:lineRule="auto"/>
        <w:contextualSpacing/>
        <w:rPr>
          <w:rFonts w:ascii="Times New Roman" w:hAnsi="Times New Roman" w:cs="Times New Roman"/>
          <w:sz w:val="24"/>
          <w:szCs w:val="24"/>
        </w:rPr>
      </w:pPr>
    </w:p>
    <w:p w14:paraId="4E7C9AE6" w14:textId="56C059DC" w:rsidR="00FC5F57" w:rsidRP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8" w:history="1">
        <w:r w:rsidRPr="00361D94">
          <w:rPr>
            <w:rStyle w:val="Hyperlink"/>
            <w:rFonts w:ascii="Times New Roman" w:hAnsi="Times New Roman" w:cs="Times New Roman"/>
            <w:sz w:val="24"/>
            <w:szCs w:val="24"/>
          </w:rPr>
          <w:t>National Association of Real Estate Appraisers (</w:t>
        </w:r>
        <w:proofErr w:type="spellStart"/>
        <w:r w:rsidRPr="00361D94">
          <w:rPr>
            <w:rStyle w:val="Hyperlink"/>
            <w:rFonts w:ascii="Times New Roman" w:hAnsi="Times New Roman" w:cs="Times New Roman"/>
            <w:sz w:val="24"/>
            <w:szCs w:val="24"/>
          </w:rPr>
          <w:t>NAREA</w:t>
        </w:r>
        <w:proofErr w:type="spellEnd"/>
        <w:r w:rsidRPr="00361D94">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provides guidance and resources for appraising cell towers and other types of wireless telecommunications facilities.</w:t>
      </w:r>
    </w:p>
    <w:p w14:paraId="1B4C11A1" w14:textId="77777777" w:rsidR="00FC5F57" w:rsidRDefault="00FC5F57" w:rsidP="00FC5F57">
      <w:pPr>
        <w:spacing w:line="276" w:lineRule="auto"/>
        <w:contextualSpacing/>
        <w:rPr>
          <w:rFonts w:ascii="Times New Roman" w:hAnsi="Times New Roman" w:cs="Times New Roman"/>
          <w:sz w:val="24"/>
          <w:szCs w:val="24"/>
        </w:rPr>
      </w:pPr>
    </w:p>
    <w:p w14:paraId="3A9B402A" w14:textId="63C6F7A0" w:rsidR="00FC5F57" w:rsidRDefault="00FC5F57" w:rsidP="00FC5F57">
      <w:pPr>
        <w:spacing w:line="276" w:lineRule="auto"/>
        <w:contextualSpacing/>
        <w:rPr>
          <w:rFonts w:ascii="Times New Roman" w:hAnsi="Times New Roman" w:cs="Times New Roman"/>
          <w:sz w:val="24"/>
          <w:szCs w:val="24"/>
        </w:rPr>
      </w:pPr>
      <w:r w:rsidRPr="00FC5F57">
        <w:rPr>
          <w:rFonts w:ascii="Times New Roman" w:hAnsi="Times New Roman" w:cs="Times New Roman"/>
          <w:sz w:val="24"/>
          <w:szCs w:val="24"/>
        </w:rPr>
        <w:t xml:space="preserve">The </w:t>
      </w:r>
      <w:hyperlink r:id="rId49" w:history="1">
        <w:r w:rsidRPr="00361D94">
          <w:rPr>
            <w:rStyle w:val="Hyperlink"/>
            <w:rFonts w:ascii="Times New Roman" w:hAnsi="Times New Roman" w:cs="Times New Roman"/>
            <w:sz w:val="24"/>
            <w:szCs w:val="24"/>
          </w:rPr>
          <w:t>Wireless Industry Association (</w:t>
        </w:r>
        <w:proofErr w:type="spellStart"/>
        <w:r w:rsidRPr="00361D94">
          <w:rPr>
            <w:rStyle w:val="Hyperlink"/>
            <w:rFonts w:ascii="Times New Roman" w:hAnsi="Times New Roman" w:cs="Times New Roman"/>
            <w:sz w:val="24"/>
            <w:szCs w:val="24"/>
          </w:rPr>
          <w:t>WIA</w:t>
        </w:r>
        <w:proofErr w:type="spellEnd"/>
        <w:r w:rsidRPr="00361D94">
          <w:rPr>
            <w:rStyle w:val="Hyperlink"/>
            <w:rFonts w:ascii="Times New Roman" w:hAnsi="Times New Roman" w:cs="Times New Roman"/>
            <w:sz w:val="24"/>
            <w:szCs w:val="24"/>
          </w:rPr>
          <w:t>)</w:t>
        </w:r>
      </w:hyperlink>
      <w:r w:rsidRPr="00FC5F57">
        <w:rPr>
          <w:rFonts w:ascii="Times New Roman" w:hAnsi="Times New Roman" w:cs="Times New Roman"/>
          <w:sz w:val="24"/>
          <w:szCs w:val="24"/>
        </w:rPr>
        <w:t xml:space="preserve"> is a professional association that provides resources and training for wireless industry professionals, including data related to cell tower ownership, leases, and locations.</w:t>
      </w:r>
    </w:p>
    <w:p w14:paraId="38836EDD" w14:textId="6438BB8B" w:rsidR="00FC5F57" w:rsidRDefault="00FC5F57" w:rsidP="00FC5F57">
      <w:pPr>
        <w:spacing w:line="276" w:lineRule="auto"/>
        <w:contextualSpacing/>
        <w:rPr>
          <w:rFonts w:ascii="Times New Roman" w:hAnsi="Times New Roman" w:cs="Times New Roman"/>
          <w:sz w:val="24"/>
          <w:szCs w:val="24"/>
        </w:rPr>
      </w:pPr>
    </w:p>
    <w:p w14:paraId="6F7FA5CD" w14:textId="77777777" w:rsidR="00FC5F57" w:rsidRDefault="00FC5F57" w:rsidP="00FC5F57">
      <w:pPr>
        <w:spacing w:line="276" w:lineRule="auto"/>
        <w:contextualSpacing/>
        <w:rPr>
          <w:rFonts w:ascii="Times New Roman" w:hAnsi="Times New Roman" w:cs="Times New Roman"/>
          <w:sz w:val="24"/>
          <w:szCs w:val="24"/>
        </w:rPr>
      </w:pPr>
    </w:p>
    <w:p w14:paraId="47349714" w14:textId="182F1DED" w:rsidR="00FE5DE9" w:rsidRDefault="00FE5DE9" w:rsidP="00FE5DE9">
      <w:pPr>
        <w:pStyle w:val="Heading1"/>
      </w:pPr>
      <w:bookmarkStart w:id="45" w:name="_Toc127364371"/>
      <w:r>
        <w:t>Personal Property Contacts</w:t>
      </w:r>
      <w:bookmarkEnd w:id="45"/>
    </w:p>
    <w:p w14:paraId="629BBD93" w14:textId="3A497417" w:rsidR="004347E6" w:rsidRPr="004347E6" w:rsidRDefault="004347E6" w:rsidP="004347E6">
      <w:pPr>
        <w:pStyle w:val="Heading2"/>
      </w:pPr>
      <w:bookmarkStart w:id="46" w:name="_Toc127364372"/>
      <w:r>
        <w:t>Local Contacts</w:t>
      </w:r>
      <w:bookmarkEnd w:id="46"/>
    </w:p>
    <w:p w14:paraId="71448715" w14:textId="2EF76688" w:rsidR="00FE5DE9" w:rsidRDefault="00FE5DE9" w:rsidP="00FE5DE9">
      <w:r>
        <w:t>Post Falls – Cell Tower</w:t>
      </w:r>
    </w:p>
    <w:p w14:paraId="64253084" w14:textId="3DD2BEF0" w:rsidR="004347E6" w:rsidRPr="00FE5DE9" w:rsidRDefault="004347E6" w:rsidP="00FE5DE9">
      <w:r w:rsidRPr="004347E6">
        <w:t>Amber Blanchette</w:t>
      </w:r>
      <w:r>
        <w:t xml:space="preserve">: </w:t>
      </w:r>
      <w:hyperlink r:id="rId50" w:history="1">
        <w:r w:rsidRPr="00D63A85">
          <w:rPr>
            <w:rStyle w:val="Hyperlink"/>
          </w:rPr>
          <w:t>amberb@postfalls.gov</w:t>
        </w:r>
      </w:hyperlink>
      <w:r>
        <w:t xml:space="preserve"> | </w:t>
      </w:r>
    </w:p>
    <w:p w14:paraId="5C3C0436" w14:textId="27FFE0A1" w:rsidR="00A0332E" w:rsidRDefault="00A0332E" w:rsidP="00A0332E">
      <w:pPr>
        <w:pStyle w:val="Heading2"/>
      </w:pPr>
      <w:bookmarkStart w:id="47" w:name="_Toc127364373"/>
      <w:r w:rsidRPr="00A0332E">
        <w:lastRenderedPageBreak/>
        <w:t>Personal Property Appraisers, 10 Northern Counties</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3"/>
        <w:gridCol w:w="336"/>
        <w:gridCol w:w="3057"/>
      </w:tblGrid>
      <w:tr w:rsidR="00A0332E" w:rsidRPr="00A0332E" w14:paraId="37F11FCB" w14:textId="77777777" w:rsidTr="00A0332E">
        <w:trPr>
          <w:trHeight w:val="375"/>
          <w:jc w:val="center"/>
        </w:trPr>
        <w:tc>
          <w:tcPr>
            <w:tcW w:w="4022" w:type="dxa"/>
            <w:noWrap/>
            <w:hideMark/>
          </w:tcPr>
          <w:p w14:paraId="09A881CE" w14:textId="77777777" w:rsidR="00A0332E" w:rsidRPr="00A0332E" w:rsidRDefault="00A0332E" w:rsidP="00A0332E">
            <w:pPr>
              <w:pStyle w:val="Heading3"/>
              <w:outlineLvl w:val="2"/>
            </w:pPr>
            <w:bookmarkStart w:id="48" w:name="_Toc127364374"/>
            <w:r w:rsidRPr="00A0332E">
              <w:t>BENEWAH</w:t>
            </w:r>
            <w:bookmarkEnd w:id="48"/>
          </w:p>
        </w:tc>
        <w:tc>
          <w:tcPr>
            <w:tcW w:w="336" w:type="dxa"/>
            <w:noWrap/>
            <w:hideMark/>
          </w:tcPr>
          <w:p w14:paraId="20886A72" w14:textId="77777777" w:rsidR="00A0332E" w:rsidRPr="00A0332E" w:rsidRDefault="00A0332E" w:rsidP="00A0332E">
            <w:p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w:t>
            </w:r>
          </w:p>
        </w:tc>
        <w:tc>
          <w:tcPr>
            <w:tcW w:w="3056" w:type="dxa"/>
            <w:noWrap/>
            <w:hideMark/>
          </w:tcPr>
          <w:p w14:paraId="2C684A24" w14:textId="77777777" w:rsidR="00A0332E" w:rsidRPr="00A0332E" w:rsidRDefault="00A0332E" w:rsidP="00A0332E">
            <w:pPr>
              <w:pStyle w:val="Heading3"/>
              <w:outlineLvl w:val="2"/>
            </w:pPr>
            <w:bookmarkStart w:id="49" w:name="_Toc127364375"/>
            <w:r w:rsidRPr="00A0332E">
              <w:t>KOOTENAI</w:t>
            </w:r>
            <w:bookmarkEnd w:id="49"/>
          </w:p>
        </w:tc>
      </w:tr>
      <w:tr w:rsidR="00A0332E" w:rsidRPr="00A0332E" w14:paraId="07E21D19" w14:textId="77777777" w:rsidTr="00A0332E">
        <w:trPr>
          <w:trHeight w:val="315"/>
          <w:jc w:val="center"/>
        </w:trPr>
        <w:tc>
          <w:tcPr>
            <w:tcW w:w="4022" w:type="dxa"/>
            <w:noWrap/>
            <w:hideMark/>
          </w:tcPr>
          <w:p w14:paraId="385D8AFC"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Karen </w:t>
            </w:r>
            <w:proofErr w:type="spellStart"/>
            <w:r w:rsidRPr="00A0332E">
              <w:rPr>
                <w:rFonts w:ascii="Times New Roman" w:hAnsi="Times New Roman" w:cs="Times New Roman"/>
                <w:b/>
                <w:bCs/>
                <w:sz w:val="24"/>
                <w:szCs w:val="24"/>
              </w:rPr>
              <w:t>Sindt</w:t>
            </w:r>
            <w:proofErr w:type="spellEnd"/>
          </w:p>
        </w:tc>
        <w:tc>
          <w:tcPr>
            <w:tcW w:w="336" w:type="dxa"/>
            <w:noWrap/>
            <w:hideMark/>
          </w:tcPr>
          <w:p w14:paraId="77A9B006"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3D2C526"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Darrell Wolfe</w:t>
            </w:r>
          </w:p>
        </w:tc>
      </w:tr>
      <w:tr w:rsidR="00A0332E" w:rsidRPr="00A0332E" w14:paraId="1059209F" w14:textId="77777777" w:rsidTr="00A0332E">
        <w:trPr>
          <w:trHeight w:val="315"/>
          <w:jc w:val="center"/>
        </w:trPr>
        <w:tc>
          <w:tcPr>
            <w:tcW w:w="4022" w:type="dxa"/>
            <w:noWrap/>
            <w:hideMark/>
          </w:tcPr>
          <w:p w14:paraId="0882F6D7"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701 College Ave</w:t>
            </w:r>
          </w:p>
        </w:tc>
        <w:tc>
          <w:tcPr>
            <w:tcW w:w="336" w:type="dxa"/>
            <w:noWrap/>
            <w:hideMark/>
          </w:tcPr>
          <w:p w14:paraId="234456C5"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FC1940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 O Box 9000</w:t>
            </w:r>
          </w:p>
        </w:tc>
      </w:tr>
      <w:tr w:rsidR="00A0332E" w:rsidRPr="00A0332E" w14:paraId="2DF462FB" w14:textId="77777777" w:rsidTr="00A0332E">
        <w:trPr>
          <w:trHeight w:val="315"/>
          <w:jc w:val="center"/>
        </w:trPr>
        <w:tc>
          <w:tcPr>
            <w:tcW w:w="4022" w:type="dxa"/>
            <w:noWrap/>
            <w:hideMark/>
          </w:tcPr>
          <w:p w14:paraId="46453732"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St Maries, ID 83861</w:t>
            </w:r>
          </w:p>
        </w:tc>
        <w:tc>
          <w:tcPr>
            <w:tcW w:w="336" w:type="dxa"/>
            <w:noWrap/>
            <w:hideMark/>
          </w:tcPr>
          <w:p w14:paraId="68636549"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8317F7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Coeur d’Alene, ID 83816</w:t>
            </w:r>
          </w:p>
        </w:tc>
      </w:tr>
      <w:tr w:rsidR="00A0332E" w:rsidRPr="00A0332E" w14:paraId="4C431908" w14:textId="77777777" w:rsidTr="00A0332E">
        <w:trPr>
          <w:trHeight w:val="315"/>
          <w:jc w:val="center"/>
        </w:trPr>
        <w:tc>
          <w:tcPr>
            <w:tcW w:w="4022" w:type="dxa"/>
            <w:noWrap/>
            <w:hideMark/>
          </w:tcPr>
          <w:p w14:paraId="13861419"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205-245-2821</w:t>
            </w:r>
          </w:p>
        </w:tc>
        <w:tc>
          <w:tcPr>
            <w:tcW w:w="336" w:type="dxa"/>
            <w:noWrap/>
            <w:hideMark/>
          </w:tcPr>
          <w:p w14:paraId="19BDBF8D"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1F6A4E1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208-446-1501</w:t>
            </w:r>
          </w:p>
        </w:tc>
      </w:tr>
      <w:tr w:rsidR="00A0332E" w:rsidRPr="00A0332E" w14:paraId="51B31EBF" w14:textId="77777777" w:rsidTr="00A0332E">
        <w:trPr>
          <w:trHeight w:val="315"/>
          <w:jc w:val="center"/>
        </w:trPr>
        <w:tc>
          <w:tcPr>
            <w:tcW w:w="4022" w:type="dxa"/>
            <w:noWrap/>
            <w:hideMark/>
          </w:tcPr>
          <w:p w14:paraId="45241CBA"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208-245-2317</w:t>
            </w:r>
          </w:p>
        </w:tc>
        <w:tc>
          <w:tcPr>
            <w:tcW w:w="336" w:type="dxa"/>
            <w:noWrap/>
            <w:hideMark/>
          </w:tcPr>
          <w:p w14:paraId="156ED6BA"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5830582A"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dwolfe@kcgov.us</w:t>
            </w:r>
          </w:p>
        </w:tc>
      </w:tr>
      <w:tr w:rsidR="00A0332E" w:rsidRPr="00A0332E" w14:paraId="7DB6A139" w14:textId="77777777" w:rsidTr="00A0332E">
        <w:trPr>
          <w:trHeight w:val="315"/>
          <w:jc w:val="center"/>
        </w:trPr>
        <w:tc>
          <w:tcPr>
            <w:tcW w:w="4022" w:type="dxa"/>
            <w:noWrap/>
            <w:hideMark/>
          </w:tcPr>
          <w:p w14:paraId="5FAF56E8"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ksindt@benewahcounty.org</w:t>
            </w:r>
          </w:p>
        </w:tc>
        <w:tc>
          <w:tcPr>
            <w:tcW w:w="336" w:type="dxa"/>
            <w:noWrap/>
            <w:hideMark/>
          </w:tcPr>
          <w:p w14:paraId="64A5F418"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4D92398C"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2CE9E8B3" w14:textId="77777777" w:rsidTr="00A0332E">
        <w:trPr>
          <w:trHeight w:val="315"/>
          <w:jc w:val="center"/>
        </w:trPr>
        <w:tc>
          <w:tcPr>
            <w:tcW w:w="4022" w:type="dxa"/>
            <w:noWrap/>
            <w:hideMark/>
          </w:tcPr>
          <w:p w14:paraId="62540117" w14:textId="77777777" w:rsidR="00A0332E" w:rsidRPr="00A0332E" w:rsidRDefault="00A0332E" w:rsidP="00A0332E">
            <w:pPr>
              <w:spacing w:line="276" w:lineRule="auto"/>
              <w:contextualSpacing/>
              <w:rPr>
                <w:rFonts w:ascii="Times New Roman" w:hAnsi="Times New Roman" w:cs="Times New Roman"/>
                <w:sz w:val="24"/>
                <w:szCs w:val="24"/>
              </w:rPr>
            </w:pPr>
          </w:p>
        </w:tc>
        <w:tc>
          <w:tcPr>
            <w:tcW w:w="336" w:type="dxa"/>
            <w:noWrap/>
            <w:hideMark/>
          </w:tcPr>
          <w:p w14:paraId="4BBAB316"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547523C4"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70334284" w14:textId="77777777" w:rsidTr="00A0332E">
        <w:trPr>
          <w:trHeight w:val="375"/>
          <w:jc w:val="center"/>
        </w:trPr>
        <w:tc>
          <w:tcPr>
            <w:tcW w:w="4022" w:type="dxa"/>
            <w:noWrap/>
            <w:hideMark/>
          </w:tcPr>
          <w:p w14:paraId="2490F458" w14:textId="77777777" w:rsidR="00A0332E" w:rsidRPr="00A0332E" w:rsidRDefault="00A0332E" w:rsidP="00A0332E">
            <w:pPr>
              <w:pStyle w:val="Heading3"/>
              <w:outlineLvl w:val="2"/>
            </w:pPr>
            <w:bookmarkStart w:id="50" w:name="_Toc127364376"/>
            <w:r w:rsidRPr="00A0332E">
              <w:t>BONNER</w:t>
            </w:r>
            <w:bookmarkEnd w:id="50"/>
          </w:p>
        </w:tc>
        <w:tc>
          <w:tcPr>
            <w:tcW w:w="336" w:type="dxa"/>
            <w:noWrap/>
            <w:hideMark/>
          </w:tcPr>
          <w:p w14:paraId="67FA9B39"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1421CFF2" w14:textId="77777777" w:rsidR="00A0332E" w:rsidRPr="00A0332E" w:rsidRDefault="00A0332E" w:rsidP="00A0332E">
            <w:pPr>
              <w:pStyle w:val="Heading3"/>
              <w:outlineLvl w:val="2"/>
            </w:pPr>
            <w:bookmarkStart w:id="51" w:name="_Toc127364377"/>
            <w:r w:rsidRPr="00A0332E">
              <w:t>LATAH</w:t>
            </w:r>
            <w:bookmarkEnd w:id="51"/>
          </w:p>
        </w:tc>
      </w:tr>
      <w:tr w:rsidR="00A0332E" w:rsidRPr="00A0332E" w14:paraId="04F9EB1B" w14:textId="77777777" w:rsidTr="00A0332E">
        <w:trPr>
          <w:trHeight w:val="315"/>
          <w:jc w:val="center"/>
        </w:trPr>
        <w:tc>
          <w:tcPr>
            <w:tcW w:w="4022" w:type="dxa"/>
            <w:noWrap/>
            <w:hideMark/>
          </w:tcPr>
          <w:p w14:paraId="798BA65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Evan </w:t>
            </w:r>
            <w:proofErr w:type="spellStart"/>
            <w:r w:rsidRPr="00A0332E">
              <w:rPr>
                <w:rFonts w:ascii="Times New Roman" w:hAnsi="Times New Roman" w:cs="Times New Roman"/>
                <w:b/>
                <w:bCs/>
                <w:sz w:val="24"/>
                <w:szCs w:val="24"/>
              </w:rPr>
              <w:t>Terbrueggen</w:t>
            </w:r>
            <w:proofErr w:type="spellEnd"/>
            <w:r w:rsidRPr="00A0332E">
              <w:rPr>
                <w:rFonts w:ascii="Times New Roman" w:hAnsi="Times New Roman" w:cs="Times New Roman"/>
                <w:b/>
                <w:bCs/>
                <w:sz w:val="24"/>
                <w:szCs w:val="24"/>
              </w:rPr>
              <w:t>/Ben Hawkins</w:t>
            </w:r>
          </w:p>
        </w:tc>
        <w:tc>
          <w:tcPr>
            <w:tcW w:w="336" w:type="dxa"/>
            <w:noWrap/>
            <w:hideMark/>
          </w:tcPr>
          <w:p w14:paraId="7D79DA2E"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6B410E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Terrie Sanderson</w:t>
            </w:r>
          </w:p>
        </w:tc>
      </w:tr>
      <w:tr w:rsidR="00A0332E" w:rsidRPr="00A0332E" w14:paraId="76A1097E" w14:textId="77777777" w:rsidTr="00A0332E">
        <w:trPr>
          <w:trHeight w:val="315"/>
          <w:jc w:val="center"/>
        </w:trPr>
        <w:tc>
          <w:tcPr>
            <w:tcW w:w="4022" w:type="dxa"/>
            <w:noWrap/>
            <w:hideMark/>
          </w:tcPr>
          <w:p w14:paraId="02BD1539"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1500 Hwy 2, </w:t>
            </w:r>
            <w:proofErr w:type="spellStart"/>
            <w:r w:rsidRPr="00A0332E">
              <w:rPr>
                <w:rFonts w:ascii="Times New Roman" w:hAnsi="Times New Roman" w:cs="Times New Roman"/>
                <w:b/>
                <w:bCs/>
                <w:sz w:val="24"/>
                <w:szCs w:val="24"/>
              </w:rPr>
              <w:t>Ste</w:t>
            </w:r>
            <w:proofErr w:type="spellEnd"/>
            <w:r w:rsidRPr="00A0332E">
              <w:rPr>
                <w:rFonts w:ascii="Times New Roman" w:hAnsi="Times New Roman" w:cs="Times New Roman"/>
                <w:b/>
                <w:bCs/>
                <w:sz w:val="24"/>
                <w:szCs w:val="24"/>
              </w:rPr>
              <w:t xml:space="preserve"> 205</w:t>
            </w:r>
          </w:p>
        </w:tc>
        <w:tc>
          <w:tcPr>
            <w:tcW w:w="336" w:type="dxa"/>
            <w:noWrap/>
            <w:hideMark/>
          </w:tcPr>
          <w:p w14:paraId="2AE3D7D7"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1DC2C6D"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 O Box 8068</w:t>
            </w:r>
          </w:p>
        </w:tc>
      </w:tr>
      <w:tr w:rsidR="00A0332E" w:rsidRPr="00A0332E" w14:paraId="7C36B78F" w14:textId="77777777" w:rsidTr="00A0332E">
        <w:trPr>
          <w:trHeight w:val="315"/>
          <w:jc w:val="center"/>
        </w:trPr>
        <w:tc>
          <w:tcPr>
            <w:tcW w:w="4022" w:type="dxa"/>
            <w:noWrap/>
            <w:hideMark/>
          </w:tcPr>
          <w:p w14:paraId="1AF613F3"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Sandpoint, ID 83864</w:t>
            </w:r>
          </w:p>
        </w:tc>
        <w:tc>
          <w:tcPr>
            <w:tcW w:w="336" w:type="dxa"/>
            <w:noWrap/>
            <w:hideMark/>
          </w:tcPr>
          <w:p w14:paraId="6D680E57"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BFB213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Moscow, ID 83843</w:t>
            </w:r>
          </w:p>
        </w:tc>
      </w:tr>
      <w:tr w:rsidR="00A0332E" w:rsidRPr="00A0332E" w14:paraId="174BE563" w14:textId="77777777" w:rsidTr="00A0332E">
        <w:trPr>
          <w:trHeight w:val="315"/>
          <w:jc w:val="center"/>
        </w:trPr>
        <w:tc>
          <w:tcPr>
            <w:tcW w:w="4022" w:type="dxa"/>
            <w:noWrap/>
            <w:hideMark/>
          </w:tcPr>
          <w:p w14:paraId="5A2CF510"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208-255-3630 x1229</w:t>
            </w:r>
          </w:p>
        </w:tc>
        <w:tc>
          <w:tcPr>
            <w:tcW w:w="336" w:type="dxa"/>
            <w:noWrap/>
            <w:hideMark/>
          </w:tcPr>
          <w:p w14:paraId="09C25A6E"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013EBD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208-882-8580</w:t>
            </w:r>
          </w:p>
        </w:tc>
      </w:tr>
      <w:tr w:rsidR="00A0332E" w:rsidRPr="00A0332E" w14:paraId="0498684C" w14:textId="77777777" w:rsidTr="00A0332E">
        <w:trPr>
          <w:trHeight w:val="315"/>
          <w:jc w:val="center"/>
        </w:trPr>
        <w:tc>
          <w:tcPr>
            <w:tcW w:w="4022" w:type="dxa"/>
            <w:noWrap/>
            <w:hideMark/>
          </w:tcPr>
          <w:p w14:paraId="55ABBC9D"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208-265-1451</w:t>
            </w:r>
          </w:p>
        </w:tc>
        <w:tc>
          <w:tcPr>
            <w:tcW w:w="336" w:type="dxa"/>
            <w:noWrap/>
            <w:hideMark/>
          </w:tcPr>
          <w:p w14:paraId="386FBCA1"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31A43BD7"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208-883-2298</w:t>
            </w:r>
          </w:p>
        </w:tc>
      </w:tr>
      <w:tr w:rsidR="00A0332E" w:rsidRPr="00A0332E" w14:paraId="7F4229DD" w14:textId="77777777" w:rsidTr="00A0332E">
        <w:trPr>
          <w:trHeight w:val="300"/>
          <w:jc w:val="center"/>
        </w:trPr>
        <w:tc>
          <w:tcPr>
            <w:tcW w:w="4022" w:type="dxa"/>
            <w:noWrap/>
            <w:hideMark/>
          </w:tcPr>
          <w:p w14:paraId="65E5E022"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 xml:space="preserve">evan.terbrueggen@bonnercountyid.gov </w:t>
            </w:r>
          </w:p>
        </w:tc>
        <w:tc>
          <w:tcPr>
            <w:tcW w:w="336" w:type="dxa"/>
            <w:noWrap/>
            <w:hideMark/>
          </w:tcPr>
          <w:p w14:paraId="3ED45EDB"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7447BD9D"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tsanderson@latah.id.us</w:t>
            </w:r>
          </w:p>
        </w:tc>
      </w:tr>
      <w:tr w:rsidR="00A0332E" w:rsidRPr="00A0332E" w14:paraId="465DC36E" w14:textId="77777777" w:rsidTr="00A0332E">
        <w:trPr>
          <w:trHeight w:val="300"/>
          <w:jc w:val="center"/>
        </w:trPr>
        <w:tc>
          <w:tcPr>
            <w:tcW w:w="4022" w:type="dxa"/>
            <w:noWrap/>
            <w:hideMark/>
          </w:tcPr>
          <w:p w14:paraId="284D10FA"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 xml:space="preserve">ben.hawkins@bonnercountyid.gov </w:t>
            </w:r>
          </w:p>
        </w:tc>
        <w:tc>
          <w:tcPr>
            <w:tcW w:w="336" w:type="dxa"/>
            <w:noWrap/>
            <w:hideMark/>
          </w:tcPr>
          <w:p w14:paraId="2F910CE1"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6AA7E735"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71EF5FF8" w14:textId="77777777" w:rsidTr="00A0332E">
        <w:trPr>
          <w:trHeight w:val="315"/>
          <w:jc w:val="center"/>
        </w:trPr>
        <w:tc>
          <w:tcPr>
            <w:tcW w:w="4022" w:type="dxa"/>
            <w:noWrap/>
            <w:hideMark/>
          </w:tcPr>
          <w:p w14:paraId="161F3160" w14:textId="77777777" w:rsidR="00A0332E" w:rsidRPr="00A0332E" w:rsidRDefault="00A0332E" w:rsidP="00A0332E">
            <w:pPr>
              <w:spacing w:line="276" w:lineRule="auto"/>
              <w:contextualSpacing/>
              <w:rPr>
                <w:rFonts w:ascii="Times New Roman" w:hAnsi="Times New Roman" w:cs="Times New Roman"/>
                <w:sz w:val="24"/>
                <w:szCs w:val="24"/>
              </w:rPr>
            </w:pPr>
          </w:p>
        </w:tc>
        <w:tc>
          <w:tcPr>
            <w:tcW w:w="336" w:type="dxa"/>
            <w:noWrap/>
            <w:hideMark/>
          </w:tcPr>
          <w:p w14:paraId="45B5DE41"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6D1C4E29"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59210BA0" w14:textId="77777777" w:rsidTr="00A0332E">
        <w:trPr>
          <w:trHeight w:val="375"/>
          <w:jc w:val="center"/>
        </w:trPr>
        <w:tc>
          <w:tcPr>
            <w:tcW w:w="4022" w:type="dxa"/>
            <w:noWrap/>
            <w:hideMark/>
          </w:tcPr>
          <w:p w14:paraId="0741AEA6" w14:textId="77777777" w:rsidR="00A0332E" w:rsidRPr="00A0332E" w:rsidRDefault="00A0332E" w:rsidP="00A0332E">
            <w:pPr>
              <w:pStyle w:val="Heading3"/>
              <w:outlineLvl w:val="2"/>
            </w:pPr>
            <w:bookmarkStart w:id="52" w:name="_Toc127364378"/>
            <w:r w:rsidRPr="00A0332E">
              <w:t>BOUNDARY</w:t>
            </w:r>
            <w:bookmarkEnd w:id="52"/>
          </w:p>
        </w:tc>
        <w:tc>
          <w:tcPr>
            <w:tcW w:w="336" w:type="dxa"/>
            <w:noWrap/>
            <w:hideMark/>
          </w:tcPr>
          <w:p w14:paraId="7DD5CC06"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E010B74" w14:textId="77777777" w:rsidR="00A0332E" w:rsidRPr="00A0332E" w:rsidRDefault="00A0332E" w:rsidP="00A0332E">
            <w:pPr>
              <w:pStyle w:val="Heading3"/>
              <w:outlineLvl w:val="2"/>
            </w:pPr>
            <w:bookmarkStart w:id="53" w:name="_Toc127364379"/>
            <w:r w:rsidRPr="00A0332E">
              <w:t>LEWIS</w:t>
            </w:r>
            <w:bookmarkEnd w:id="53"/>
          </w:p>
        </w:tc>
      </w:tr>
      <w:tr w:rsidR="00A0332E" w:rsidRPr="00A0332E" w14:paraId="4AFCC169" w14:textId="77777777" w:rsidTr="00A0332E">
        <w:trPr>
          <w:trHeight w:val="315"/>
          <w:jc w:val="center"/>
        </w:trPr>
        <w:tc>
          <w:tcPr>
            <w:tcW w:w="4022" w:type="dxa"/>
            <w:noWrap/>
            <w:hideMark/>
          </w:tcPr>
          <w:p w14:paraId="63C7D296"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Teri Cushman</w:t>
            </w:r>
          </w:p>
        </w:tc>
        <w:tc>
          <w:tcPr>
            <w:tcW w:w="336" w:type="dxa"/>
            <w:noWrap/>
            <w:hideMark/>
          </w:tcPr>
          <w:p w14:paraId="03E6C00E"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6627A5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Phyllis Richards</w:t>
            </w:r>
          </w:p>
        </w:tc>
      </w:tr>
      <w:tr w:rsidR="00A0332E" w:rsidRPr="00A0332E" w14:paraId="46A0540D" w14:textId="77777777" w:rsidTr="00A0332E">
        <w:trPr>
          <w:trHeight w:val="315"/>
          <w:jc w:val="center"/>
        </w:trPr>
        <w:tc>
          <w:tcPr>
            <w:tcW w:w="4022" w:type="dxa"/>
            <w:noWrap/>
            <w:hideMark/>
          </w:tcPr>
          <w:p w14:paraId="5D94B681"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 O Box 57</w:t>
            </w:r>
          </w:p>
        </w:tc>
        <w:tc>
          <w:tcPr>
            <w:tcW w:w="336" w:type="dxa"/>
            <w:noWrap/>
            <w:hideMark/>
          </w:tcPr>
          <w:p w14:paraId="2D2A5924"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4CAA9198"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510 Oak St, Room 3</w:t>
            </w:r>
          </w:p>
        </w:tc>
      </w:tr>
      <w:tr w:rsidR="00A0332E" w:rsidRPr="00A0332E" w14:paraId="0C3F5F78" w14:textId="77777777" w:rsidTr="00A0332E">
        <w:trPr>
          <w:trHeight w:val="315"/>
          <w:jc w:val="center"/>
        </w:trPr>
        <w:tc>
          <w:tcPr>
            <w:tcW w:w="4022" w:type="dxa"/>
            <w:noWrap/>
            <w:hideMark/>
          </w:tcPr>
          <w:p w14:paraId="0FC55CC7"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Bonners Ferry, ID 83805</w:t>
            </w:r>
          </w:p>
        </w:tc>
        <w:tc>
          <w:tcPr>
            <w:tcW w:w="336" w:type="dxa"/>
            <w:noWrap/>
            <w:hideMark/>
          </w:tcPr>
          <w:p w14:paraId="218500E8"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6808A1E" w14:textId="77777777" w:rsidR="00A0332E" w:rsidRPr="00A0332E" w:rsidRDefault="00A0332E" w:rsidP="00A0332E">
            <w:pPr>
              <w:spacing w:line="276" w:lineRule="auto"/>
              <w:contextualSpacing/>
              <w:rPr>
                <w:rFonts w:ascii="Times New Roman" w:hAnsi="Times New Roman" w:cs="Times New Roman"/>
                <w:b/>
                <w:bCs/>
                <w:sz w:val="24"/>
                <w:szCs w:val="24"/>
              </w:rPr>
            </w:pPr>
            <w:proofErr w:type="spellStart"/>
            <w:r w:rsidRPr="00A0332E">
              <w:rPr>
                <w:rFonts w:ascii="Times New Roman" w:hAnsi="Times New Roman" w:cs="Times New Roman"/>
                <w:b/>
                <w:bCs/>
                <w:sz w:val="24"/>
                <w:szCs w:val="24"/>
              </w:rPr>
              <w:t>Nezperce</w:t>
            </w:r>
            <w:proofErr w:type="spellEnd"/>
            <w:r w:rsidRPr="00A0332E">
              <w:rPr>
                <w:rFonts w:ascii="Times New Roman" w:hAnsi="Times New Roman" w:cs="Times New Roman"/>
                <w:b/>
                <w:bCs/>
                <w:sz w:val="24"/>
                <w:szCs w:val="24"/>
              </w:rPr>
              <w:t>, ID 83543</w:t>
            </w:r>
          </w:p>
        </w:tc>
      </w:tr>
      <w:tr w:rsidR="00A0332E" w:rsidRPr="00A0332E" w14:paraId="2BFA338E" w14:textId="77777777" w:rsidTr="00A0332E">
        <w:trPr>
          <w:trHeight w:val="315"/>
          <w:jc w:val="center"/>
        </w:trPr>
        <w:tc>
          <w:tcPr>
            <w:tcW w:w="4022" w:type="dxa"/>
            <w:noWrap/>
            <w:hideMark/>
          </w:tcPr>
          <w:p w14:paraId="763E2567"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208-267-3301</w:t>
            </w:r>
          </w:p>
        </w:tc>
        <w:tc>
          <w:tcPr>
            <w:tcW w:w="336" w:type="dxa"/>
            <w:noWrap/>
            <w:hideMark/>
          </w:tcPr>
          <w:p w14:paraId="492DE411"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0933F90"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208-937-2261</w:t>
            </w:r>
          </w:p>
        </w:tc>
      </w:tr>
      <w:tr w:rsidR="00A0332E" w:rsidRPr="00A0332E" w14:paraId="03C20012" w14:textId="77777777" w:rsidTr="00A0332E">
        <w:trPr>
          <w:trHeight w:val="315"/>
          <w:jc w:val="center"/>
        </w:trPr>
        <w:tc>
          <w:tcPr>
            <w:tcW w:w="4022" w:type="dxa"/>
            <w:noWrap/>
            <w:hideMark/>
          </w:tcPr>
          <w:p w14:paraId="3898A9ED"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208-267-7814</w:t>
            </w:r>
          </w:p>
        </w:tc>
        <w:tc>
          <w:tcPr>
            <w:tcW w:w="336" w:type="dxa"/>
            <w:noWrap/>
            <w:hideMark/>
          </w:tcPr>
          <w:p w14:paraId="53BBB82F"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6395C561"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208-937-9234</w:t>
            </w:r>
          </w:p>
        </w:tc>
      </w:tr>
      <w:tr w:rsidR="00A0332E" w:rsidRPr="00A0332E" w14:paraId="4BE73A11" w14:textId="77777777" w:rsidTr="00A0332E">
        <w:trPr>
          <w:trHeight w:val="300"/>
          <w:jc w:val="center"/>
        </w:trPr>
        <w:tc>
          <w:tcPr>
            <w:tcW w:w="4022" w:type="dxa"/>
            <w:noWrap/>
            <w:hideMark/>
          </w:tcPr>
          <w:p w14:paraId="4489603F"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tcush@boundarycountyid.org</w:t>
            </w:r>
          </w:p>
        </w:tc>
        <w:tc>
          <w:tcPr>
            <w:tcW w:w="336" w:type="dxa"/>
            <w:noWrap/>
            <w:hideMark/>
          </w:tcPr>
          <w:p w14:paraId="653E2315"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1BD4C070"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prichards@lewiscountyid.org</w:t>
            </w:r>
          </w:p>
        </w:tc>
      </w:tr>
      <w:tr w:rsidR="00A0332E" w:rsidRPr="00A0332E" w14:paraId="71F9D01E" w14:textId="77777777" w:rsidTr="00A0332E">
        <w:trPr>
          <w:trHeight w:val="315"/>
          <w:jc w:val="center"/>
        </w:trPr>
        <w:tc>
          <w:tcPr>
            <w:tcW w:w="4022" w:type="dxa"/>
            <w:noWrap/>
            <w:hideMark/>
          </w:tcPr>
          <w:p w14:paraId="00AB6C8E"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36" w:type="dxa"/>
            <w:noWrap/>
            <w:hideMark/>
          </w:tcPr>
          <w:p w14:paraId="4B7036E9"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2AF772BF"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001309DA" w14:textId="77777777" w:rsidTr="00A0332E">
        <w:trPr>
          <w:trHeight w:val="375"/>
          <w:jc w:val="center"/>
        </w:trPr>
        <w:tc>
          <w:tcPr>
            <w:tcW w:w="4022" w:type="dxa"/>
            <w:noWrap/>
            <w:hideMark/>
          </w:tcPr>
          <w:p w14:paraId="17B1FAB9" w14:textId="77777777" w:rsidR="00A0332E" w:rsidRPr="00A0332E" w:rsidRDefault="00A0332E" w:rsidP="00A0332E">
            <w:pPr>
              <w:pStyle w:val="Heading3"/>
              <w:outlineLvl w:val="2"/>
            </w:pPr>
            <w:bookmarkStart w:id="54" w:name="_Toc127364380"/>
            <w:r w:rsidRPr="00A0332E">
              <w:t>CLEARWATER</w:t>
            </w:r>
            <w:bookmarkEnd w:id="54"/>
          </w:p>
        </w:tc>
        <w:tc>
          <w:tcPr>
            <w:tcW w:w="336" w:type="dxa"/>
            <w:noWrap/>
            <w:hideMark/>
          </w:tcPr>
          <w:p w14:paraId="21EC4D5F"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0160F7E7" w14:textId="77777777" w:rsidR="00A0332E" w:rsidRPr="00A0332E" w:rsidRDefault="00A0332E" w:rsidP="00A0332E">
            <w:pPr>
              <w:pStyle w:val="Heading3"/>
              <w:outlineLvl w:val="2"/>
            </w:pPr>
            <w:bookmarkStart w:id="55" w:name="_Toc127364381"/>
            <w:r w:rsidRPr="00A0332E">
              <w:t>NEZ PERCE</w:t>
            </w:r>
            <w:bookmarkEnd w:id="55"/>
          </w:p>
        </w:tc>
      </w:tr>
      <w:tr w:rsidR="00A0332E" w:rsidRPr="00A0332E" w14:paraId="4BBF2796" w14:textId="77777777" w:rsidTr="00A0332E">
        <w:trPr>
          <w:trHeight w:val="315"/>
          <w:jc w:val="center"/>
        </w:trPr>
        <w:tc>
          <w:tcPr>
            <w:tcW w:w="4022" w:type="dxa"/>
            <w:noWrap/>
            <w:hideMark/>
          </w:tcPr>
          <w:p w14:paraId="756D94C2"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Susan Spencer</w:t>
            </w:r>
          </w:p>
        </w:tc>
        <w:tc>
          <w:tcPr>
            <w:tcW w:w="336" w:type="dxa"/>
            <w:noWrap/>
            <w:hideMark/>
          </w:tcPr>
          <w:p w14:paraId="07F0D465"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3D10E21C"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Suzie Eckert</w:t>
            </w:r>
          </w:p>
        </w:tc>
      </w:tr>
      <w:tr w:rsidR="00A0332E" w:rsidRPr="00A0332E" w14:paraId="74C4F6A2" w14:textId="77777777" w:rsidTr="00A0332E">
        <w:trPr>
          <w:trHeight w:val="315"/>
          <w:jc w:val="center"/>
        </w:trPr>
        <w:tc>
          <w:tcPr>
            <w:tcW w:w="4022" w:type="dxa"/>
            <w:noWrap/>
            <w:hideMark/>
          </w:tcPr>
          <w:p w14:paraId="7F5E700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 O Box 626</w:t>
            </w:r>
          </w:p>
        </w:tc>
        <w:tc>
          <w:tcPr>
            <w:tcW w:w="336" w:type="dxa"/>
            <w:noWrap/>
            <w:hideMark/>
          </w:tcPr>
          <w:p w14:paraId="64FD4BEE"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6456E611"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P O Box 896</w:t>
            </w:r>
          </w:p>
        </w:tc>
      </w:tr>
      <w:tr w:rsidR="00A0332E" w:rsidRPr="00A0332E" w14:paraId="6C10FDC4" w14:textId="77777777" w:rsidTr="00A0332E">
        <w:trPr>
          <w:trHeight w:val="315"/>
          <w:jc w:val="center"/>
        </w:trPr>
        <w:tc>
          <w:tcPr>
            <w:tcW w:w="4022" w:type="dxa"/>
            <w:noWrap/>
            <w:hideMark/>
          </w:tcPr>
          <w:p w14:paraId="4336AA99"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Orofino, ID 83544</w:t>
            </w:r>
          </w:p>
        </w:tc>
        <w:tc>
          <w:tcPr>
            <w:tcW w:w="336" w:type="dxa"/>
            <w:noWrap/>
            <w:hideMark/>
          </w:tcPr>
          <w:p w14:paraId="233B9244"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3F66F6A5"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Lewiston, ID 83501</w:t>
            </w:r>
          </w:p>
        </w:tc>
      </w:tr>
      <w:tr w:rsidR="00A0332E" w:rsidRPr="00A0332E" w14:paraId="098499CE" w14:textId="77777777" w:rsidTr="00A0332E">
        <w:trPr>
          <w:trHeight w:val="315"/>
          <w:jc w:val="center"/>
        </w:trPr>
        <w:tc>
          <w:tcPr>
            <w:tcW w:w="4022" w:type="dxa"/>
            <w:noWrap/>
            <w:hideMark/>
          </w:tcPr>
          <w:p w14:paraId="62E442A2"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208-476-7042</w:t>
            </w:r>
          </w:p>
        </w:tc>
        <w:tc>
          <w:tcPr>
            <w:tcW w:w="336" w:type="dxa"/>
            <w:noWrap/>
            <w:hideMark/>
          </w:tcPr>
          <w:p w14:paraId="69DD398F"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66F614B0"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208-799-3037</w:t>
            </w:r>
          </w:p>
        </w:tc>
      </w:tr>
      <w:tr w:rsidR="00A0332E" w:rsidRPr="00A0332E" w14:paraId="2774B352" w14:textId="77777777" w:rsidTr="00A0332E">
        <w:trPr>
          <w:trHeight w:val="315"/>
          <w:jc w:val="center"/>
        </w:trPr>
        <w:tc>
          <w:tcPr>
            <w:tcW w:w="4022" w:type="dxa"/>
            <w:noWrap/>
            <w:hideMark/>
          </w:tcPr>
          <w:p w14:paraId="3F0D1C99"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208-476-4842</w:t>
            </w:r>
          </w:p>
        </w:tc>
        <w:tc>
          <w:tcPr>
            <w:tcW w:w="336" w:type="dxa"/>
            <w:noWrap/>
            <w:hideMark/>
          </w:tcPr>
          <w:p w14:paraId="750EEC3A"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58895452"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208-799-3037</w:t>
            </w:r>
          </w:p>
        </w:tc>
      </w:tr>
      <w:tr w:rsidR="00A0332E" w:rsidRPr="00A0332E" w14:paraId="2CA62DB4" w14:textId="77777777" w:rsidTr="00A0332E">
        <w:trPr>
          <w:trHeight w:val="300"/>
          <w:jc w:val="center"/>
        </w:trPr>
        <w:tc>
          <w:tcPr>
            <w:tcW w:w="4022" w:type="dxa"/>
            <w:noWrap/>
            <w:hideMark/>
          </w:tcPr>
          <w:p w14:paraId="431008FC"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sspencer@clearwatercounty.org</w:t>
            </w:r>
          </w:p>
        </w:tc>
        <w:tc>
          <w:tcPr>
            <w:tcW w:w="336" w:type="dxa"/>
            <w:noWrap/>
            <w:hideMark/>
          </w:tcPr>
          <w:p w14:paraId="59358E3A"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769E2960"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 xml:space="preserve">SuzieE@co.nezperce.id.us </w:t>
            </w:r>
          </w:p>
        </w:tc>
      </w:tr>
      <w:tr w:rsidR="00A0332E" w:rsidRPr="00A0332E" w14:paraId="4DBF2115" w14:textId="77777777" w:rsidTr="00A0332E">
        <w:trPr>
          <w:trHeight w:val="315"/>
          <w:jc w:val="center"/>
        </w:trPr>
        <w:tc>
          <w:tcPr>
            <w:tcW w:w="4022" w:type="dxa"/>
            <w:noWrap/>
            <w:hideMark/>
          </w:tcPr>
          <w:p w14:paraId="7E342688"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36" w:type="dxa"/>
            <w:noWrap/>
            <w:hideMark/>
          </w:tcPr>
          <w:p w14:paraId="31B72EEF"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5B9066A8"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268332E8" w14:textId="77777777" w:rsidTr="00A0332E">
        <w:trPr>
          <w:trHeight w:val="375"/>
          <w:jc w:val="center"/>
        </w:trPr>
        <w:tc>
          <w:tcPr>
            <w:tcW w:w="4022" w:type="dxa"/>
            <w:noWrap/>
            <w:hideMark/>
          </w:tcPr>
          <w:p w14:paraId="38650B9B" w14:textId="77777777" w:rsidR="00A0332E" w:rsidRPr="00A0332E" w:rsidRDefault="00A0332E" w:rsidP="00A0332E">
            <w:pPr>
              <w:pStyle w:val="Heading3"/>
              <w:outlineLvl w:val="2"/>
            </w:pPr>
            <w:bookmarkStart w:id="56" w:name="_Toc127364382"/>
            <w:r w:rsidRPr="00A0332E">
              <w:t>IDAHO</w:t>
            </w:r>
            <w:bookmarkEnd w:id="56"/>
          </w:p>
        </w:tc>
        <w:tc>
          <w:tcPr>
            <w:tcW w:w="336" w:type="dxa"/>
            <w:noWrap/>
            <w:hideMark/>
          </w:tcPr>
          <w:p w14:paraId="177AFF25"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649AED01" w14:textId="77777777" w:rsidR="00A0332E" w:rsidRPr="00A0332E" w:rsidRDefault="00A0332E" w:rsidP="00A0332E">
            <w:pPr>
              <w:pStyle w:val="Heading3"/>
              <w:outlineLvl w:val="2"/>
            </w:pPr>
            <w:bookmarkStart w:id="57" w:name="_Toc127364383"/>
            <w:r w:rsidRPr="00A0332E">
              <w:t>SHOSHONE</w:t>
            </w:r>
            <w:bookmarkEnd w:id="57"/>
          </w:p>
        </w:tc>
      </w:tr>
      <w:tr w:rsidR="00A0332E" w:rsidRPr="00A0332E" w14:paraId="52805DCA" w14:textId="77777777" w:rsidTr="00A0332E">
        <w:trPr>
          <w:trHeight w:val="315"/>
          <w:jc w:val="center"/>
        </w:trPr>
        <w:tc>
          <w:tcPr>
            <w:tcW w:w="4022" w:type="dxa"/>
            <w:noWrap/>
            <w:hideMark/>
          </w:tcPr>
          <w:p w14:paraId="1244A535"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Gwen </w:t>
            </w:r>
            <w:proofErr w:type="spellStart"/>
            <w:r w:rsidRPr="00A0332E">
              <w:rPr>
                <w:rFonts w:ascii="Times New Roman" w:hAnsi="Times New Roman" w:cs="Times New Roman"/>
                <w:b/>
                <w:bCs/>
                <w:sz w:val="24"/>
                <w:szCs w:val="24"/>
              </w:rPr>
              <w:t>Swanstrom</w:t>
            </w:r>
            <w:proofErr w:type="spellEnd"/>
          </w:p>
        </w:tc>
        <w:tc>
          <w:tcPr>
            <w:tcW w:w="336" w:type="dxa"/>
            <w:noWrap/>
            <w:hideMark/>
          </w:tcPr>
          <w:p w14:paraId="6E829B32"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2388CF2B"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Connie </w:t>
            </w:r>
            <w:proofErr w:type="spellStart"/>
            <w:r w:rsidRPr="00A0332E">
              <w:rPr>
                <w:rFonts w:ascii="Times New Roman" w:hAnsi="Times New Roman" w:cs="Times New Roman"/>
                <w:b/>
                <w:bCs/>
                <w:sz w:val="24"/>
                <w:szCs w:val="24"/>
              </w:rPr>
              <w:t>Holmquist</w:t>
            </w:r>
            <w:proofErr w:type="spellEnd"/>
          </w:p>
        </w:tc>
      </w:tr>
      <w:tr w:rsidR="00A0332E" w:rsidRPr="00A0332E" w14:paraId="7DEE3A26" w14:textId="77777777" w:rsidTr="00A0332E">
        <w:trPr>
          <w:trHeight w:val="315"/>
          <w:jc w:val="center"/>
        </w:trPr>
        <w:tc>
          <w:tcPr>
            <w:tcW w:w="4022" w:type="dxa"/>
            <w:noWrap/>
            <w:hideMark/>
          </w:tcPr>
          <w:p w14:paraId="219AFEED"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320 West Main St, Room 1</w:t>
            </w:r>
          </w:p>
        </w:tc>
        <w:tc>
          <w:tcPr>
            <w:tcW w:w="336" w:type="dxa"/>
            <w:noWrap/>
            <w:hideMark/>
          </w:tcPr>
          <w:p w14:paraId="52329D31"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7AC54B7F"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 xml:space="preserve">700 Bank St, </w:t>
            </w:r>
            <w:proofErr w:type="spellStart"/>
            <w:r w:rsidRPr="00A0332E">
              <w:rPr>
                <w:rFonts w:ascii="Times New Roman" w:hAnsi="Times New Roman" w:cs="Times New Roman"/>
                <w:b/>
                <w:bCs/>
                <w:sz w:val="24"/>
                <w:szCs w:val="24"/>
              </w:rPr>
              <w:t>Ste</w:t>
            </w:r>
            <w:proofErr w:type="spellEnd"/>
            <w:r w:rsidRPr="00A0332E">
              <w:rPr>
                <w:rFonts w:ascii="Times New Roman" w:hAnsi="Times New Roman" w:cs="Times New Roman"/>
                <w:b/>
                <w:bCs/>
                <w:sz w:val="24"/>
                <w:szCs w:val="24"/>
              </w:rPr>
              <w:t xml:space="preserve"> 100</w:t>
            </w:r>
          </w:p>
        </w:tc>
      </w:tr>
      <w:tr w:rsidR="00A0332E" w:rsidRPr="00A0332E" w14:paraId="6FEF36DF" w14:textId="77777777" w:rsidTr="00A0332E">
        <w:trPr>
          <w:trHeight w:val="315"/>
          <w:jc w:val="center"/>
        </w:trPr>
        <w:tc>
          <w:tcPr>
            <w:tcW w:w="4022" w:type="dxa"/>
            <w:noWrap/>
            <w:hideMark/>
          </w:tcPr>
          <w:p w14:paraId="3739BD1D"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Grangeville, ID 83530</w:t>
            </w:r>
          </w:p>
        </w:tc>
        <w:tc>
          <w:tcPr>
            <w:tcW w:w="336" w:type="dxa"/>
            <w:noWrap/>
            <w:hideMark/>
          </w:tcPr>
          <w:p w14:paraId="3D18DE5F"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7E17BE5F"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Wallace, ID 83873</w:t>
            </w:r>
          </w:p>
        </w:tc>
      </w:tr>
      <w:tr w:rsidR="00A0332E" w:rsidRPr="00A0332E" w14:paraId="7B2F34E4" w14:textId="77777777" w:rsidTr="00A0332E">
        <w:trPr>
          <w:trHeight w:val="315"/>
          <w:jc w:val="center"/>
        </w:trPr>
        <w:tc>
          <w:tcPr>
            <w:tcW w:w="4022" w:type="dxa"/>
            <w:noWrap/>
            <w:hideMark/>
          </w:tcPr>
          <w:p w14:paraId="47190CA9"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208-983-2742</w:t>
            </w:r>
          </w:p>
        </w:tc>
        <w:tc>
          <w:tcPr>
            <w:tcW w:w="336" w:type="dxa"/>
            <w:noWrap/>
            <w:hideMark/>
          </w:tcPr>
          <w:p w14:paraId="27078EC8"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67FD4AE6"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208-752-1202</w:t>
            </w:r>
          </w:p>
        </w:tc>
      </w:tr>
      <w:tr w:rsidR="00A0332E" w:rsidRPr="00A0332E" w14:paraId="27C88E51" w14:textId="77777777" w:rsidTr="00A0332E">
        <w:trPr>
          <w:trHeight w:val="315"/>
          <w:jc w:val="center"/>
        </w:trPr>
        <w:tc>
          <w:tcPr>
            <w:tcW w:w="4022" w:type="dxa"/>
            <w:noWrap/>
            <w:hideMark/>
          </w:tcPr>
          <w:p w14:paraId="5D0CF8C6"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208-983-0667</w:t>
            </w:r>
          </w:p>
        </w:tc>
        <w:tc>
          <w:tcPr>
            <w:tcW w:w="336" w:type="dxa"/>
            <w:noWrap/>
            <w:hideMark/>
          </w:tcPr>
          <w:p w14:paraId="55B0BE23"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787B285E" w14:textId="77777777" w:rsidR="00A0332E" w:rsidRPr="00A0332E" w:rsidRDefault="00A0332E" w:rsidP="00A0332E">
            <w:pPr>
              <w:spacing w:line="276" w:lineRule="auto"/>
              <w:contextualSpacing/>
              <w:rPr>
                <w:rFonts w:ascii="Times New Roman" w:hAnsi="Times New Roman" w:cs="Times New Roman"/>
                <w:b/>
                <w:bCs/>
                <w:sz w:val="24"/>
                <w:szCs w:val="24"/>
              </w:rPr>
            </w:pPr>
            <w:r w:rsidRPr="00A0332E">
              <w:rPr>
                <w:rFonts w:ascii="Times New Roman" w:hAnsi="Times New Roman" w:cs="Times New Roman"/>
                <w:b/>
                <w:bCs/>
                <w:sz w:val="24"/>
                <w:szCs w:val="24"/>
              </w:rPr>
              <w:t>FAX 208753-2711</w:t>
            </w:r>
          </w:p>
        </w:tc>
      </w:tr>
      <w:tr w:rsidR="00A0332E" w:rsidRPr="00A0332E" w14:paraId="33EC136A" w14:textId="77777777" w:rsidTr="00A0332E">
        <w:trPr>
          <w:trHeight w:val="300"/>
          <w:jc w:val="center"/>
        </w:trPr>
        <w:tc>
          <w:tcPr>
            <w:tcW w:w="4022" w:type="dxa"/>
            <w:noWrap/>
            <w:hideMark/>
          </w:tcPr>
          <w:p w14:paraId="5408901E"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gswanstrom@idahocounty.org</w:t>
            </w:r>
          </w:p>
        </w:tc>
        <w:tc>
          <w:tcPr>
            <w:tcW w:w="336" w:type="dxa"/>
            <w:noWrap/>
            <w:hideMark/>
          </w:tcPr>
          <w:p w14:paraId="678DAECE"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417801DB"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connieh@co.shoshone.id.us</w:t>
            </w:r>
          </w:p>
        </w:tc>
      </w:tr>
      <w:tr w:rsidR="00A0332E" w:rsidRPr="00A0332E" w14:paraId="1983F638" w14:textId="77777777" w:rsidTr="00A0332E">
        <w:trPr>
          <w:trHeight w:val="315"/>
          <w:jc w:val="center"/>
        </w:trPr>
        <w:tc>
          <w:tcPr>
            <w:tcW w:w="4022" w:type="dxa"/>
            <w:noWrap/>
            <w:hideMark/>
          </w:tcPr>
          <w:p w14:paraId="02B18FB8"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36" w:type="dxa"/>
            <w:noWrap/>
            <w:hideMark/>
          </w:tcPr>
          <w:p w14:paraId="70E340E2"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593D2366" w14:textId="77777777" w:rsidR="00A0332E" w:rsidRPr="00A0332E" w:rsidRDefault="00A0332E" w:rsidP="00A0332E">
            <w:pPr>
              <w:spacing w:line="276" w:lineRule="auto"/>
              <w:contextualSpacing/>
              <w:rPr>
                <w:rFonts w:ascii="Times New Roman" w:hAnsi="Times New Roman" w:cs="Times New Roman"/>
                <w:sz w:val="24"/>
                <w:szCs w:val="24"/>
              </w:rPr>
            </w:pPr>
          </w:p>
        </w:tc>
      </w:tr>
      <w:tr w:rsidR="00A0332E" w:rsidRPr="00A0332E" w14:paraId="654501D1" w14:textId="77777777" w:rsidTr="00A0332E">
        <w:trPr>
          <w:trHeight w:val="315"/>
          <w:jc w:val="center"/>
        </w:trPr>
        <w:tc>
          <w:tcPr>
            <w:tcW w:w="4022" w:type="dxa"/>
            <w:noWrap/>
            <w:hideMark/>
          </w:tcPr>
          <w:p w14:paraId="645C0E88" w14:textId="77777777" w:rsidR="00A0332E" w:rsidRPr="00A0332E" w:rsidRDefault="00A0332E" w:rsidP="00A0332E">
            <w:pPr>
              <w:pStyle w:val="Heading3"/>
              <w:outlineLvl w:val="2"/>
            </w:pPr>
            <w:bookmarkStart w:id="58" w:name="_Toc127364384"/>
            <w:r w:rsidRPr="00A0332E">
              <w:lastRenderedPageBreak/>
              <w:t>ADA</w:t>
            </w:r>
            <w:bookmarkEnd w:id="58"/>
          </w:p>
        </w:tc>
        <w:tc>
          <w:tcPr>
            <w:tcW w:w="336" w:type="dxa"/>
            <w:noWrap/>
            <w:hideMark/>
          </w:tcPr>
          <w:p w14:paraId="3AA66A46" w14:textId="77777777" w:rsidR="00A0332E" w:rsidRPr="00A0332E" w:rsidRDefault="00A0332E" w:rsidP="00A0332E">
            <w:pPr>
              <w:spacing w:line="276" w:lineRule="auto"/>
              <w:contextualSpacing/>
              <w:rPr>
                <w:rFonts w:ascii="Times New Roman" w:hAnsi="Times New Roman" w:cs="Times New Roman"/>
                <w:b/>
                <w:bCs/>
                <w:sz w:val="24"/>
                <w:szCs w:val="24"/>
              </w:rPr>
            </w:pPr>
          </w:p>
        </w:tc>
        <w:tc>
          <w:tcPr>
            <w:tcW w:w="3056" w:type="dxa"/>
            <w:noWrap/>
            <w:hideMark/>
          </w:tcPr>
          <w:p w14:paraId="1D47C45E" w14:textId="77777777" w:rsidR="00A0332E" w:rsidRPr="00A0332E" w:rsidRDefault="00A0332E" w:rsidP="00A0332E">
            <w:pPr>
              <w:pStyle w:val="Heading3"/>
              <w:outlineLvl w:val="2"/>
            </w:pPr>
            <w:bookmarkStart w:id="59" w:name="_Toc127364385"/>
            <w:r w:rsidRPr="00A0332E">
              <w:t>SPOKANE</w:t>
            </w:r>
            <w:bookmarkEnd w:id="59"/>
          </w:p>
        </w:tc>
      </w:tr>
      <w:tr w:rsidR="00A0332E" w:rsidRPr="00A0332E" w14:paraId="06E1DAFE" w14:textId="77777777" w:rsidTr="00A0332E">
        <w:trPr>
          <w:trHeight w:val="300"/>
          <w:jc w:val="center"/>
        </w:trPr>
        <w:tc>
          <w:tcPr>
            <w:tcW w:w="4022" w:type="dxa"/>
            <w:noWrap/>
            <w:hideMark/>
          </w:tcPr>
          <w:p w14:paraId="2363AD8F" w14:textId="77777777" w:rsidR="00A0332E" w:rsidRPr="00A0332E" w:rsidRDefault="00A0332E" w:rsidP="00A0332E">
            <w:pPr>
              <w:spacing w:line="276" w:lineRule="auto"/>
              <w:contextualSpacing/>
              <w:rPr>
                <w:rFonts w:ascii="Times New Roman" w:hAnsi="Times New Roman" w:cs="Times New Roman"/>
                <w:sz w:val="24"/>
                <w:szCs w:val="24"/>
                <w:u w:val="single"/>
              </w:rPr>
            </w:pPr>
            <w:r w:rsidRPr="00A0332E">
              <w:rPr>
                <w:rFonts w:ascii="Times New Roman" w:hAnsi="Times New Roman" w:cs="Times New Roman"/>
                <w:sz w:val="24"/>
                <w:szCs w:val="24"/>
                <w:u w:val="single"/>
              </w:rPr>
              <w:t>sdubose@adacounty.id.gov</w:t>
            </w:r>
          </w:p>
        </w:tc>
        <w:tc>
          <w:tcPr>
            <w:tcW w:w="336" w:type="dxa"/>
            <w:noWrap/>
            <w:hideMark/>
          </w:tcPr>
          <w:p w14:paraId="4205F960" w14:textId="77777777" w:rsidR="00A0332E" w:rsidRPr="00A0332E" w:rsidRDefault="00A0332E" w:rsidP="00A0332E">
            <w:pPr>
              <w:spacing w:line="276" w:lineRule="auto"/>
              <w:contextualSpacing/>
              <w:rPr>
                <w:rFonts w:ascii="Times New Roman" w:hAnsi="Times New Roman" w:cs="Times New Roman"/>
                <w:sz w:val="24"/>
                <w:szCs w:val="24"/>
                <w:u w:val="single"/>
              </w:rPr>
            </w:pPr>
          </w:p>
        </w:tc>
        <w:tc>
          <w:tcPr>
            <w:tcW w:w="3056" w:type="dxa"/>
            <w:noWrap/>
            <w:hideMark/>
          </w:tcPr>
          <w:p w14:paraId="7A3CBB14" w14:textId="77777777" w:rsidR="00A0332E" w:rsidRPr="00A0332E" w:rsidRDefault="00A0332E" w:rsidP="00A0332E">
            <w:p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Amanda</w:t>
            </w:r>
          </w:p>
        </w:tc>
      </w:tr>
      <w:tr w:rsidR="00A0332E" w:rsidRPr="00A0332E" w14:paraId="38ABDAEE" w14:textId="77777777" w:rsidTr="00A0332E">
        <w:trPr>
          <w:trHeight w:val="300"/>
          <w:jc w:val="center"/>
        </w:trPr>
        <w:tc>
          <w:tcPr>
            <w:tcW w:w="4022" w:type="dxa"/>
            <w:noWrap/>
            <w:hideMark/>
          </w:tcPr>
          <w:p w14:paraId="219AE4F8" w14:textId="77777777" w:rsidR="00A0332E" w:rsidRPr="00A0332E" w:rsidRDefault="00A0332E" w:rsidP="00A0332E">
            <w:pPr>
              <w:spacing w:line="276" w:lineRule="auto"/>
              <w:contextualSpacing/>
              <w:rPr>
                <w:rFonts w:ascii="Times New Roman" w:hAnsi="Times New Roman" w:cs="Times New Roman"/>
                <w:sz w:val="24"/>
                <w:szCs w:val="24"/>
              </w:rPr>
            </w:pPr>
          </w:p>
        </w:tc>
        <w:tc>
          <w:tcPr>
            <w:tcW w:w="336" w:type="dxa"/>
            <w:noWrap/>
            <w:hideMark/>
          </w:tcPr>
          <w:p w14:paraId="4E4EB564"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3C91991E" w14:textId="77777777" w:rsidR="00A0332E" w:rsidRPr="00A0332E" w:rsidRDefault="00A0332E" w:rsidP="00A0332E">
            <w:p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509-477-5937</w:t>
            </w:r>
          </w:p>
        </w:tc>
      </w:tr>
      <w:tr w:rsidR="00A0332E" w:rsidRPr="00A0332E" w14:paraId="5FC54761" w14:textId="77777777" w:rsidTr="00A0332E">
        <w:trPr>
          <w:trHeight w:val="300"/>
          <w:jc w:val="center"/>
        </w:trPr>
        <w:tc>
          <w:tcPr>
            <w:tcW w:w="4022" w:type="dxa"/>
            <w:noWrap/>
            <w:hideMark/>
          </w:tcPr>
          <w:p w14:paraId="33FABDCB" w14:textId="77777777" w:rsidR="00A0332E" w:rsidRPr="00A0332E" w:rsidRDefault="00A0332E" w:rsidP="00A0332E">
            <w:pPr>
              <w:spacing w:line="276" w:lineRule="auto"/>
              <w:contextualSpacing/>
              <w:rPr>
                <w:rFonts w:ascii="Times New Roman" w:hAnsi="Times New Roman" w:cs="Times New Roman"/>
                <w:sz w:val="24"/>
                <w:szCs w:val="24"/>
              </w:rPr>
            </w:pPr>
          </w:p>
        </w:tc>
        <w:tc>
          <w:tcPr>
            <w:tcW w:w="336" w:type="dxa"/>
            <w:noWrap/>
            <w:hideMark/>
          </w:tcPr>
          <w:p w14:paraId="354FECB6" w14:textId="77777777" w:rsidR="00A0332E" w:rsidRPr="00A0332E" w:rsidRDefault="00A0332E" w:rsidP="00A0332E">
            <w:pPr>
              <w:spacing w:line="276" w:lineRule="auto"/>
              <w:contextualSpacing/>
              <w:rPr>
                <w:rFonts w:ascii="Times New Roman" w:hAnsi="Times New Roman" w:cs="Times New Roman"/>
                <w:sz w:val="24"/>
                <w:szCs w:val="24"/>
              </w:rPr>
            </w:pPr>
          </w:p>
        </w:tc>
        <w:tc>
          <w:tcPr>
            <w:tcW w:w="3056" w:type="dxa"/>
            <w:noWrap/>
            <w:hideMark/>
          </w:tcPr>
          <w:p w14:paraId="5638E565" w14:textId="77777777" w:rsidR="00A0332E" w:rsidRPr="00A0332E" w:rsidRDefault="00A0332E" w:rsidP="00A0332E">
            <w:pPr>
              <w:spacing w:line="276" w:lineRule="auto"/>
              <w:contextualSpacing/>
              <w:rPr>
                <w:rFonts w:ascii="Times New Roman" w:hAnsi="Times New Roman" w:cs="Times New Roman"/>
                <w:sz w:val="24"/>
                <w:szCs w:val="24"/>
              </w:rPr>
            </w:pPr>
          </w:p>
        </w:tc>
      </w:tr>
    </w:tbl>
    <w:p w14:paraId="44C0DD99" w14:textId="77777777" w:rsidR="00A0332E" w:rsidRPr="00B839AE" w:rsidRDefault="00A0332E" w:rsidP="00182470">
      <w:pPr>
        <w:spacing w:line="276" w:lineRule="auto"/>
        <w:contextualSpacing/>
        <w:rPr>
          <w:rFonts w:ascii="Times New Roman" w:hAnsi="Times New Roman" w:cs="Times New Roman"/>
          <w:sz w:val="24"/>
          <w:szCs w:val="24"/>
        </w:rPr>
      </w:pPr>
    </w:p>
    <w:p w14:paraId="5DE4CEBF" w14:textId="604DE066" w:rsidR="001E641D" w:rsidRPr="00B839AE" w:rsidRDefault="001E641D" w:rsidP="00182470">
      <w:pPr>
        <w:pStyle w:val="Heading1"/>
        <w:spacing w:line="276" w:lineRule="auto"/>
      </w:pPr>
      <w:bookmarkStart w:id="60" w:name="_Toc127364386"/>
      <w:r w:rsidRPr="00B839AE">
        <w:t>Periodic Tasks</w:t>
      </w:r>
      <w:bookmarkEnd w:id="60"/>
    </w:p>
    <w:p w14:paraId="6E3802E0" w14:textId="053E721E" w:rsidR="00CA6045" w:rsidRPr="00A0332E" w:rsidRDefault="00A0332E" w:rsidP="00A0332E">
      <w:pPr>
        <w:pStyle w:val="Heading2"/>
      </w:pPr>
      <w:bookmarkStart w:id="61" w:name="_Toc127364387"/>
      <w:r>
        <w:t>OLD – TBD Possible Changes 2022-2023</w:t>
      </w:r>
      <w:bookmarkEnd w:id="61"/>
    </w:p>
    <w:p w14:paraId="61CC6540" w14:textId="499EDAAD" w:rsidR="001E641D" w:rsidRPr="00A0332E" w:rsidRDefault="001E641D" w:rsidP="00A0332E">
      <w:pPr>
        <w:pStyle w:val="Heading3"/>
      </w:pPr>
      <w:bookmarkStart w:id="62" w:name="_Toc127364388"/>
      <w:r w:rsidRPr="00A0332E">
        <w:t>Weekly-</w:t>
      </w:r>
      <w:bookmarkEnd w:id="62"/>
    </w:p>
    <w:p w14:paraId="795540A8" w14:textId="6F2A5DC1" w:rsidR="001E641D" w:rsidRPr="00A0332E" w:rsidRDefault="001E641D" w:rsidP="00A0332E">
      <w:pPr>
        <w:spacing w:line="276" w:lineRule="auto"/>
        <w:contextualSpacing/>
        <w:rPr>
          <w:rFonts w:ascii="Times New Roman" w:hAnsi="Times New Roman" w:cs="Times New Roman"/>
          <w:color w:val="FF0000"/>
          <w:sz w:val="24"/>
          <w:szCs w:val="24"/>
        </w:rPr>
      </w:pPr>
      <w:r w:rsidRPr="00A0332E">
        <w:rPr>
          <w:rFonts w:ascii="Times New Roman" w:hAnsi="Times New Roman" w:cs="Times New Roman"/>
          <w:sz w:val="24"/>
          <w:szCs w:val="24"/>
        </w:rPr>
        <w:t xml:space="preserve">Review land records spreadsheet for any changes.  See procedures.  </w:t>
      </w:r>
      <w:r w:rsidR="00A0332E" w:rsidRPr="00A0332E">
        <w:rPr>
          <w:rFonts w:ascii="Times New Roman" w:hAnsi="Times New Roman" w:cs="Times New Roman"/>
          <w:color w:val="FF0000"/>
          <w:sz w:val="24"/>
          <w:szCs w:val="24"/>
        </w:rPr>
        <w:t>(What is this?)</w:t>
      </w:r>
    </w:p>
    <w:p w14:paraId="569E6943" w14:textId="77777777" w:rsidR="001E641D" w:rsidRPr="00A0332E" w:rsidRDefault="001E641D" w:rsidP="00A0332E">
      <w:pPr>
        <w:pStyle w:val="Heading3"/>
      </w:pPr>
      <w:bookmarkStart w:id="63" w:name="_Toc127364389"/>
      <w:r w:rsidRPr="00A0332E">
        <w:t>Monthly-</w:t>
      </w:r>
      <w:bookmarkEnd w:id="63"/>
      <w:r w:rsidRPr="00A0332E">
        <w:t xml:space="preserve"> </w:t>
      </w:r>
    </w:p>
    <w:p w14:paraId="4C01CE71" w14:textId="0DA62650" w:rsidR="00A0332E" w:rsidRDefault="00A0332E" w:rsidP="00A0332E">
      <w:pPr>
        <w:spacing w:line="276" w:lineRule="auto"/>
        <w:contextualSpacing/>
        <w:rPr>
          <w:rFonts w:ascii="Times New Roman" w:hAnsi="Times New Roman" w:cs="Times New Roman"/>
          <w:sz w:val="24"/>
          <w:szCs w:val="24"/>
        </w:rPr>
      </w:pPr>
      <w:r>
        <w:rPr>
          <w:rFonts w:ascii="Times New Roman" w:hAnsi="Times New Roman" w:cs="Times New Roman"/>
          <w:sz w:val="24"/>
          <w:szCs w:val="24"/>
        </w:rPr>
        <w:t>Review commercial permits (compare spreadsheet to permit website, if applicable, for details) for any indication that a new business has been established or an existing business may have new equipment to report. For existing businesses, note MPPV with any relevant information. For new businesses, see “New Business Spreadsheet” procedures.</w:t>
      </w:r>
    </w:p>
    <w:p w14:paraId="52D076CE" w14:textId="77777777" w:rsidR="001E641D" w:rsidRPr="00A0332E" w:rsidRDefault="001E641D" w:rsidP="00A0332E">
      <w:pPr>
        <w:pStyle w:val="Heading3"/>
      </w:pPr>
      <w:bookmarkStart w:id="64" w:name="_Toc127364390"/>
      <w:r w:rsidRPr="00A0332E">
        <w:t>Quarterly-</w:t>
      </w:r>
      <w:bookmarkEnd w:id="64"/>
      <w:r w:rsidRPr="00A0332E">
        <w:t xml:space="preserve"> </w:t>
      </w:r>
    </w:p>
    <w:p w14:paraId="7FB930BA" w14:textId="114178E5" w:rsidR="001E641D" w:rsidRPr="00A0332E" w:rsidRDefault="001E641D" w:rsidP="00A0332E">
      <w:p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 xml:space="preserve">Research </w:t>
      </w:r>
      <w:r w:rsidR="00A0332E">
        <w:rPr>
          <w:rFonts w:ascii="Times New Roman" w:hAnsi="Times New Roman" w:cs="Times New Roman"/>
          <w:sz w:val="24"/>
          <w:szCs w:val="24"/>
        </w:rPr>
        <w:t xml:space="preserve">any indications of new </w:t>
      </w:r>
      <w:r w:rsidRPr="00A0332E">
        <w:rPr>
          <w:rFonts w:ascii="Times New Roman" w:hAnsi="Times New Roman" w:cs="Times New Roman"/>
          <w:sz w:val="24"/>
          <w:szCs w:val="24"/>
        </w:rPr>
        <w:t>equipment purchased by businesses that are new, or are under the $</w:t>
      </w:r>
      <w:r w:rsidR="009206C1" w:rsidRPr="00A0332E">
        <w:rPr>
          <w:rFonts w:ascii="Times New Roman" w:hAnsi="Times New Roman" w:cs="Times New Roman"/>
          <w:sz w:val="24"/>
          <w:szCs w:val="24"/>
        </w:rPr>
        <w:t>250</w:t>
      </w:r>
      <w:r w:rsidRPr="00A0332E">
        <w:rPr>
          <w:rFonts w:ascii="Times New Roman" w:hAnsi="Times New Roman" w:cs="Times New Roman"/>
          <w:sz w:val="24"/>
          <w:szCs w:val="24"/>
        </w:rPr>
        <w:t>,000 threshold in our system and determine if</w:t>
      </w:r>
      <w:r w:rsidR="00A0332E">
        <w:rPr>
          <w:rFonts w:ascii="Times New Roman" w:hAnsi="Times New Roman" w:cs="Times New Roman"/>
          <w:sz w:val="24"/>
          <w:szCs w:val="24"/>
        </w:rPr>
        <w:t xml:space="preserve"> they need a declaration mailed for the coming tax year.</w:t>
      </w:r>
    </w:p>
    <w:p w14:paraId="7E8F5ADC" w14:textId="65ECB4B6" w:rsidR="001E641D" w:rsidRPr="00A0332E" w:rsidRDefault="001E641D" w:rsidP="001E762B">
      <w:pPr>
        <w:numPr>
          <w:ilvl w:val="0"/>
          <w:numId w:val="3"/>
        </w:num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 xml:space="preserve">If it is an existing business, put a note in </w:t>
      </w:r>
      <w:r w:rsidR="00A0332E">
        <w:rPr>
          <w:rFonts w:ascii="Times New Roman" w:hAnsi="Times New Roman" w:cs="Times New Roman"/>
          <w:sz w:val="24"/>
          <w:szCs w:val="24"/>
        </w:rPr>
        <w:t>MPPV.</w:t>
      </w:r>
    </w:p>
    <w:p w14:paraId="5C9D9D89" w14:textId="5BD25538" w:rsidR="001E641D" w:rsidRPr="00A0332E" w:rsidRDefault="001E641D" w:rsidP="001E762B">
      <w:pPr>
        <w:numPr>
          <w:ilvl w:val="0"/>
          <w:numId w:val="3"/>
        </w:num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If it is a new business, add them to the new business spreadsheet to sen</w:t>
      </w:r>
      <w:r w:rsidR="00A0332E">
        <w:rPr>
          <w:rFonts w:ascii="Times New Roman" w:hAnsi="Times New Roman" w:cs="Times New Roman"/>
          <w:sz w:val="24"/>
          <w:szCs w:val="24"/>
        </w:rPr>
        <w:t xml:space="preserve">d </w:t>
      </w:r>
      <w:r w:rsidR="000B5C4D">
        <w:rPr>
          <w:rFonts w:ascii="Times New Roman" w:hAnsi="Times New Roman" w:cs="Times New Roman"/>
          <w:sz w:val="24"/>
          <w:szCs w:val="24"/>
        </w:rPr>
        <w:t>a new business letter.</w:t>
      </w:r>
    </w:p>
    <w:p w14:paraId="23E6223D" w14:textId="357637AF" w:rsidR="001E641D" w:rsidRPr="00A0332E" w:rsidRDefault="000B5C4D" w:rsidP="000B5C4D">
      <w:pPr>
        <w:spacing w:line="276" w:lineRule="auto"/>
        <w:ind w:left="360"/>
        <w:contextualSpacing/>
        <w:rPr>
          <w:rFonts w:ascii="Times New Roman" w:hAnsi="Times New Roman" w:cs="Times New Roman"/>
          <w:sz w:val="24"/>
          <w:szCs w:val="24"/>
        </w:rPr>
      </w:pPr>
      <w:r w:rsidRPr="000B5C4D">
        <w:rPr>
          <w:rFonts w:ascii="Times New Roman" w:hAnsi="Times New Roman" w:cs="Times New Roman"/>
          <w:i/>
          <w:sz w:val="24"/>
          <w:szCs w:val="24"/>
        </w:rPr>
        <w:t>Note</w:t>
      </w:r>
      <w:r>
        <w:rPr>
          <w:rFonts w:ascii="Times New Roman" w:hAnsi="Times New Roman" w:cs="Times New Roman"/>
          <w:sz w:val="24"/>
          <w:szCs w:val="24"/>
        </w:rPr>
        <w:t xml:space="preserve">: </w:t>
      </w:r>
      <w:r w:rsidR="001E641D" w:rsidRPr="00A0332E">
        <w:rPr>
          <w:rFonts w:ascii="Times New Roman" w:hAnsi="Times New Roman" w:cs="Times New Roman"/>
          <w:sz w:val="24"/>
          <w:szCs w:val="24"/>
        </w:rPr>
        <w:t xml:space="preserve">There is no reason to create an account yet if the business doesn’t actually own the equipment or operate in Kootenai. Sending the </w:t>
      </w:r>
      <w:r>
        <w:rPr>
          <w:rFonts w:ascii="Times New Roman" w:hAnsi="Times New Roman" w:cs="Times New Roman"/>
          <w:sz w:val="24"/>
          <w:szCs w:val="24"/>
        </w:rPr>
        <w:t>New Business Letter</w:t>
      </w:r>
      <w:r w:rsidR="001E641D" w:rsidRPr="00A0332E">
        <w:rPr>
          <w:rFonts w:ascii="Times New Roman" w:hAnsi="Times New Roman" w:cs="Times New Roman"/>
          <w:sz w:val="24"/>
          <w:szCs w:val="24"/>
        </w:rPr>
        <w:t xml:space="preserve"> will help determine if an account needs created and</w:t>
      </w:r>
      <w:r>
        <w:rPr>
          <w:rFonts w:ascii="Times New Roman" w:hAnsi="Times New Roman" w:cs="Times New Roman"/>
          <w:sz w:val="24"/>
          <w:szCs w:val="24"/>
        </w:rPr>
        <w:t xml:space="preserve"> possibly prompt a phone call.</w:t>
      </w:r>
      <w:r w:rsidR="001E641D" w:rsidRPr="00A0332E">
        <w:rPr>
          <w:rFonts w:ascii="Times New Roman" w:hAnsi="Times New Roman" w:cs="Times New Roman"/>
          <w:sz w:val="24"/>
          <w:szCs w:val="24"/>
        </w:rPr>
        <w:t xml:space="preserve"> </w:t>
      </w:r>
    </w:p>
    <w:p w14:paraId="4EBC560D" w14:textId="77777777" w:rsidR="001E641D" w:rsidRPr="00A0332E" w:rsidRDefault="001E641D" w:rsidP="00A0332E">
      <w:pPr>
        <w:pStyle w:val="Heading3"/>
      </w:pPr>
      <w:bookmarkStart w:id="65" w:name="_Toc127364391"/>
      <w:r w:rsidRPr="00A0332E">
        <w:t>As needed-</w:t>
      </w:r>
      <w:bookmarkEnd w:id="65"/>
    </w:p>
    <w:p w14:paraId="2A3E0D09" w14:textId="77777777" w:rsidR="001E641D" w:rsidRPr="00A0332E" w:rsidRDefault="001E641D" w:rsidP="001E762B">
      <w:pPr>
        <w:numPr>
          <w:ilvl w:val="0"/>
          <w:numId w:val="4"/>
        </w:num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Prepays</w:t>
      </w:r>
    </w:p>
    <w:p w14:paraId="2986E3B8" w14:textId="6E249C6C" w:rsidR="001E641D" w:rsidRPr="00A0332E" w:rsidRDefault="001E641D" w:rsidP="001E762B">
      <w:pPr>
        <w:numPr>
          <w:ilvl w:val="0"/>
          <w:numId w:val="4"/>
        </w:num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 xml:space="preserve">Sending work papers as requested by filers </w:t>
      </w:r>
      <w:r w:rsidR="000B5C4D">
        <w:rPr>
          <w:rFonts w:ascii="Times New Roman" w:hAnsi="Times New Roman" w:cs="Times New Roman"/>
          <w:sz w:val="24"/>
          <w:szCs w:val="24"/>
        </w:rPr>
        <w:t>or their authorized third-parties.</w:t>
      </w:r>
    </w:p>
    <w:p w14:paraId="36DACE54" w14:textId="0D91C93C" w:rsidR="001E641D" w:rsidRDefault="001E641D" w:rsidP="001E762B">
      <w:pPr>
        <w:numPr>
          <w:ilvl w:val="0"/>
          <w:numId w:val="4"/>
        </w:numPr>
        <w:spacing w:line="276" w:lineRule="auto"/>
        <w:contextualSpacing/>
        <w:rPr>
          <w:rFonts w:ascii="Times New Roman" w:hAnsi="Times New Roman" w:cs="Times New Roman"/>
          <w:sz w:val="24"/>
          <w:szCs w:val="24"/>
        </w:rPr>
      </w:pPr>
      <w:r w:rsidRPr="00A0332E">
        <w:rPr>
          <w:rFonts w:ascii="Times New Roman" w:hAnsi="Times New Roman" w:cs="Times New Roman"/>
          <w:sz w:val="24"/>
          <w:szCs w:val="24"/>
        </w:rPr>
        <w:t>Assist with customer service for Forestry/Ag and Mobile Homes</w:t>
      </w:r>
    </w:p>
    <w:p w14:paraId="2CE1A8C9" w14:textId="22811B04" w:rsidR="000B5C4D" w:rsidRDefault="000B5C4D" w:rsidP="001E762B">
      <w:pPr>
        <w:numPr>
          <w:ilvl w:val="0"/>
          <w:numId w:val="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Assist with reporting and special projects.</w:t>
      </w:r>
    </w:p>
    <w:p w14:paraId="4DF63C86" w14:textId="4B2CD374" w:rsidR="000B5C4D" w:rsidRPr="00A0332E" w:rsidRDefault="000B5C4D" w:rsidP="001E762B">
      <w:pPr>
        <w:numPr>
          <w:ilvl w:val="0"/>
          <w:numId w:val="4"/>
        </w:numPr>
        <w:spacing w:line="276" w:lineRule="auto"/>
        <w:contextualSpacing/>
        <w:rPr>
          <w:rFonts w:ascii="Times New Roman" w:hAnsi="Times New Roman" w:cs="Times New Roman"/>
          <w:sz w:val="24"/>
          <w:szCs w:val="24"/>
        </w:rPr>
      </w:pPr>
      <w:r>
        <w:rPr>
          <w:rFonts w:ascii="Times New Roman" w:hAnsi="Times New Roman" w:cs="Times New Roman"/>
          <w:sz w:val="24"/>
          <w:szCs w:val="24"/>
        </w:rPr>
        <w:t>Work on Cell Towers (CTWR), Coffee Huts (CHUT), Food Huts (FHUT), and other related duties.</w:t>
      </w:r>
    </w:p>
    <w:p w14:paraId="370F54B2" w14:textId="6230FF69" w:rsidR="001E641D" w:rsidRPr="00B839AE" w:rsidRDefault="001E641D" w:rsidP="00182470">
      <w:pPr>
        <w:spacing w:line="276" w:lineRule="auto"/>
        <w:contextualSpacing/>
        <w:rPr>
          <w:rFonts w:ascii="Times New Roman" w:hAnsi="Times New Roman" w:cs="Times New Roman"/>
          <w:sz w:val="24"/>
          <w:szCs w:val="24"/>
        </w:rPr>
      </w:pPr>
    </w:p>
    <w:p w14:paraId="0CC35BAE" w14:textId="3AE9A57C" w:rsidR="001E641D" w:rsidRDefault="001E641D" w:rsidP="000B5C4D">
      <w:pPr>
        <w:pStyle w:val="Heading2"/>
      </w:pPr>
      <w:bookmarkStart w:id="66" w:name="_Toc127364392"/>
      <w:r w:rsidRPr="00B839AE">
        <w:t>Scan Codes</w:t>
      </w:r>
      <w:bookmarkEnd w:id="66"/>
    </w:p>
    <w:p w14:paraId="176DF34B" w14:textId="77777777" w:rsidR="000B5C4D" w:rsidRPr="00B839AE" w:rsidRDefault="000B5C4D" w:rsidP="000B5C4D">
      <w:pPr>
        <w:pStyle w:val="Heading3"/>
      </w:pPr>
      <w:bookmarkStart w:id="67" w:name="_Toc127364393"/>
      <w:r w:rsidRPr="00B839AE">
        <w:t>AS-16 PP Declarations</w:t>
      </w:r>
      <w:bookmarkEnd w:id="67"/>
    </w:p>
    <w:p w14:paraId="701B419C" w14:textId="77777777" w:rsidR="000B5C4D" w:rsidRPr="00B839AE" w:rsidRDefault="000B5C4D" w:rsidP="00CA00E3">
      <w:pPr>
        <w:spacing w:line="276" w:lineRule="auto"/>
        <w:contextualSpacing/>
        <w:rPr>
          <w:rFonts w:ascii="Times New Roman" w:hAnsi="Times New Roman" w:cs="Times New Roman"/>
          <w:b/>
          <w:sz w:val="24"/>
          <w:szCs w:val="24"/>
        </w:rPr>
      </w:pPr>
      <w:r w:rsidRPr="00B839AE">
        <w:rPr>
          <w:rFonts w:ascii="Times New Roman" w:hAnsi="Times New Roman" w:cs="Times New Roman"/>
          <w:sz w:val="24"/>
          <w:szCs w:val="24"/>
        </w:rPr>
        <w:t>All declaration information including calculations for 020, 022, 021, 030, 031, &amp; 032 accounts.</w:t>
      </w:r>
    </w:p>
    <w:p w14:paraId="7E8BDA55" w14:textId="796009D2" w:rsidR="001E641D" w:rsidRPr="00B839AE" w:rsidRDefault="001E641D" w:rsidP="000B5C4D">
      <w:pPr>
        <w:pStyle w:val="Heading3"/>
      </w:pPr>
      <w:bookmarkStart w:id="68" w:name="_Toc127364394"/>
      <w:r w:rsidRPr="00B839AE">
        <w:t>AS-07 Correspondence</w:t>
      </w:r>
      <w:bookmarkEnd w:id="68"/>
    </w:p>
    <w:p w14:paraId="5643F5F9" w14:textId="2EF5BFF2" w:rsidR="001E641D" w:rsidRPr="00B839A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Emails, let</w:t>
      </w:r>
      <w:r w:rsidR="00D743CE">
        <w:rPr>
          <w:rFonts w:ascii="Times New Roman" w:hAnsi="Times New Roman" w:cs="Times New Roman"/>
          <w:sz w:val="24"/>
          <w:szCs w:val="24"/>
        </w:rPr>
        <w:t>ters and phone call summaries.</w:t>
      </w:r>
    </w:p>
    <w:p w14:paraId="08403E7B" w14:textId="67D474FA" w:rsidR="001E641D" w:rsidRPr="00B839AE" w:rsidRDefault="00D743CE" w:rsidP="00D743CE">
      <w:pPr>
        <w:spacing w:line="276" w:lineRule="auto"/>
        <w:ind w:left="360"/>
        <w:contextualSpacing/>
        <w:rPr>
          <w:rFonts w:ascii="Times New Roman" w:hAnsi="Times New Roman" w:cs="Times New Roman"/>
          <w:sz w:val="24"/>
          <w:szCs w:val="24"/>
        </w:rPr>
      </w:pPr>
      <w:r w:rsidRPr="00D743CE">
        <w:rPr>
          <w:rFonts w:ascii="Times New Roman" w:hAnsi="Times New Roman" w:cs="Times New Roman"/>
          <w:b/>
          <w:i/>
          <w:sz w:val="24"/>
          <w:szCs w:val="24"/>
        </w:rPr>
        <w:t xml:space="preserve">Note: </w:t>
      </w:r>
      <w:r w:rsidR="001E641D" w:rsidRPr="00B839AE">
        <w:rPr>
          <w:rFonts w:ascii="Times New Roman" w:hAnsi="Times New Roman" w:cs="Times New Roman"/>
          <w:sz w:val="24"/>
          <w:szCs w:val="24"/>
        </w:rPr>
        <w:t>If the correspondence acts in lieu of or in conjunction with a declaration, scan under AS-16 or AS-</w:t>
      </w:r>
      <w:r>
        <w:rPr>
          <w:rFonts w:ascii="Times New Roman" w:hAnsi="Times New Roman" w:cs="Times New Roman"/>
          <w:sz w:val="24"/>
          <w:szCs w:val="24"/>
        </w:rPr>
        <w:t>0</w:t>
      </w:r>
      <w:r w:rsidR="001E641D" w:rsidRPr="00B839AE">
        <w:rPr>
          <w:rFonts w:ascii="Times New Roman" w:hAnsi="Times New Roman" w:cs="Times New Roman"/>
          <w:sz w:val="24"/>
          <w:szCs w:val="24"/>
        </w:rPr>
        <w:t xml:space="preserve">1 instead of AS-07.  An example of this is when a business emails that there have been no changes to their asset list from the previous year, or if they email to clarify specifics regarding their declaration like quantity or price of equipment.  </w:t>
      </w:r>
    </w:p>
    <w:p w14:paraId="23A9B32D" w14:textId="77777777" w:rsidR="001E641D" w:rsidRPr="00B839AE" w:rsidRDefault="001E641D" w:rsidP="000B5C4D">
      <w:pPr>
        <w:pStyle w:val="Heading3"/>
      </w:pPr>
      <w:bookmarkStart w:id="69" w:name="_Toc127364395"/>
      <w:r w:rsidRPr="00B839AE">
        <w:t>AS-50 Address Change Forms</w:t>
      </w:r>
      <w:bookmarkEnd w:id="69"/>
    </w:p>
    <w:p w14:paraId="404B8B8E" w14:textId="77777777" w:rsidR="001E641D" w:rsidRPr="00B839A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 xml:space="preserve">Any documentation related to an address change aside form declarations.  </w:t>
      </w:r>
    </w:p>
    <w:p w14:paraId="71C8E151" w14:textId="77777777" w:rsidR="001E641D" w:rsidRPr="00B839AE" w:rsidRDefault="001E641D" w:rsidP="000B5C4D">
      <w:pPr>
        <w:pStyle w:val="Heading3"/>
      </w:pPr>
      <w:bookmarkStart w:id="70" w:name="_Toc127364396"/>
      <w:r w:rsidRPr="00B839AE">
        <w:lastRenderedPageBreak/>
        <w:t>AS-90 Miscellaneous</w:t>
      </w:r>
      <w:bookmarkEnd w:id="70"/>
    </w:p>
    <w:p w14:paraId="4278D072" w14:textId="75D04E57" w:rsidR="001E641D" w:rsidRPr="00D743CE" w:rsidRDefault="001E641D" w:rsidP="00CA00E3">
      <w:pPr>
        <w:spacing w:line="276" w:lineRule="auto"/>
        <w:contextualSpacing/>
        <w:rPr>
          <w:rFonts w:ascii="Times New Roman" w:hAnsi="Times New Roman" w:cs="Times New Roman"/>
          <w:i/>
          <w:sz w:val="24"/>
          <w:szCs w:val="24"/>
        </w:rPr>
      </w:pPr>
      <w:r w:rsidRPr="00D743CE">
        <w:rPr>
          <w:rFonts w:ascii="Times New Roman" w:hAnsi="Times New Roman" w:cs="Times New Roman"/>
          <w:i/>
          <w:sz w:val="24"/>
          <w:szCs w:val="24"/>
        </w:rPr>
        <w:t>EDA Cards</w:t>
      </w:r>
      <w:r w:rsidR="00D743CE" w:rsidRPr="00D743CE">
        <w:rPr>
          <w:rFonts w:ascii="Times New Roman" w:hAnsi="Times New Roman" w:cs="Times New Roman"/>
          <w:i/>
          <w:sz w:val="24"/>
          <w:szCs w:val="24"/>
        </w:rPr>
        <w:t xml:space="preserve"> (discontinued process, but look</w:t>
      </w:r>
      <w:r w:rsidR="00D743CE">
        <w:rPr>
          <w:rFonts w:ascii="Times New Roman" w:hAnsi="Times New Roman" w:cs="Times New Roman"/>
          <w:i/>
          <w:sz w:val="24"/>
          <w:szCs w:val="24"/>
        </w:rPr>
        <w:t xml:space="preserve"> here for old ones</w:t>
      </w:r>
      <w:r w:rsidR="00D743CE" w:rsidRPr="00D743CE">
        <w:rPr>
          <w:rFonts w:ascii="Times New Roman" w:hAnsi="Times New Roman" w:cs="Times New Roman"/>
          <w:i/>
          <w:sz w:val="24"/>
          <w:szCs w:val="24"/>
        </w:rPr>
        <w:t>)</w:t>
      </w:r>
    </w:p>
    <w:p w14:paraId="2FE16E2C" w14:textId="77777777" w:rsidR="001E641D" w:rsidRPr="00B839A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Audit Information</w:t>
      </w:r>
    </w:p>
    <w:p w14:paraId="764C4FC5" w14:textId="77777777" w:rsidR="001E641D" w:rsidRPr="00B839A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Bankruptcy Info</w:t>
      </w:r>
    </w:p>
    <w:p w14:paraId="689D24D6" w14:textId="77777777" w:rsidR="001E641D" w:rsidRPr="00B839A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 xml:space="preserve">Business Closure Info </w:t>
      </w:r>
    </w:p>
    <w:p w14:paraId="5208BC47" w14:textId="4A150DD8" w:rsidR="001E641D" w:rsidRPr="00D743CE" w:rsidRDefault="001E641D" w:rsidP="00CA00E3">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Articles relating to a business expansion or move</w:t>
      </w:r>
    </w:p>
    <w:p w14:paraId="69167E1B" w14:textId="77777777" w:rsidR="00CA00E3" w:rsidRPr="00B839AE" w:rsidRDefault="00CA00E3" w:rsidP="00CA00E3">
      <w:pPr>
        <w:pStyle w:val="Heading3"/>
      </w:pPr>
      <w:bookmarkStart w:id="71" w:name="_Toc127364397"/>
      <w:r w:rsidRPr="00B839AE">
        <w:t>AS-01 PP Leasing Companies</w:t>
      </w:r>
      <w:r>
        <w:t xml:space="preserve"> (Void)</w:t>
      </w:r>
      <w:bookmarkEnd w:id="71"/>
    </w:p>
    <w:p w14:paraId="1EF0C08E" w14:textId="2D609200" w:rsidR="00CA00E3" w:rsidRPr="00CA00E3" w:rsidRDefault="00CA00E3" w:rsidP="00CA00E3">
      <w:pPr>
        <w:spacing w:line="276" w:lineRule="auto"/>
        <w:contextualSpacing/>
        <w:rPr>
          <w:rFonts w:ascii="Times New Roman" w:hAnsi="Times New Roman" w:cs="Times New Roman"/>
          <w:sz w:val="24"/>
          <w:szCs w:val="24"/>
          <w:highlight w:val="yellow"/>
        </w:rPr>
      </w:pPr>
      <w:r w:rsidRPr="00CA00E3">
        <w:rPr>
          <w:rFonts w:ascii="Times New Roman" w:hAnsi="Times New Roman" w:cs="Times New Roman"/>
          <w:sz w:val="24"/>
          <w:szCs w:val="24"/>
        </w:rPr>
        <w:t>Formerly, Lease company declarations for class code 020 or 021 that have information for more than four accounts. If the lease company had four accounts or less, have the documents scanned into each account individually under AS-16. (DeeAnn confirmed she stopped using this process years ago and started scanning them in under their individual AINs – Some older Leasing Company Declarations may be under AS-01).</w:t>
      </w:r>
    </w:p>
    <w:p w14:paraId="2CBEAA9D" w14:textId="29A41670" w:rsidR="000D113B" w:rsidRPr="00B839AE" w:rsidRDefault="000D113B" w:rsidP="00182470">
      <w:pPr>
        <w:spacing w:line="276" w:lineRule="auto"/>
        <w:contextualSpacing/>
        <w:rPr>
          <w:rFonts w:ascii="Times New Roman" w:hAnsi="Times New Roman" w:cs="Times New Roman"/>
          <w:sz w:val="24"/>
          <w:szCs w:val="24"/>
        </w:rPr>
      </w:pPr>
    </w:p>
    <w:p w14:paraId="16FD9285" w14:textId="18EAA4E7" w:rsidR="000D113B" w:rsidRPr="00B839AE" w:rsidRDefault="000D113B" w:rsidP="00182470">
      <w:pPr>
        <w:spacing w:line="276" w:lineRule="auto"/>
        <w:contextualSpacing/>
        <w:rPr>
          <w:rFonts w:ascii="Times New Roman" w:hAnsi="Times New Roman" w:cs="Times New Roman"/>
          <w:sz w:val="24"/>
          <w:szCs w:val="24"/>
        </w:rPr>
      </w:pPr>
    </w:p>
    <w:p w14:paraId="3105E64A" w14:textId="77777777" w:rsidR="000D113B" w:rsidRPr="00B839AE" w:rsidRDefault="000D113B" w:rsidP="00182470">
      <w:pPr>
        <w:pStyle w:val="Heading1"/>
        <w:spacing w:line="276" w:lineRule="auto"/>
      </w:pPr>
      <w:bookmarkStart w:id="72" w:name="_Toc127364398"/>
      <w:r w:rsidRPr="00B839AE">
        <w:t>State Statutes and Administrative Codes</w:t>
      </w:r>
      <w:bookmarkEnd w:id="72"/>
    </w:p>
    <w:p w14:paraId="4A60676C" w14:textId="3D57B15F" w:rsidR="000D113B" w:rsidRPr="00B839AE" w:rsidRDefault="000D113B" w:rsidP="00182470">
      <w:pPr>
        <w:pStyle w:val="Heading2"/>
        <w:spacing w:line="276" w:lineRule="auto"/>
      </w:pPr>
      <w:bookmarkStart w:id="73" w:name="_Toc127364399"/>
      <w:r w:rsidRPr="00B839AE">
        <w:t>Idaho Statute and Administrative Rules – with Website Links:</w:t>
      </w:r>
      <w:bookmarkEnd w:id="73"/>
    </w:p>
    <w:p w14:paraId="4DDFC948" w14:textId="03F122C2" w:rsidR="000D113B" w:rsidRPr="00B839AE" w:rsidRDefault="00870B39" w:rsidP="001E762B">
      <w:pPr>
        <w:pStyle w:val="ListParagraph"/>
        <w:numPr>
          <w:ilvl w:val="0"/>
          <w:numId w:val="5"/>
        </w:numPr>
        <w:spacing w:line="276" w:lineRule="auto"/>
        <w:rPr>
          <w:rFonts w:ascii="Times New Roman" w:hAnsi="Times New Roman" w:cs="Times New Roman"/>
          <w:sz w:val="24"/>
          <w:szCs w:val="24"/>
        </w:rPr>
      </w:pPr>
      <w:hyperlink r:id="rId51" w:history="1">
        <w:proofErr w:type="spellStart"/>
        <w:r w:rsidR="000D113B" w:rsidRPr="00B839AE">
          <w:rPr>
            <w:rStyle w:val="Hyperlink"/>
            <w:rFonts w:ascii="Times New Roman" w:hAnsi="Times New Roman" w:cs="Times New Roman"/>
            <w:sz w:val="24"/>
            <w:szCs w:val="24"/>
          </w:rPr>
          <w:t>IDAPA</w:t>
        </w:r>
        <w:proofErr w:type="spellEnd"/>
        <w:r w:rsidR="000D113B" w:rsidRPr="00B839AE">
          <w:rPr>
            <w:rStyle w:val="Hyperlink"/>
            <w:rFonts w:ascii="Times New Roman" w:hAnsi="Times New Roman" w:cs="Times New Roman"/>
            <w:sz w:val="24"/>
            <w:szCs w:val="24"/>
          </w:rPr>
          <w:t xml:space="preserve"> 35 Current Administrative Rules</w:t>
        </w:r>
      </w:hyperlink>
    </w:p>
    <w:p w14:paraId="54CF0D4B" w14:textId="6A689656" w:rsidR="00E8793A" w:rsidRPr="00B839AE" w:rsidRDefault="00870B39" w:rsidP="001E762B">
      <w:pPr>
        <w:pStyle w:val="ListParagraph"/>
        <w:numPr>
          <w:ilvl w:val="1"/>
          <w:numId w:val="5"/>
        </w:numPr>
        <w:spacing w:line="276" w:lineRule="auto"/>
        <w:rPr>
          <w:rFonts w:ascii="Times New Roman" w:hAnsi="Times New Roman" w:cs="Times New Roman"/>
          <w:sz w:val="24"/>
          <w:szCs w:val="24"/>
        </w:rPr>
      </w:pPr>
      <w:hyperlink r:id="rId52" w:history="1">
        <w:r w:rsidR="00E8793A" w:rsidRPr="00B839AE">
          <w:rPr>
            <w:rStyle w:val="Hyperlink"/>
            <w:rFonts w:ascii="Times New Roman" w:hAnsi="Times New Roman" w:cs="Times New Roman"/>
            <w:sz w:val="24"/>
            <w:szCs w:val="24"/>
          </w:rPr>
          <w:t>35.01.03, Property Tax Administrative Rules</w:t>
        </w:r>
      </w:hyperlink>
    </w:p>
    <w:p w14:paraId="3E8F09A2" w14:textId="77777777" w:rsidR="000D113B" w:rsidRPr="00B839AE" w:rsidRDefault="00870B39" w:rsidP="001E762B">
      <w:pPr>
        <w:pStyle w:val="ListParagraph"/>
        <w:numPr>
          <w:ilvl w:val="0"/>
          <w:numId w:val="5"/>
        </w:numPr>
        <w:spacing w:line="276" w:lineRule="auto"/>
        <w:rPr>
          <w:rFonts w:ascii="Times New Roman" w:hAnsi="Times New Roman" w:cs="Times New Roman"/>
          <w:sz w:val="24"/>
          <w:szCs w:val="24"/>
        </w:rPr>
      </w:pPr>
      <w:hyperlink r:id="rId53" w:history="1">
        <w:r w:rsidR="000D113B" w:rsidRPr="00B839AE">
          <w:rPr>
            <w:rStyle w:val="Hyperlink"/>
            <w:rFonts w:ascii="Times New Roman" w:hAnsi="Times New Roman" w:cs="Times New Roman"/>
            <w:sz w:val="24"/>
            <w:szCs w:val="24"/>
          </w:rPr>
          <w:t>Idaho Statutes</w:t>
        </w:r>
      </w:hyperlink>
      <w:r w:rsidR="000D113B" w:rsidRPr="00B839AE">
        <w:rPr>
          <w:rFonts w:ascii="Times New Roman" w:hAnsi="Times New Roman" w:cs="Times New Roman"/>
          <w:sz w:val="24"/>
          <w:szCs w:val="24"/>
        </w:rPr>
        <w:t xml:space="preserve"> </w:t>
      </w:r>
    </w:p>
    <w:p w14:paraId="059787C6" w14:textId="6DB0DFC6" w:rsidR="000D113B" w:rsidRPr="00B839AE" w:rsidRDefault="00870B39" w:rsidP="001E762B">
      <w:pPr>
        <w:pStyle w:val="ListParagraph"/>
        <w:numPr>
          <w:ilvl w:val="1"/>
          <w:numId w:val="5"/>
        </w:numPr>
        <w:spacing w:line="276" w:lineRule="auto"/>
        <w:rPr>
          <w:rFonts w:ascii="Times New Roman" w:hAnsi="Times New Roman" w:cs="Times New Roman"/>
          <w:sz w:val="24"/>
          <w:szCs w:val="24"/>
        </w:rPr>
      </w:pPr>
      <w:hyperlink r:id="rId54" w:history="1">
        <w:r w:rsidR="000D113B" w:rsidRPr="00B839AE">
          <w:rPr>
            <w:rStyle w:val="Hyperlink"/>
            <w:rFonts w:ascii="Times New Roman" w:hAnsi="Times New Roman" w:cs="Times New Roman"/>
            <w:sz w:val="24"/>
            <w:szCs w:val="24"/>
          </w:rPr>
          <w:t>TITLE 63 REVENUE AND TAXATION</w:t>
        </w:r>
      </w:hyperlink>
    </w:p>
    <w:p w14:paraId="3298367F" w14:textId="77777777" w:rsidR="000D113B" w:rsidRPr="00B839AE" w:rsidRDefault="00870B39" w:rsidP="001E762B">
      <w:pPr>
        <w:pStyle w:val="ListParagraph"/>
        <w:numPr>
          <w:ilvl w:val="2"/>
          <w:numId w:val="5"/>
        </w:numPr>
        <w:spacing w:line="276" w:lineRule="auto"/>
        <w:rPr>
          <w:rFonts w:ascii="Times New Roman" w:hAnsi="Times New Roman" w:cs="Times New Roman"/>
          <w:sz w:val="24"/>
          <w:szCs w:val="24"/>
        </w:rPr>
      </w:pPr>
      <w:hyperlink r:id="rId55" w:history="1">
        <w:r w:rsidR="000D113B" w:rsidRPr="00B839AE">
          <w:rPr>
            <w:rStyle w:val="Hyperlink"/>
            <w:rFonts w:ascii="Times New Roman" w:hAnsi="Times New Roman" w:cs="Times New Roman"/>
            <w:sz w:val="24"/>
            <w:szCs w:val="24"/>
          </w:rPr>
          <w:t>CHAPTER 2 DEFINITIONS — GENERAL PROVISIONS</w:t>
        </w:r>
      </w:hyperlink>
    </w:p>
    <w:p w14:paraId="613A06C6" w14:textId="77777777" w:rsidR="000D113B" w:rsidRPr="00B839AE" w:rsidRDefault="00870B39" w:rsidP="001E762B">
      <w:pPr>
        <w:pStyle w:val="ListParagraph"/>
        <w:numPr>
          <w:ilvl w:val="2"/>
          <w:numId w:val="5"/>
        </w:numPr>
        <w:spacing w:line="276" w:lineRule="auto"/>
        <w:rPr>
          <w:rFonts w:ascii="Times New Roman" w:hAnsi="Times New Roman" w:cs="Times New Roman"/>
          <w:sz w:val="24"/>
          <w:szCs w:val="24"/>
        </w:rPr>
      </w:pPr>
      <w:hyperlink r:id="rId56" w:history="1">
        <w:r w:rsidR="000D113B" w:rsidRPr="00B839AE">
          <w:rPr>
            <w:rStyle w:val="Hyperlink"/>
            <w:rFonts w:ascii="Times New Roman" w:hAnsi="Times New Roman" w:cs="Times New Roman"/>
            <w:sz w:val="24"/>
            <w:szCs w:val="24"/>
          </w:rPr>
          <w:t>CHAPTER 3 ASSESSMENT OF REAL AND PERSONAL PROPERTY</w:t>
        </w:r>
      </w:hyperlink>
    </w:p>
    <w:p w14:paraId="37A3883D" w14:textId="145A2494" w:rsidR="000D113B" w:rsidRPr="00B839AE" w:rsidRDefault="00870B39" w:rsidP="001E762B">
      <w:pPr>
        <w:pStyle w:val="ListParagraph"/>
        <w:numPr>
          <w:ilvl w:val="2"/>
          <w:numId w:val="5"/>
        </w:numPr>
        <w:spacing w:line="276" w:lineRule="auto"/>
        <w:rPr>
          <w:rFonts w:ascii="Times New Roman" w:hAnsi="Times New Roman" w:cs="Times New Roman"/>
          <w:sz w:val="24"/>
          <w:szCs w:val="24"/>
        </w:rPr>
      </w:pPr>
      <w:hyperlink r:id="rId57" w:history="1">
        <w:r w:rsidR="000D113B" w:rsidRPr="00B839AE">
          <w:rPr>
            <w:rStyle w:val="Hyperlink"/>
            <w:rFonts w:ascii="Times New Roman" w:hAnsi="Times New Roman" w:cs="Times New Roman"/>
            <w:sz w:val="24"/>
            <w:szCs w:val="24"/>
          </w:rPr>
          <w:t>CHAPTER 6 EXEMPTIONS FROM TAXATION</w:t>
        </w:r>
      </w:hyperlink>
    </w:p>
    <w:p w14:paraId="17BE32A7" w14:textId="5209EDA8" w:rsidR="00FA70FD" w:rsidRPr="00B839AE" w:rsidRDefault="00E8793A" w:rsidP="00182470">
      <w:pPr>
        <w:pStyle w:val="Heading2"/>
        <w:spacing w:line="276" w:lineRule="auto"/>
      </w:pPr>
      <w:bookmarkStart w:id="74" w:name="_Toc127364400"/>
      <w:r w:rsidRPr="00B839AE">
        <w:t>Overview of Statutes and Rules</w:t>
      </w:r>
      <w:bookmarkEnd w:id="74"/>
    </w:p>
    <w:tbl>
      <w:tblPr>
        <w:tblStyle w:val="TableGrid"/>
        <w:tblW w:w="0" w:type="auto"/>
        <w:tblLook w:val="04A0" w:firstRow="1" w:lastRow="0" w:firstColumn="1" w:lastColumn="0" w:noHBand="0" w:noVBand="1"/>
      </w:tblPr>
      <w:tblGrid>
        <w:gridCol w:w="7484"/>
        <w:gridCol w:w="3738"/>
      </w:tblGrid>
      <w:tr w:rsidR="00FA70FD" w:rsidRPr="00B839AE" w14:paraId="34204F4A" w14:textId="77777777" w:rsidTr="00F806BB">
        <w:tc>
          <w:tcPr>
            <w:tcW w:w="0" w:type="auto"/>
          </w:tcPr>
          <w:p w14:paraId="5C05E0FB" w14:textId="5ECA75AC" w:rsidR="00FA70FD" w:rsidRPr="00B839AE" w:rsidRDefault="00F806BB" w:rsidP="00F806BB">
            <w:pPr>
              <w:pStyle w:val="Heading3"/>
              <w:outlineLvl w:val="2"/>
            </w:pPr>
            <w:bookmarkStart w:id="75" w:name="_Toc127364401"/>
            <w:r w:rsidRPr="00B839AE">
              <w:t xml:space="preserve">Statutes </w:t>
            </w:r>
            <w:r w:rsidR="00FA70FD" w:rsidRPr="00B839AE">
              <w:t>Transparent and Ethical Government</w:t>
            </w:r>
            <w:bookmarkEnd w:id="75"/>
          </w:p>
        </w:tc>
        <w:tc>
          <w:tcPr>
            <w:tcW w:w="0" w:type="auto"/>
          </w:tcPr>
          <w:p w14:paraId="6894EBA0" w14:textId="3800F57B" w:rsidR="00FA70FD" w:rsidRPr="00B839AE" w:rsidRDefault="00FA70FD" w:rsidP="00182470">
            <w:pPr>
              <w:spacing w:line="276" w:lineRule="auto"/>
              <w:rPr>
                <w:rFonts w:ascii="Times New Roman" w:hAnsi="Times New Roman" w:cs="Times New Roman"/>
                <w:sz w:val="24"/>
                <w:szCs w:val="24"/>
              </w:rPr>
            </w:pPr>
          </w:p>
        </w:tc>
      </w:tr>
      <w:tr w:rsidR="00FA70FD" w:rsidRPr="00B839AE" w14:paraId="76E29F11" w14:textId="77777777" w:rsidTr="00F806BB">
        <w:tc>
          <w:tcPr>
            <w:tcW w:w="0" w:type="auto"/>
          </w:tcPr>
          <w:p w14:paraId="568E8E84" w14:textId="03E0E453" w:rsidR="00FA70FD" w:rsidRPr="00B839AE" w:rsidRDefault="00FA70FD"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Proprietary nature of asset lists</w:t>
            </w:r>
          </w:p>
        </w:tc>
        <w:tc>
          <w:tcPr>
            <w:tcW w:w="0" w:type="auto"/>
          </w:tcPr>
          <w:p w14:paraId="35FE467B" w14:textId="55BB4713" w:rsidR="00FA70FD" w:rsidRPr="00B839AE" w:rsidRDefault="00FA70FD"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74-107 and Rule 004.02</w:t>
            </w:r>
          </w:p>
        </w:tc>
      </w:tr>
      <w:tr w:rsidR="00F74F71" w:rsidRPr="00B839AE" w14:paraId="6AAE1EC8" w14:textId="77777777" w:rsidTr="00F806BB">
        <w:tc>
          <w:tcPr>
            <w:tcW w:w="0" w:type="auto"/>
          </w:tcPr>
          <w:p w14:paraId="4CD7AD40" w14:textId="25307960" w:rsidR="00F74F71" w:rsidRPr="00B839AE" w:rsidRDefault="00F74F71" w:rsidP="00182470">
            <w:pPr>
              <w:spacing w:line="276" w:lineRule="auto"/>
              <w:rPr>
                <w:rFonts w:ascii="Times New Roman" w:hAnsi="Times New Roman" w:cs="Times New Roman"/>
                <w:b/>
                <w:sz w:val="24"/>
                <w:szCs w:val="24"/>
                <w:u w:val="single"/>
              </w:rPr>
            </w:pPr>
            <w:r w:rsidRPr="00B839AE">
              <w:rPr>
                <w:rFonts w:ascii="Times New Roman" w:hAnsi="Times New Roman" w:cs="Times New Roman"/>
                <w:sz w:val="24"/>
                <w:szCs w:val="24"/>
              </w:rPr>
              <w:t xml:space="preserve">Applying to </w:t>
            </w:r>
            <w:proofErr w:type="spellStart"/>
            <w:r w:rsidRPr="00B839AE">
              <w:rPr>
                <w:rFonts w:ascii="Times New Roman" w:hAnsi="Times New Roman" w:cs="Times New Roman"/>
                <w:sz w:val="24"/>
                <w:szCs w:val="24"/>
              </w:rPr>
              <w:t>BOCC</w:t>
            </w:r>
            <w:proofErr w:type="spellEnd"/>
            <w:r w:rsidRPr="00B839AE">
              <w:rPr>
                <w:rFonts w:ascii="Times New Roman" w:hAnsi="Times New Roman" w:cs="Times New Roman"/>
                <w:sz w:val="24"/>
                <w:szCs w:val="24"/>
              </w:rPr>
              <w:t xml:space="preserve"> for investment in new or existing plant and building facilities</w:t>
            </w:r>
          </w:p>
        </w:tc>
        <w:tc>
          <w:tcPr>
            <w:tcW w:w="0" w:type="auto"/>
          </w:tcPr>
          <w:p w14:paraId="091E4E4A" w14:textId="4FAD305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631</w:t>
            </w:r>
          </w:p>
        </w:tc>
      </w:tr>
      <w:tr w:rsidR="00F74F71" w:rsidRPr="00B839AE" w14:paraId="2B6D2924" w14:textId="77777777" w:rsidTr="00F806BB">
        <w:tc>
          <w:tcPr>
            <w:tcW w:w="0" w:type="auto"/>
          </w:tcPr>
          <w:p w14:paraId="34DFDDD0" w14:textId="42254D7B" w:rsidR="00F74F71" w:rsidRPr="00B839AE" w:rsidRDefault="00F74F71" w:rsidP="00182470">
            <w:pPr>
              <w:spacing w:line="276" w:lineRule="auto"/>
              <w:rPr>
                <w:rFonts w:ascii="Times New Roman" w:hAnsi="Times New Roman" w:cs="Times New Roman"/>
                <w:b/>
                <w:sz w:val="24"/>
                <w:szCs w:val="24"/>
                <w:u w:val="single"/>
              </w:rPr>
            </w:pPr>
            <w:r w:rsidRPr="00B839AE">
              <w:rPr>
                <w:rFonts w:ascii="Times New Roman" w:hAnsi="Times New Roman" w:cs="Times New Roman"/>
                <w:sz w:val="24"/>
                <w:szCs w:val="24"/>
              </w:rPr>
              <w:t xml:space="preserve">Applying to </w:t>
            </w:r>
            <w:proofErr w:type="spellStart"/>
            <w:r w:rsidRPr="00B839AE">
              <w:rPr>
                <w:rFonts w:ascii="Times New Roman" w:hAnsi="Times New Roman" w:cs="Times New Roman"/>
                <w:sz w:val="24"/>
                <w:szCs w:val="24"/>
              </w:rPr>
              <w:t>BOCC</w:t>
            </w:r>
            <w:proofErr w:type="spellEnd"/>
            <w:r w:rsidRPr="00B839AE">
              <w:rPr>
                <w:rFonts w:ascii="Times New Roman" w:hAnsi="Times New Roman" w:cs="Times New Roman"/>
                <w:sz w:val="24"/>
                <w:szCs w:val="24"/>
              </w:rPr>
              <w:t xml:space="preserve"> for exempt status when not exempt by statute</w:t>
            </w:r>
          </w:p>
        </w:tc>
        <w:tc>
          <w:tcPr>
            <w:tcW w:w="0" w:type="auto"/>
          </w:tcPr>
          <w:p w14:paraId="0B4D3168" w14:textId="2C1A3E87"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w:t>
            </w:r>
          </w:p>
        </w:tc>
      </w:tr>
      <w:tr w:rsidR="00F74F71" w:rsidRPr="00B839AE" w14:paraId="7031E0B5" w14:textId="77777777" w:rsidTr="00F806BB">
        <w:tc>
          <w:tcPr>
            <w:tcW w:w="0" w:type="auto"/>
          </w:tcPr>
          <w:p w14:paraId="343DAF9B" w14:textId="77777777" w:rsidR="00F74F71" w:rsidRPr="00B839AE" w:rsidRDefault="00F74F71" w:rsidP="00182470">
            <w:pPr>
              <w:spacing w:line="276" w:lineRule="auto"/>
              <w:rPr>
                <w:rFonts w:ascii="Times New Roman" w:hAnsi="Times New Roman" w:cs="Times New Roman"/>
                <w:b/>
                <w:sz w:val="24"/>
                <w:szCs w:val="24"/>
                <w:u w:val="single"/>
              </w:rPr>
            </w:pPr>
          </w:p>
        </w:tc>
        <w:tc>
          <w:tcPr>
            <w:tcW w:w="0" w:type="auto"/>
          </w:tcPr>
          <w:p w14:paraId="3D869C95"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69AC6FB1" w14:textId="77777777" w:rsidTr="00F806BB">
        <w:tc>
          <w:tcPr>
            <w:tcW w:w="0" w:type="auto"/>
          </w:tcPr>
          <w:p w14:paraId="44868520" w14:textId="77777777" w:rsidR="00F74F71" w:rsidRPr="00B839AE" w:rsidRDefault="00F74F71" w:rsidP="00182470">
            <w:pPr>
              <w:spacing w:line="276" w:lineRule="auto"/>
              <w:rPr>
                <w:rFonts w:ascii="Times New Roman" w:hAnsi="Times New Roman" w:cs="Times New Roman"/>
                <w:b/>
                <w:sz w:val="24"/>
                <w:szCs w:val="24"/>
                <w:u w:val="single"/>
              </w:rPr>
            </w:pPr>
          </w:p>
        </w:tc>
        <w:tc>
          <w:tcPr>
            <w:tcW w:w="0" w:type="auto"/>
          </w:tcPr>
          <w:p w14:paraId="77AE02C0"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6C7380C8" w14:textId="77777777" w:rsidTr="00F806BB">
        <w:tc>
          <w:tcPr>
            <w:tcW w:w="0" w:type="auto"/>
          </w:tcPr>
          <w:p w14:paraId="30266068" w14:textId="77777777" w:rsidR="00F74F71" w:rsidRPr="00B839AE" w:rsidRDefault="00F74F71" w:rsidP="00182470">
            <w:pPr>
              <w:spacing w:line="276" w:lineRule="auto"/>
              <w:rPr>
                <w:rFonts w:ascii="Times New Roman" w:hAnsi="Times New Roman" w:cs="Times New Roman"/>
                <w:b/>
                <w:sz w:val="24"/>
                <w:szCs w:val="24"/>
                <w:u w:val="single"/>
              </w:rPr>
            </w:pPr>
          </w:p>
        </w:tc>
        <w:tc>
          <w:tcPr>
            <w:tcW w:w="0" w:type="auto"/>
          </w:tcPr>
          <w:p w14:paraId="4B4D383E"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775A4CB2" w14:textId="77777777" w:rsidTr="00F806BB">
        <w:tc>
          <w:tcPr>
            <w:tcW w:w="0" w:type="auto"/>
          </w:tcPr>
          <w:p w14:paraId="6EFD4CD4" w14:textId="1811217A" w:rsidR="00F74F71" w:rsidRPr="00B839AE" w:rsidRDefault="00F806BB" w:rsidP="00F806BB">
            <w:pPr>
              <w:pStyle w:val="Heading3"/>
              <w:outlineLvl w:val="2"/>
            </w:pPr>
            <w:bookmarkStart w:id="76" w:name="_Toc127364402"/>
            <w:r w:rsidRPr="00B839AE">
              <w:t xml:space="preserve">Statutes </w:t>
            </w:r>
            <w:r w:rsidR="00F74F71" w:rsidRPr="00B839AE">
              <w:t>Assessor and Taxpayer Duties</w:t>
            </w:r>
            <w:bookmarkEnd w:id="76"/>
          </w:p>
        </w:tc>
        <w:tc>
          <w:tcPr>
            <w:tcW w:w="0" w:type="auto"/>
          </w:tcPr>
          <w:p w14:paraId="06795263"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256FF28F" w14:textId="77777777" w:rsidTr="00F806BB">
        <w:tc>
          <w:tcPr>
            <w:tcW w:w="0" w:type="auto"/>
          </w:tcPr>
          <w:p w14:paraId="5E3D335C" w14:textId="40FED58B" w:rsidR="00F74F71" w:rsidRPr="00B839AE" w:rsidRDefault="008D1C7C"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Exemption for values under </w:t>
            </w:r>
            <w:r w:rsidR="00F74F71" w:rsidRPr="00B839AE">
              <w:rPr>
                <w:rFonts w:ascii="Times New Roman" w:hAnsi="Times New Roman" w:cs="Times New Roman"/>
                <w:sz w:val="24"/>
                <w:szCs w:val="24"/>
              </w:rPr>
              <w:t>$250</w:t>
            </w:r>
            <w:r w:rsidRPr="00B839AE">
              <w:rPr>
                <w:rFonts w:ascii="Times New Roman" w:hAnsi="Times New Roman" w:cs="Times New Roman"/>
                <w:sz w:val="24"/>
                <w:szCs w:val="24"/>
              </w:rPr>
              <w:t>K (including application requirements)</w:t>
            </w:r>
          </w:p>
        </w:tc>
        <w:tc>
          <w:tcPr>
            <w:tcW w:w="0" w:type="auto"/>
          </w:tcPr>
          <w:p w14:paraId="6CE8436F" w14:textId="5B538BAE"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63-602KK(c) and Rule 626.01(a-b)</w:t>
            </w:r>
          </w:p>
        </w:tc>
      </w:tr>
      <w:tr w:rsidR="00F74F71" w:rsidRPr="00B839AE" w14:paraId="34674429" w14:textId="77777777" w:rsidTr="00F806BB">
        <w:tc>
          <w:tcPr>
            <w:tcW w:w="0" w:type="auto"/>
          </w:tcPr>
          <w:p w14:paraId="52B92DE4" w14:textId="3918DDD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Estimating Values</w:t>
            </w:r>
          </w:p>
        </w:tc>
        <w:tc>
          <w:tcPr>
            <w:tcW w:w="0" w:type="auto"/>
          </w:tcPr>
          <w:p w14:paraId="25226AC8" w14:textId="57AB0617" w:rsidR="00F74F71" w:rsidRPr="00B839AE" w:rsidRDefault="00870B39" w:rsidP="00182470">
            <w:pPr>
              <w:spacing w:line="276" w:lineRule="auto"/>
              <w:rPr>
                <w:rFonts w:ascii="Times New Roman" w:hAnsi="Times New Roman" w:cs="Times New Roman"/>
                <w:sz w:val="24"/>
                <w:szCs w:val="24"/>
              </w:rPr>
            </w:pPr>
            <w:hyperlink r:id="rId58" w:history="1">
              <w:r w:rsidR="00F74F71" w:rsidRPr="00B839AE">
                <w:rPr>
                  <w:rStyle w:val="Hyperlink"/>
                  <w:rFonts w:ascii="Times New Roman" w:hAnsi="Times New Roman" w:cs="Times New Roman"/>
                  <w:sz w:val="24"/>
                  <w:szCs w:val="24"/>
                </w:rPr>
                <w:t>63-302</w:t>
              </w:r>
            </w:hyperlink>
          </w:p>
        </w:tc>
      </w:tr>
      <w:tr w:rsidR="00F74F71" w:rsidRPr="00B839AE" w14:paraId="5FE5CDF3" w14:textId="77777777" w:rsidTr="00F806BB">
        <w:tc>
          <w:tcPr>
            <w:tcW w:w="0" w:type="auto"/>
          </w:tcPr>
          <w:p w14:paraId="78AEBA00" w14:textId="35DA9B43"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Distribute equipment lists to counties where the equipment is assessable</w:t>
            </w:r>
          </w:p>
        </w:tc>
        <w:tc>
          <w:tcPr>
            <w:tcW w:w="0" w:type="auto"/>
          </w:tcPr>
          <w:p w14:paraId="62227B6C" w14:textId="45CE6429" w:rsidR="00F74F71" w:rsidRPr="00B839AE" w:rsidRDefault="00870B39" w:rsidP="00182470">
            <w:pPr>
              <w:spacing w:line="276" w:lineRule="auto"/>
              <w:rPr>
                <w:rFonts w:ascii="Times New Roman" w:hAnsi="Times New Roman" w:cs="Times New Roman"/>
                <w:sz w:val="24"/>
                <w:szCs w:val="24"/>
              </w:rPr>
            </w:pPr>
            <w:hyperlink r:id="rId59" w:history="1">
              <w:r w:rsidR="00F74F71" w:rsidRPr="00B839AE">
                <w:rPr>
                  <w:rStyle w:val="Hyperlink"/>
                  <w:rFonts w:ascii="Times New Roman" w:hAnsi="Times New Roman" w:cs="Times New Roman"/>
                  <w:sz w:val="24"/>
                  <w:szCs w:val="24"/>
                </w:rPr>
                <w:t>63-302</w:t>
              </w:r>
            </w:hyperlink>
          </w:p>
        </w:tc>
      </w:tr>
      <w:tr w:rsidR="00F74F71" w:rsidRPr="00B839AE" w14:paraId="0C2D272F" w14:textId="77777777" w:rsidTr="00F806BB">
        <w:tc>
          <w:tcPr>
            <w:tcW w:w="0" w:type="auto"/>
          </w:tcPr>
          <w:p w14:paraId="0E1ADCD0" w14:textId="6A9D8718"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b/>
                <w:sz w:val="24"/>
                <w:szCs w:val="24"/>
              </w:rPr>
              <w:t>Three Factor Rule</w:t>
            </w:r>
          </w:p>
        </w:tc>
        <w:tc>
          <w:tcPr>
            <w:tcW w:w="0" w:type="auto"/>
          </w:tcPr>
          <w:p w14:paraId="3795E2DE" w14:textId="3E714B1E" w:rsidR="00F74F71" w:rsidRPr="00B839AE" w:rsidRDefault="00870B39" w:rsidP="00182470">
            <w:pPr>
              <w:spacing w:line="276" w:lineRule="auto"/>
              <w:rPr>
                <w:rFonts w:ascii="Times New Roman" w:hAnsi="Times New Roman" w:cs="Times New Roman"/>
                <w:sz w:val="24"/>
                <w:szCs w:val="24"/>
              </w:rPr>
            </w:pPr>
            <w:hyperlink r:id="rId60" w:history="1">
              <w:r w:rsidR="00F74F71" w:rsidRPr="00B839AE">
                <w:rPr>
                  <w:rStyle w:val="Hyperlink"/>
                  <w:rFonts w:ascii="Times New Roman" w:hAnsi="Times New Roman" w:cs="Times New Roman"/>
                  <w:b/>
                  <w:sz w:val="24"/>
                  <w:szCs w:val="24"/>
                </w:rPr>
                <w:t>Rule 205.03(a)</w:t>
              </w:r>
            </w:hyperlink>
          </w:p>
        </w:tc>
      </w:tr>
      <w:tr w:rsidR="00F74F71" w:rsidRPr="00B839AE" w14:paraId="585B9F34" w14:textId="77777777" w:rsidTr="00F806BB">
        <w:tc>
          <w:tcPr>
            <w:tcW w:w="0" w:type="auto"/>
          </w:tcPr>
          <w:p w14:paraId="3B44E2F5" w14:textId="767191B3"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Acquisition costs defined</w:t>
            </w:r>
          </w:p>
        </w:tc>
        <w:tc>
          <w:tcPr>
            <w:tcW w:w="0" w:type="auto"/>
          </w:tcPr>
          <w:p w14:paraId="5CC3A346" w14:textId="0C38B96A" w:rsidR="00F74F71" w:rsidRPr="00B839AE" w:rsidRDefault="00870B39" w:rsidP="00182470">
            <w:pPr>
              <w:spacing w:line="276" w:lineRule="auto"/>
              <w:rPr>
                <w:rFonts w:ascii="Times New Roman" w:hAnsi="Times New Roman" w:cs="Times New Roman"/>
                <w:sz w:val="24"/>
                <w:szCs w:val="24"/>
              </w:rPr>
            </w:pPr>
            <w:hyperlink r:id="rId61" w:history="1">
              <w:r w:rsidR="00F74F71" w:rsidRPr="00B839AE">
                <w:rPr>
                  <w:rStyle w:val="Hyperlink"/>
                  <w:rFonts w:ascii="Times New Roman" w:hAnsi="Times New Roman" w:cs="Times New Roman"/>
                  <w:sz w:val="24"/>
                  <w:szCs w:val="24"/>
                </w:rPr>
                <w:t>63-602KK</w:t>
              </w:r>
            </w:hyperlink>
          </w:p>
        </w:tc>
      </w:tr>
      <w:tr w:rsidR="00F74F71" w:rsidRPr="00B839AE" w14:paraId="708B8884" w14:textId="77777777" w:rsidTr="00F806BB">
        <w:tc>
          <w:tcPr>
            <w:tcW w:w="0" w:type="auto"/>
          </w:tcPr>
          <w:p w14:paraId="4CC95085" w14:textId="788830C9"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Failure to report fine</w:t>
            </w:r>
          </w:p>
        </w:tc>
        <w:tc>
          <w:tcPr>
            <w:tcW w:w="0" w:type="auto"/>
          </w:tcPr>
          <w:p w14:paraId="6222EA83" w14:textId="245B3A6B" w:rsidR="00F74F71" w:rsidRPr="00B839AE" w:rsidRDefault="00870B39" w:rsidP="00182470">
            <w:pPr>
              <w:spacing w:line="276" w:lineRule="auto"/>
              <w:rPr>
                <w:rFonts w:ascii="Times New Roman" w:hAnsi="Times New Roman" w:cs="Times New Roman"/>
                <w:sz w:val="24"/>
                <w:szCs w:val="24"/>
              </w:rPr>
            </w:pPr>
            <w:hyperlink r:id="rId62" w:history="1">
              <w:r w:rsidR="00F74F71" w:rsidRPr="00B839AE">
                <w:rPr>
                  <w:rStyle w:val="Hyperlink"/>
                  <w:rFonts w:ascii="Times New Roman" w:hAnsi="Times New Roman" w:cs="Times New Roman"/>
                  <w:sz w:val="24"/>
                  <w:szCs w:val="24"/>
                </w:rPr>
                <w:t>63-602KK(d)</w:t>
              </w:r>
            </w:hyperlink>
          </w:p>
        </w:tc>
      </w:tr>
      <w:tr w:rsidR="00F74F71" w:rsidRPr="00B839AE" w14:paraId="0F172A7A" w14:textId="77777777" w:rsidTr="00F806BB">
        <w:tc>
          <w:tcPr>
            <w:tcW w:w="0" w:type="auto"/>
          </w:tcPr>
          <w:p w14:paraId="74B2BC7F" w14:textId="31624822"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New business proration by quarter</w:t>
            </w:r>
          </w:p>
        </w:tc>
        <w:tc>
          <w:tcPr>
            <w:tcW w:w="0" w:type="auto"/>
          </w:tcPr>
          <w:p w14:paraId="07F64DE6" w14:textId="7BF259A4"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63-311 and Rule 312</w:t>
            </w:r>
          </w:p>
        </w:tc>
      </w:tr>
      <w:tr w:rsidR="00F74F71" w:rsidRPr="00B839AE" w14:paraId="2C08AA5E" w14:textId="77777777" w:rsidTr="00F806BB">
        <w:tc>
          <w:tcPr>
            <w:tcW w:w="0" w:type="auto"/>
          </w:tcPr>
          <w:p w14:paraId="64022131" w14:textId="4563AEB3"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Exempt items are not to be reported</w:t>
            </w:r>
          </w:p>
        </w:tc>
        <w:tc>
          <w:tcPr>
            <w:tcW w:w="0" w:type="auto"/>
          </w:tcPr>
          <w:p w14:paraId="40C04AF7" w14:textId="19F5902B"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626.07(a)</w:t>
            </w:r>
          </w:p>
        </w:tc>
      </w:tr>
      <w:tr w:rsidR="00F74F71" w:rsidRPr="00B839AE" w14:paraId="4C5490A5" w14:textId="77777777" w:rsidTr="00F806BB">
        <w:tc>
          <w:tcPr>
            <w:tcW w:w="0" w:type="auto"/>
          </w:tcPr>
          <w:p w14:paraId="1FFC6012" w14:textId="256D2576"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Cancellation of taxes</w:t>
            </w:r>
          </w:p>
        </w:tc>
        <w:tc>
          <w:tcPr>
            <w:tcW w:w="0" w:type="auto"/>
          </w:tcPr>
          <w:p w14:paraId="2FFE5D78" w14:textId="206A4815"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936</w:t>
            </w:r>
          </w:p>
        </w:tc>
      </w:tr>
      <w:tr w:rsidR="00F74F71" w:rsidRPr="00B839AE" w14:paraId="00FE0EFC" w14:textId="77777777" w:rsidTr="00F806BB">
        <w:tc>
          <w:tcPr>
            <w:tcW w:w="0" w:type="auto"/>
          </w:tcPr>
          <w:p w14:paraId="5A3E6675" w14:textId="3730D93E"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lastRenderedPageBreak/>
              <w:t>Secondary Categories</w:t>
            </w:r>
          </w:p>
        </w:tc>
        <w:tc>
          <w:tcPr>
            <w:tcW w:w="0" w:type="auto"/>
          </w:tcPr>
          <w:p w14:paraId="26ED846D" w14:textId="03DBBA01"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512</w:t>
            </w:r>
          </w:p>
        </w:tc>
      </w:tr>
      <w:tr w:rsidR="00F74F71" w:rsidRPr="00B839AE" w14:paraId="5AF59862" w14:textId="77777777" w:rsidTr="00F806BB">
        <w:tc>
          <w:tcPr>
            <w:tcW w:w="0" w:type="auto"/>
          </w:tcPr>
          <w:p w14:paraId="57C1F0EF" w14:textId="4256E6C4"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Lien date of January 1</w:t>
            </w:r>
            <w:r w:rsidRPr="00B839AE">
              <w:rPr>
                <w:rFonts w:ascii="Times New Roman" w:hAnsi="Times New Roman" w:cs="Times New Roman"/>
                <w:sz w:val="24"/>
                <w:szCs w:val="24"/>
                <w:vertAlign w:val="superscript"/>
              </w:rPr>
              <w:t>st</w:t>
            </w:r>
            <w:r w:rsidRPr="00B839AE">
              <w:rPr>
                <w:rFonts w:ascii="Times New Roman" w:hAnsi="Times New Roman" w:cs="Times New Roman"/>
                <w:sz w:val="24"/>
                <w:szCs w:val="24"/>
              </w:rPr>
              <w:t xml:space="preserve"> (01/01/20xx)</w:t>
            </w:r>
          </w:p>
        </w:tc>
        <w:tc>
          <w:tcPr>
            <w:tcW w:w="0" w:type="auto"/>
          </w:tcPr>
          <w:p w14:paraId="4644DD96" w14:textId="1345D7A8"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63-205 and Xerox vs Ada case study</w:t>
            </w:r>
          </w:p>
        </w:tc>
      </w:tr>
      <w:tr w:rsidR="00F74F71" w:rsidRPr="00B839AE" w14:paraId="4CB1C8DF" w14:textId="77777777" w:rsidTr="00F806BB">
        <w:tc>
          <w:tcPr>
            <w:tcW w:w="0" w:type="auto"/>
          </w:tcPr>
          <w:p w14:paraId="4F4608E1" w14:textId="09FC5137"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List of Taxable Personal Property due March 15</w:t>
            </w:r>
          </w:p>
        </w:tc>
        <w:tc>
          <w:tcPr>
            <w:tcW w:w="0" w:type="auto"/>
          </w:tcPr>
          <w:p w14:paraId="4CCF6DBD" w14:textId="46607F75"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63-302</w:t>
            </w:r>
          </w:p>
        </w:tc>
      </w:tr>
      <w:tr w:rsidR="00F74F71" w:rsidRPr="00B839AE" w14:paraId="61F38F4B" w14:textId="77777777" w:rsidTr="00F806BB">
        <w:tc>
          <w:tcPr>
            <w:tcW w:w="0" w:type="auto"/>
          </w:tcPr>
          <w:p w14:paraId="14DC303A" w14:textId="0DDECAC5"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Valuing rental equipment</w:t>
            </w:r>
          </w:p>
        </w:tc>
        <w:tc>
          <w:tcPr>
            <w:tcW w:w="0" w:type="auto"/>
          </w:tcPr>
          <w:p w14:paraId="5E32E7CD" w14:textId="37159E1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63-602Y</w:t>
            </w:r>
          </w:p>
        </w:tc>
      </w:tr>
      <w:tr w:rsidR="00F74F71" w:rsidRPr="00B839AE" w14:paraId="7F134959" w14:textId="77777777" w:rsidTr="00F806BB">
        <w:tc>
          <w:tcPr>
            <w:tcW w:w="0" w:type="auto"/>
          </w:tcPr>
          <w:p w14:paraId="2003B321" w14:textId="77777777" w:rsidR="00F74F71" w:rsidRPr="00B839AE" w:rsidRDefault="00F74F71" w:rsidP="00182470">
            <w:pPr>
              <w:spacing w:line="276" w:lineRule="auto"/>
              <w:contextualSpacing/>
              <w:rPr>
                <w:rFonts w:ascii="Times New Roman" w:hAnsi="Times New Roman" w:cs="Times New Roman"/>
                <w:b/>
                <w:sz w:val="24"/>
                <w:szCs w:val="24"/>
                <w:u w:val="single"/>
              </w:rPr>
            </w:pPr>
          </w:p>
        </w:tc>
        <w:tc>
          <w:tcPr>
            <w:tcW w:w="0" w:type="auto"/>
          </w:tcPr>
          <w:p w14:paraId="48FBCDCF"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702C1BCB" w14:textId="77777777" w:rsidTr="00F806BB">
        <w:tc>
          <w:tcPr>
            <w:tcW w:w="0" w:type="auto"/>
          </w:tcPr>
          <w:p w14:paraId="21F1E2A8" w14:textId="77777777" w:rsidR="00F74F71" w:rsidRPr="00B839AE" w:rsidRDefault="00F74F71" w:rsidP="00182470">
            <w:pPr>
              <w:spacing w:line="276" w:lineRule="auto"/>
              <w:contextualSpacing/>
              <w:rPr>
                <w:rFonts w:ascii="Times New Roman" w:hAnsi="Times New Roman" w:cs="Times New Roman"/>
                <w:b/>
                <w:sz w:val="24"/>
                <w:szCs w:val="24"/>
                <w:u w:val="single"/>
              </w:rPr>
            </w:pPr>
          </w:p>
        </w:tc>
        <w:tc>
          <w:tcPr>
            <w:tcW w:w="0" w:type="auto"/>
          </w:tcPr>
          <w:p w14:paraId="5790FC4E"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52D2318E" w14:textId="77777777" w:rsidTr="00F806BB">
        <w:tc>
          <w:tcPr>
            <w:tcW w:w="0" w:type="auto"/>
          </w:tcPr>
          <w:p w14:paraId="67332451" w14:textId="77777777" w:rsidR="00F74F71" w:rsidRPr="00B839AE" w:rsidRDefault="00F74F71" w:rsidP="00182470">
            <w:pPr>
              <w:spacing w:line="276" w:lineRule="auto"/>
              <w:contextualSpacing/>
              <w:rPr>
                <w:rFonts w:ascii="Times New Roman" w:hAnsi="Times New Roman" w:cs="Times New Roman"/>
                <w:b/>
                <w:sz w:val="24"/>
                <w:szCs w:val="24"/>
                <w:u w:val="single"/>
              </w:rPr>
            </w:pPr>
          </w:p>
        </w:tc>
        <w:tc>
          <w:tcPr>
            <w:tcW w:w="0" w:type="auto"/>
          </w:tcPr>
          <w:p w14:paraId="30053515"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380C719D" w14:textId="77777777" w:rsidTr="00F806BB">
        <w:tc>
          <w:tcPr>
            <w:tcW w:w="0" w:type="auto"/>
          </w:tcPr>
          <w:p w14:paraId="1A505ED4" w14:textId="643DFE90" w:rsidR="00F74F71" w:rsidRPr="00B839AE" w:rsidRDefault="00F806BB" w:rsidP="00F806BB">
            <w:pPr>
              <w:pStyle w:val="Heading3"/>
              <w:outlineLvl w:val="2"/>
            </w:pPr>
            <w:bookmarkStart w:id="77" w:name="_Toc127364403"/>
            <w:r w:rsidRPr="00B839AE">
              <w:t xml:space="preserve">Statutes </w:t>
            </w:r>
            <w:r w:rsidR="00F74F71" w:rsidRPr="00B839AE">
              <w:t>Exemptions</w:t>
            </w:r>
            <w:bookmarkEnd w:id="77"/>
          </w:p>
        </w:tc>
        <w:tc>
          <w:tcPr>
            <w:tcW w:w="0" w:type="auto"/>
          </w:tcPr>
          <w:p w14:paraId="1852B592" w14:textId="77777777" w:rsidR="00F74F71" w:rsidRPr="00B839AE" w:rsidRDefault="00F74F71" w:rsidP="00182470">
            <w:pPr>
              <w:spacing w:line="276" w:lineRule="auto"/>
              <w:rPr>
                <w:rFonts w:ascii="Times New Roman" w:hAnsi="Times New Roman" w:cs="Times New Roman"/>
                <w:sz w:val="24"/>
                <w:szCs w:val="24"/>
              </w:rPr>
            </w:pPr>
          </w:p>
        </w:tc>
      </w:tr>
      <w:tr w:rsidR="00F74F71" w:rsidRPr="00B839AE" w14:paraId="01181221" w14:textId="77777777" w:rsidTr="00F806BB">
        <w:tc>
          <w:tcPr>
            <w:tcW w:w="0" w:type="auto"/>
          </w:tcPr>
          <w:p w14:paraId="11CF8338" w14:textId="7551DB9C" w:rsidR="00F74F71" w:rsidRPr="00B839AE" w:rsidRDefault="00F74F71" w:rsidP="00182470">
            <w:pPr>
              <w:spacing w:line="276" w:lineRule="auto"/>
              <w:rPr>
                <w:rFonts w:ascii="Times New Roman" w:hAnsi="Times New Roman" w:cs="Times New Roman"/>
                <w:b/>
                <w:sz w:val="24"/>
                <w:szCs w:val="24"/>
              </w:rPr>
            </w:pPr>
            <w:r w:rsidRPr="00B839AE">
              <w:rPr>
                <w:rFonts w:ascii="Times New Roman" w:hAnsi="Times New Roman" w:cs="Times New Roman"/>
                <w:b/>
                <w:sz w:val="24"/>
                <w:szCs w:val="24"/>
              </w:rPr>
              <w:t>Individual items under $3000 (acquired after 1/1/2013)</w:t>
            </w:r>
          </w:p>
        </w:tc>
        <w:tc>
          <w:tcPr>
            <w:tcW w:w="0" w:type="auto"/>
          </w:tcPr>
          <w:p w14:paraId="60E9B6D6" w14:textId="0DAEF847" w:rsidR="00F74F71" w:rsidRPr="00B839AE" w:rsidRDefault="00870B39" w:rsidP="00182470">
            <w:pPr>
              <w:spacing w:line="276" w:lineRule="auto"/>
              <w:rPr>
                <w:rFonts w:ascii="Times New Roman" w:hAnsi="Times New Roman" w:cs="Times New Roman"/>
                <w:b/>
                <w:sz w:val="24"/>
                <w:szCs w:val="24"/>
              </w:rPr>
            </w:pPr>
            <w:hyperlink r:id="rId63" w:history="1">
              <w:r w:rsidR="00F74F71" w:rsidRPr="00B839AE">
                <w:rPr>
                  <w:rStyle w:val="Hyperlink"/>
                  <w:rFonts w:ascii="Times New Roman" w:hAnsi="Times New Roman" w:cs="Times New Roman"/>
                  <w:b/>
                  <w:sz w:val="24"/>
                  <w:szCs w:val="24"/>
                </w:rPr>
                <w:t>63-602KK</w:t>
              </w:r>
            </w:hyperlink>
          </w:p>
        </w:tc>
      </w:tr>
      <w:tr w:rsidR="00F74F71" w:rsidRPr="00B839AE" w14:paraId="3CAE899C" w14:textId="77777777" w:rsidTr="00F806BB">
        <w:tc>
          <w:tcPr>
            <w:tcW w:w="0" w:type="auto"/>
          </w:tcPr>
          <w:p w14:paraId="7CEC9620" w14:textId="376E4346" w:rsidR="00F74F71" w:rsidRPr="00B839AE" w:rsidRDefault="00F74F71" w:rsidP="00182470">
            <w:pPr>
              <w:spacing w:line="276" w:lineRule="auto"/>
              <w:rPr>
                <w:rFonts w:ascii="Times New Roman" w:hAnsi="Times New Roman" w:cs="Times New Roman"/>
                <w:b/>
                <w:sz w:val="24"/>
                <w:szCs w:val="24"/>
              </w:rPr>
            </w:pPr>
            <w:r w:rsidRPr="00B839AE">
              <w:rPr>
                <w:rFonts w:ascii="Times New Roman" w:hAnsi="Times New Roman" w:cs="Times New Roman"/>
                <w:b/>
                <w:sz w:val="24"/>
                <w:szCs w:val="24"/>
              </w:rPr>
              <w:t>Total of $250,000 exemption for all value within common enterprise</w:t>
            </w:r>
          </w:p>
        </w:tc>
        <w:tc>
          <w:tcPr>
            <w:tcW w:w="0" w:type="auto"/>
          </w:tcPr>
          <w:p w14:paraId="1B48388F" w14:textId="0C777BEF" w:rsidR="00F74F71" w:rsidRPr="00B839AE" w:rsidRDefault="00870B39" w:rsidP="00182470">
            <w:pPr>
              <w:spacing w:line="276" w:lineRule="auto"/>
              <w:rPr>
                <w:rFonts w:ascii="Times New Roman" w:hAnsi="Times New Roman" w:cs="Times New Roman"/>
                <w:b/>
                <w:sz w:val="24"/>
                <w:szCs w:val="24"/>
              </w:rPr>
            </w:pPr>
            <w:hyperlink r:id="rId64" w:history="1">
              <w:r w:rsidR="00F74F71" w:rsidRPr="00B839AE">
                <w:rPr>
                  <w:rStyle w:val="Hyperlink"/>
                  <w:rFonts w:ascii="Times New Roman" w:hAnsi="Times New Roman" w:cs="Times New Roman"/>
                  <w:b/>
                  <w:sz w:val="24"/>
                  <w:szCs w:val="24"/>
                </w:rPr>
                <w:t>63-602KK</w:t>
              </w:r>
            </w:hyperlink>
          </w:p>
        </w:tc>
      </w:tr>
      <w:tr w:rsidR="00F74F71" w:rsidRPr="00B839AE" w14:paraId="0948983D" w14:textId="77777777" w:rsidTr="00F806BB">
        <w:tc>
          <w:tcPr>
            <w:tcW w:w="0" w:type="auto"/>
          </w:tcPr>
          <w:p w14:paraId="759BB2E3" w14:textId="111FB80F" w:rsidR="00F74F71" w:rsidRPr="00B839AE" w:rsidRDefault="00F74F71" w:rsidP="00182470">
            <w:pPr>
              <w:spacing w:line="276" w:lineRule="auto"/>
              <w:rPr>
                <w:rFonts w:ascii="Times New Roman" w:hAnsi="Times New Roman" w:cs="Times New Roman"/>
                <w:b/>
                <w:sz w:val="24"/>
                <w:szCs w:val="24"/>
              </w:rPr>
            </w:pPr>
            <w:r w:rsidRPr="00B839AE">
              <w:rPr>
                <w:rFonts w:ascii="Times New Roman" w:hAnsi="Times New Roman" w:cs="Times New Roman"/>
                <w:b/>
                <w:sz w:val="24"/>
                <w:szCs w:val="24"/>
              </w:rPr>
              <w:t>Personal Property –  Transients (Exempt 01/01/2022)</w:t>
            </w:r>
          </w:p>
        </w:tc>
        <w:tc>
          <w:tcPr>
            <w:tcW w:w="0" w:type="auto"/>
          </w:tcPr>
          <w:p w14:paraId="712A92A4" w14:textId="63548F86" w:rsidR="00F74F71" w:rsidRPr="00B839AE" w:rsidRDefault="00870B39" w:rsidP="00182470">
            <w:pPr>
              <w:spacing w:line="276" w:lineRule="auto"/>
              <w:rPr>
                <w:rFonts w:ascii="Times New Roman" w:hAnsi="Times New Roman" w:cs="Times New Roman"/>
                <w:b/>
                <w:sz w:val="24"/>
                <w:szCs w:val="24"/>
              </w:rPr>
            </w:pPr>
            <w:hyperlink r:id="rId65" w:history="1">
              <w:r w:rsidR="00F74F71" w:rsidRPr="00B839AE">
                <w:rPr>
                  <w:rStyle w:val="Hyperlink"/>
                  <w:rFonts w:ascii="Times New Roman" w:hAnsi="Times New Roman" w:cs="Times New Roman"/>
                  <w:b/>
                  <w:sz w:val="24"/>
                  <w:szCs w:val="24"/>
                </w:rPr>
                <w:t>63-602KK</w:t>
              </w:r>
            </w:hyperlink>
            <w:r w:rsidR="00F74F71" w:rsidRPr="00B839AE">
              <w:rPr>
                <w:rFonts w:ascii="Times New Roman" w:hAnsi="Times New Roman" w:cs="Times New Roman"/>
                <w:b/>
                <w:sz w:val="24"/>
                <w:szCs w:val="24"/>
              </w:rPr>
              <w:t xml:space="preserve"> – Sub Section 2(d)(i, ii, iii)</w:t>
            </w:r>
          </w:p>
        </w:tc>
      </w:tr>
      <w:tr w:rsidR="00F74F71" w:rsidRPr="00B839AE" w14:paraId="1CBDE917" w14:textId="77777777" w:rsidTr="00F806BB">
        <w:tc>
          <w:tcPr>
            <w:tcW w:w="0" w:type="auto"/>
          </w:tcPr>
          <w:p w14:paraId="072C5065" w14:textId="584C0A5C" w:rsidR="00F74F71" w:rsidRPr="00B839AE" w:rsidRDefault="00F74F71" w:rsidP="00182470">
            <w:pPr>
              <w:spacing w:line="276" w:lineRule="auto"/>
              <w:rPr>
                <w:rFonts w:ascii="Times New Roman" w:hAnsi="Times New Roman" w:cs="Times New Roman"/>
                <w:b/>
                <w:sz w:val="24"/>
                <w:szCs w:val="24"/>
              </w:rPr>
            </w:pPr>
            <w:r w:rsidRPr="00B839AE">
              <w:rPr>
                <w:rFonts w:ascii="Times New Roman" w:hAnsi="Times New Roman" w:cs="Times New Roman"/>
                <w:b/>
                <w:sz w:val="24"/>
                <w:szCs w:val="24"/>
              </w:rPr>
              <w:t>Personal Property –  Construction, Mining, Logging</w:t>
            </w:r>
          </w:p>
        </w:tc>
        <w:tc>
          <w:tcPr>
            <w:tcW w:w="0" w:type="auto"/>
          </w:tcPr>
          <w:p w14:paraId="4A14D861" w14:textId="4D4D8C7E" w:rsidR="00F74F71" w:rsidRPr="00B839AE" w:rsidRDefault="00870B39" w:rsidP="00182470">
            <w:pPr>
              <w:spacing w:line="276" w:lineRule="auto"/>
              <w:rPr>
                <w:rFonts w:ascii="Times New Roman" w:hAnsi="Times New Roman" w:cs="Times New Roman"/>
                <w:b/>
                <w:sz w:val="24"/>
                <w:szCs w:val="24"/>
              </w:rPr>
            </w:pPr>
            <w:hyperlink r:id="rId66" w:history="1">
              <w:r w:rsidR="00F74F71" w:rsidRPr="00B839AE">
                <w:rPr>
                  <w:rStyle w:val="Hyperlink"/>
                  <w:rFonts w:ascii="Times New Roman" w:hAnsi="Times New Roman" w:cs="Times New Roman"/>
                  <w:b/>
                  <w:sz w:val="24"/>
                  <w:szCs w:val="24"/>
                </w:rPr>
                <w:t>63-602KK</w:t>
              </w:r>
            </w:hyperlink>
            <w:r w:rsidR="00F74F71" w:rsidRPr="00B839AE">
              <w:rPr>
                <w:rFonts w:ascii="Times New Roman" w:hAnsi="Times New Roman" w:cs="Times New Roman"/>
                <w:b/>
                <w:sz w:val="24"/>
                <w:szCs w:val="24"/>
              </w:rPr>
              <w:t xml:space="preserve"> – Sub Section 2(d)(i, ii, iii)</w:t>
            </w:r>
          </w:p>
        </w:tc>
      </w:tr>
      <w:tr w:rsidR="00F74F71" w:rsidRPr="00B839AE" w14:paraId="776CDEB4" w14:textId="77777777" w:rsidTr="00F806BB">
        <w:tc>
          <w:tcPr>
            <w:tcW w:w="0" w:type="auto"/>
          </w:tcPr>
          <w:p w14:paraId="4DAD6E87" w14:textId="7DD33F8F" w:rsidR="00F74F71" w:rsidRPr="00B839AE" w:rsidRDefault="00F74F71" w:rsidP="00182470">
            <w:pPr>
              <w:spacing w:line="276" w:lineRule="auto"/>
              <w:rPr>
                <w:rFonts w:ascii="Times New Roman" w:hAnsi="Times New Roman" w:cs="Times New Roman"/>
                <w:b/>
                <w:sz w:val="24"/>
                <w:szCs w:val="24"/>
              </w:rPr>
            </w:pPr>
            <w:r w:rsidRPr="00B839AE">
              <w:rPr>
                <w:rFonts w:ascii="Times New Roman" w:hAnsi="Times New Roman" w:cs="Times New Roman"/>
                <w:b/>
                <w:sz w:val="24"/>
                <w:szCs w:val="24"/>
              </w:rPr>
              <w:t>Personal Property – Certain Tangible (Agriculture/Farm Equipment)</w:t>
            </w:r>
          </w:p>
        </w:tc>
        <w:tc>
          <w:tcPr>
            <w:tcW w:w="0" w:type="auto"/>
          </w:tcPr>
          <w:p w14:paraId="11760364" w14:textId="219049C4" w:rsidR="00F74F71" w:rsidRPr="00B839AE" w:rsidRDefault="00870B39" w:rsidP="00182470">
            <w:pPr>
              <w:spacing w:line="276" w:lineRule="auto"/>
              <w:rPr>
                <w:rFonts w:ascii="Times New Roman" w:hAnsi="Times New Roman" w:cs="Times New Roman"/>
                <w:b/>
                <w:sz w:val="24"/>
                <w:szCs w:val="24"/>
              </w:rPr>
            </w:pPr>
            <w:hyperlink r:id="rId67" w:history="1">
              <w:r w:rsidR="00F74F71" w:rsidRPr="00B839AE">
                <w:rPr>
                  <w:rStyle w:val="Hyperlink"/>
                  <w:rFonts w:ascii="Times New Roman" w:hAnsi="Times New Roman" w:cs="Times New Roman"/>
                  <w:b/>
                  <w:sz w:val="24"/>
                  <w:szCs w:val="24"/>
                </w:rPr>
                <w:t>63-602EE</w:t>
              </w:r>
            </w:hyperlink>
          </w:p>
        </w:tc>
      </w:tr>
      <w:tr w:rsidR="00F74F71" w:rsidRPr="00B839AE" w14:paraId="77CCF912" w14:textId="77777777" w:rsidTr="00F806BB">
        <w:tc>
          <w:tcPr>
            <w:tcW w:w="0" w:type="auto"/>
          </w:tcPr>
          <w:p w14:paraId="4682DE2D" w14:textId="08520DD8"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Personal Property –  Certain Special Projects  </w:t>
            </w:r>
          </w:p>
        </w:tc>
        <w:tc>
          <w:tcPr>
            <w:tcW w:w="0" w:type="auto"/>
          </w:tcPr>
          <w:p w14:paraId="2592477B" w14:textId="7655E41B" w:rsidR="00F74F71" w:rsidRPr="00B839AE" w:rsidRDefault="00870B39" w:rsidP="00182470">
            <w:pPr>
              <w:spacing w:line="276" w:lineRule="auto"/>
              <w:rPr>
                <w:rFonts w:ascii="Times New Roman" w:hAnsi="Times New Roman" w:cs="Times New Roman"/>
                <w:sz w:val="24"/>
                <w:szCs w:val="24"/>
              </w:rPr>
            </w:pPr>
            <w:hyperlink r:id="rId68" w:history="1">
              <w:r w:rsidR="00F74F71" w:rsidRPr="00B839AE">
                <w:rPr>
                  <w:rStyle w:val="Hyperlink"/>
                  <w:rFonts w:ascii="Times New Roman" w:hAnsi="Times New Roman" w:cs="Times New Roman"/>
                  <w:sz w:val="24"/>
                  <w:szCs w:val="24"/>
                </w:rPr>
                <w:t>63-602NN</w:t>
              </w:r>
            </w:hyperlink>
          </w:p>
        </w:tc>
      </w:tr>
      <w:tr w:rsidR="00F74F71" w:rsidRPr="00B839AE" w14:paraId="59EB7E4A" w14:textId="77777777" w:rsidTr="00F806BB">
        <w:tc>
          <w:tcPr>
            <w:tcW w:w="0" w:type="auto"/>
          </w:tcPr>
          <w:p w14:paraId="37A99583" w14:textId="568D9E94" w:rsidR="00F74F71" w:rsidRPr="00B839AE" w:rsidRDefault="00F74F71" w:rsidP="00182470">
            <w:pPr>
              <w:tabs>
                <w:tab w:val="center" w:pos="3272"/>
              </w:tabs>
              <w:spacing w:line="276" w:lineRule="auto"/>
              <w:rPr>
                <w:rFonts w:ascii="Times New Roman" w:hAnsi="Times New Roman" w:cs="Times New Roman"/>
                <w:sz w:val="24"/>
                <w:szCs w:val="24"/>
              </w:rPr>
            </w:pPr>
            <w:r w:rsidRPr="00B839AE">
              <w:rPr>
                <w:rFonts w:ascii="Times New Roman" w:hAnsi="Times New Roman" w:cs="Times New Roman"/>
                <w:sz w:val="24"/>
                <w:szCs w:val="24"/>
              </w:rPr>
              <w:t>Personal Property – Certain Intangible (stocks, bonds, etc.)</w:t>
            </w:r>
          </w:p>
        </w:tc>
        <w:tc>
          <w:tcPr>
            <w:tcW w:w="0" w:type="auto"/>
          </w:tcPr>
          <w:p w14:paraId="7FD999BA" w14:textId="2F8F5B23" w:rsidR="00F74F71" w:rsidRPr="00B839AE" w:rsidRDefault="00870B39" w:rsidP="00182470">
            <w:pPr>
              <w:spacing w:line="276" w:lineRule="auto"/>
              <w:rPr>
                <w:rFonts w:ascii="Times New Roman" w:hAnsi="Times New Roman" w:cs="Times New Roman"/>
                <w:sz w:val="24"/>
                <w:szCs w:val="24"/>
              </w:rPr>
            </w:pPr>
            <w:hyperlink r:id="rId69" w:history="1">
              <w:r w:rsidR="00F74F71" w:rsidRPr="00B839AE">
                <w:rPr>
                  <w:rStyle w:val="Hyperlink"/>
                  <w:rFonts w:ascii="Times New Roman" w:hAnsi="Times New Roman" w:cs="Times New Roman"/>
                  <w:sz w:val="24"/>
                  <w:szCs w:val="24"/>
                </w:rPr>
                <w:t>63-602L</w:t>
              </w:r>
            </w:hyperlink>
            <w:r w:rsidR="00F74F71" w:rsidRPr="00B839AE">
              <w:rPr>
                <w:rFonts w:ascii="Times New Roman" w:hAnsi="Times New Roman" w:cs="Times New Roman"/>
                <w:sz w:val="24"/>
                <w:szCs w:val="24"/>
              </w:rPr>
              <w:t xml:space="preserve"> – Rule 615</w:t>
            </w:r>
          </w:p>
        </w:tc>
      </w:tr>
      <w:tr w:rsidR="00F74F71" w:rsidRPr="00B839AE" w14:paraId="22AC380A" w14:textId="77777777" w:rsidTr="00F806BB">
        <w:tc>
          <w:tcPr>
            <w:tcW w:w="0" w:type="auto"/>
          </w:tcPr>
          <w:p w14:paraId="119BD101" w14:textId="23EAEFB7"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Fraternal, Benevolent or Charitable LLC organizations (unless leased)</w:t>
            </w:r>
          </w:p>
        </w:tc>
        <w:tc>
          <w:tcPr>
            <w:tcW w:w="0" w:type="auto"/>
          </w:tcPr>
          <w:p w14:paraId="21ADC6B1" w14:textId="2895E3E9"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63-602C</w:t>
            </w:r>
          </w:p>
        </w:tc>
      </w:tr>
      <w:tr w:rsidR="008D1C7C" w:rsidRPr="00B839AE" w14:paraId="019143DB" w14:textId="77777777" w:rsidTr="00F806BB">
        <w:tc>
          <w:tcPr>
            <w:tcW w:w="0" w:type="auto"/>
          </w:tcPr>
          <w:p w14:paraId="03FDE016" w14:textId="77777777" w:rsidR="008D1C7C" w:rsidRPr="00B839AE" w:rsidRDefault="008D1C7C" w:rsidP="00182470">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Religious organizations (unless leased)</w:t>
            </w:r>
          </w:p>
        </w:tc>
        <w:tc>
          <w:tcPr>
            <w:tcW w:w="0" w:type="auto"/>
          </w:tcPr>
          <w:p w14:paraId="3D8A66A9" w14:textId="77777777" w:rsidR="008D1C7C" w:rsidRPr="00B839AE" w:rsidRDefault="008D1C7C"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63-602B and Rule 603.01</w:t>
            </w:r>
          </w:p>
        </w:tc>
      </w:tr>
      <w:tr w:rsidR="00F74F71" w:rsidRPr="00B839AE" w14:paraId="52E3A2EF" w14:textId="77777777" w:rsidTr="00F806BB">
        <w:tc>
          <w:tcPr>
            <w:tcW w:w="0" w:type="auto"/>
          </w:tcPr>
          <w:p w14:paraId="6B52767C" w14:textId="0CD5435E"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Equipment in transit is not assessable</w:t>
            </w:r>
          </w:p>
        </w:tc>
        <w:tc>
          <w:tcPr>
            <w:tcW w:w="0" w:type="auto"/>
          </w:tcPr>
          <w:p w14:paraId="5598683C" w14:textId="086974F6"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63-313(4) and Rule 313.03(a)</w:t>
            </w:r>
          </w:p>
        </w:tc>
      </w:tr>
      <w:tr w:rsidR="00F74F71" w:rsidRPr="00B839AE" w14:paraId="1C226B17" w14:textId="77777777" w:rsidTr="00F806BB">
        <w:tc>
          <w:tcPr>
            <w:tcW w:w="0" w:type="auto"/>
          </w:tcPr>
          <w:p w14:paraId="11CD7AB6" w14:textId="6B9D729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Clarification of Ownership and Exemption Sharing</w:t>
            </w:r>
          </w:p>
        </w:tc>
        <w:tc>
          <w:tcPr>
            <w:tcW w:w="0" w:type="auto"/>
          </w:tcPr>
          <w:p w14:paraId="12E95304" w14:textId="2D8E002C"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627</w:t>
            </w:r>
          </w:p>
        </w:tc>
      </w:tr>
      <w:tr w:rsidR="00F74F71" w:rsidRPr="00B839AE" w14:paraId="7F4BA36B" w14:textId="77777777" w:rsidTr="00F806BB">
        <w:tc>
          <w:tcPr>
            <w:tcW w:w="0" w:type="auto"/>
          </w:tcPr>
          <w:p w14:paraId="7D687765" w14:textId="57A85904"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Certain Hospitals are exempt (including leased equipment)</w:t>
            </w:r>
          </w:p>
        </w:tc>
        <w:tc>
          <w:tcPr>
            <w:tcW w:w="0" w:type="auto"/>
          </w:tcPr>
          <w:p w14:paraId="2BB95055" w14:textId="389159DC"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63-602D</w:t>
            </w:r>
          </w:p>
        </w:tc>
      </w:tr>
      <w:tr w:rsidR="00F74F71" w:rsidRPr="00B839AE" w14:paraId="62E98DDE" w14:textId="77777777" w:rsidTr="00F806BB">
        <w:tc>
          <w:tcPr>
            <w:tcW w:w="0" w:type="auto"/>
          </w:tcPr>
          <w:p w14:paraId="65773403" w14:textId="1113D417"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Postconsumer Waste or Postindustrial Waste</w:t>
            </w:r>
          </w:p>
        </w:tc>
        <w:tc>
          <w:tcPr>
            <w:tcW w:w="0" w:type="auto"/>
          </w:tcPr>
          <w:p w14:paraId="29134277" w14:textId="40BC3286"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63-602CC and Rule 629</w:t>
            </w:r>
          </w:p>
        </w:tc>
      </w:tr>
      <w:tr w:rsidR="00F74F71" w:rsidRPr="00B839AE" w14:paraId="5B11D3A1" w14:textId="77777777" w:rsidTr="00F806BB">
        <w:tc>
          <w:tcPr>
            <w:tcW w:w="0" w:type="auto"/>
          </w:tcPr>
          <w:p w14:paraId="5573DF59" w14:textId="0EEB130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Property used for school or educational purposes (including leased equipment)</w:t>
            </w:r>
          </w:p>
        </w:tc>
        <w:tc>
          <w:tcPr>
            <w:tcW w:w="0" w:type="auto"/>
          </w:tcPr>
          <w:p w14:paraId="594C3172" w14:textId="6B46A16D"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63-602E and Rule 605</w:t>
            </w:r>
          </w:p>
        </w:tc>
      </w:tr>
      <w:tr w:rsidR="00F74F71" w:rsidRPr="00B839AE" w14:paraId="64D683FD" w14:textId="77777777" w:rsidTr="00F806BB">
        <w:tc>
          <w:tcPr>
            <w:tcW w:w="0" w:type="auto"/>
          </w:tcPr>
          <w:p w14:paraId="332D7022" w14:textId="0FABCC49" w:rsidR="00F74F71" w:rsidRPr="00B839AE" w:rsidRDefault="00F74F71" w:rsidP="00182470">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Qualified Investment Exemption</w:t>
            </w:r>
          </w:p>
        </w:tc>
        <w:tc>
          <w:tcPr>
            <w:tcW w:w="0" w:type="auto"/>
          </w:tcPr>
          <w:p w14:paraId="7133A1E3" w14:textId="4CC8BF65"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63-3029B and Rule 988-989</w:t>
            </w:r>
          </w:p>
        </w:tc>
      </w:tr>
      <w:tr w:rsidR="00F74F71" w:rsidRPr="00B839AE" w14:paraId="1E095D27" w14:textId="77777777" w:rsidTr="00F806BB">
        <w:tc>
          <w:tcPr>
            <w:tcW w:w="0" w:type="auto"/>
          </w:tcPr>
          <w:p w14:paraId="0A66E603" w14:textId="4C636C58" w:rsidR="00F74F71" w:rsidRPr="00B839AE" w:rsidRDefault="00F74F71" w:rsidP="00182470">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Registered Vehicles &amp; Vessels w/any affixed equipment</w:t>
            </w:r>
          </w:p>
        </w:tc>
        <w:tc>
          <w:tcPr>
            <w:tcW w:w="0" w:type="auto"/>
          </w:tcPr>
          <w:p w14:paraId="2892AD26" w14:textId="1D403FF7"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612</w:t>
            </w:r>
          </w:p>
        </w:tc>
      </w:tr>
      <w:tr w:rsidR="00F74F71" w:rsidRPr="00B839AE" w14:paraId="7C2B2B9E" w14:textId="77777777" w:rsidTr="00F806BB">
        <w:tc>
          <w:tcPr>
            <w:tcW w:w="0" w:type="auto"/>
          </w:tcPr>
          <w:p w14:paraId="11D9B6FB" w14:textId="28ADD459" w:rsidR="00F74F71" w:rsidRPr="00B839AE" w:rsidRDefault="00F74F71" w:rsidP="00182470">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Water or Air Pollution Control</w:t>
            </w:r>
          </w:p>
        </w:tc>
        <w:tc>
          <w:tcPr>
            <w:tcW w:w="0" w:type="auto"/>
          </w:tcPr>
          <w:p w14:paraId="684D6511" w14:textId="2FB8226A" w:rsidR="00F74F71" w:rsidRPr="00B839AE" w:rsidRDefault="00F74F71" w:rsidP="00182470">
            <w:pPr>
              <w:spacing w:line="276" w:lineRule="auto"/>
              <w:rPr>
                <w:rFonts w:ascii="Times New Roman" w:hAnsi="Times New Roman" w:cs="Times New Roman"/>
                <w:sz w:val="24"/>
                <w:szCs w:val="24"/>
              </w:rPr>
            </w:pPr>
            <w:r w:rsidRPr="00B839AE">
              <w:rPr>
                <w:rFonts w:ascii="Times New Roman" w:hAnsi="Times New Roman" w:cs="Times New Roman"/>
                <w:sz w:val="24"/>
                <w:szCs w:val="24"/>
              </w:rPr>
              <w:t>Rule 619</w:t>
            </w:r>
          </w:p>
        </w:tc>
      </w:tr>
      <w:tr w:rsidR="00F74F71" w:rsidRPr="00B839AE" w14:paraId="6805632E" w14:textId="77777777" w:rsidTr="00F806BB">
        <w:tc>
          <w:tcPr>
            <w:tcW w:w="0" w:type="auto"/>
          </w:tcPr>
          <w:p w14:paraId="2048D650" w14:textId="780A7D69" w:rsidR="00F74F71" w:rsidRPr="00B839AE" w:rsidRDefault="00F74F71" w:rsidP="00182470">
            <w:pPr>
              <w:spacing w:line="276" w:lineRule="auto"/>
              <w:contextualSpacing/>
              <w:rPr>
                <w:rFonts w:ascii="Times New Roman" w:hAnsi="Times New Roman" w:cs="Times New Roman"/>
                <w:sz w:val="24"/>
                <w:szCs w:val="24"/>
              </w:rPr>
            </w:pPr>
          </w:p>
        </w:tc>
        <w:tc>
          <w:tcPr>
            <w:tcW w:w="0" w:type="auto"/>
          </w:tcPr>
          <w:p w14:paraId="25527954" w14:textId="17AA36F1" w:rsidR="00F74F71" w:rsidRPr="00B839AE" w:rsidRDefault="00F74F71" w:rsidP="00182470">
            <w:pPr>
              <w:spacing w:line="276" w:lineRule="auto"/>
              <w:rPr>
                <w:rFonts w:ascii="Times New Roman" w:hAnsi="Times New Roman" w:cs="Times New Roman"/>
                <w:sz w:val="24"/>
                <w:szCs w:val="24"/>
              </w:rPr>
            </w:pPr>
          </w:p>
        </w:tc>
      </w:tr>
      <w:tr w:rsidR="00F74F71" w:rsidRPr="00B839AE" w14:paraId="6C0E09F6" w14:textId="77777777" w:rsidTr="00F806BB">
        <w:tc>
          <w:tcPr>
            <w:tcW w:w="0" w:type="auto"/>
          </w:tcPr>
          <w:p w14:paraId="03D33880" w14:textId="19ACE92F" w:rsidR="00F74F71" w:rsidRPr="00B839AE" w:rsidRDefault="00F74F71" w:rsidP="00182470">
            <w:pPr>
              <w:spacing w:line="276" w:lineRule="auto"/>
              <w:contextualSpacing/>
              <w:rPr>
                <w:rFonts w:ascii="Times New Roman" w:hAnsi="Times New Roman" w:cs="Times New Roman"/>
                <w:sz w:val="24"/>
                <w:szCs w:val="24"/>
              </w:rPr>
            </w:pPr>
          </w:p>
        </w:tc>
        <w:tc>
          <w:tcPr>
            <w:tcW w:w="0" w:type="auto"/>
          </w:tcPr>
          <w:p w14:paraId="592B454A" w14:textId="398AB775" w:rsidR="00F74F71" w:rsidRPr="00B839AE" w:rsidRDefault="00F74F71" w:rsidP="00182470">
            <w:pPr>
              <w:spacing w:line="276" w:lineRule="auto"/>
              <w:rPr>
                <w:rFonts w:ascii="Times New Roman" w:hAnsi="Times New Roman" w:cs="Times New Roman"/>
                <w:sz w:val="24"/>
                <w:szCs w:val="24"/>
              </w:rPr>
            </w:pPr>
          </w:p>
        </w:tc>
      </w:tr>
      <w:tr w:rsidR="00F74F71" w:rsidRPr="00B839AE" w14:paraId="5E8C92DF" w14:textId="77777777" w:rsidTr="00F806BB">
        <w:tc>
          <w:tcPr>
            <w:tcW w:w="0" w:type="auto"/>
          </w:tcPr>
          <w:p w14:paraId="66114297" w14:textId="156C482E" w:rsidR="00F74F71" w:rsidRPr="00B839AE" w:rsidRDefault="00F74F71" w:rsidP="00182470">
            <w:pPr>
              <w:spacing w:line="276" w:lineRule="auto"/>
              <w:contextualSpacing/>
              <w:rPr>
                <w:rFonts w:ascii="Times New Roman" w:hAnsi="Times New Roman" w:cs="Times New Roman"/>
                <w:sz w:val="24"/>
                <w:szCs w:val="24"/>
              </w:rPr>
            </w:pPr>
          </w:p>
        </w:tc>
        <w:tc>
          <w:tcPr>
            <w:tcW w:w="0" w:type="auto"/>
          </w:tcPr>
          <w:p w14:paraId="3F349032" w14:textId="67752DD6" w:rsidR="00F74F71" w:rsidRPr="00B839AE" w:rsidRDefault="00F74F71" w:rsidP="00182470">
            <w:pPr>
              <w:spacing w:line="276" w:lineRule="auto"/>
              <w:rPr>
                <w:rFonts w:ascii="Times New Roman" w:hAnsi="Times New Roman" w:cs="Times New Roman"/>
                <w:sz w:val="24"/>
                <w:szCs w:val="24"/>
              </w:rPr>
            </w:pPr>
          </w:p>
        </w:tc>
      </w:tr>
    </w:tbl>
    <w:p w14:paraId="7CC4E850" w14:textId="4B977FCA" w:rsidR="000D113B" w:rsidRPr="00B839AE" w:rsidRDefault="000D113B" w:rsidP="00182470">
      <w:pPr>
        <w:spacing w:line="276" w:lineRule="auto"/>
        <w:contextualSpacing/>
        <w:rPr>
          <w:rFonts w:ascii="Times New Roman" w:hAnsi="Times New Roman" w:cs="Times New Roman"/>
          <w:sz w:val="24"/>
          <w:szCs w:val="24"/>
        </w:rPr>
      </w:pPr>
    </w:p>
    <w:p w14:paraId="43750BEA" w14:textId="498FD796" w:rsidR="001E641D" w:rsidRPr="00B839AE" w:rsidRDefault="001E641D" w:rsidP="00182470">
      <w:pPr>
        <w:spacing w:line="276" w:lineRule="auto"/>
        <w:contextualSpacing/>
        <w:rPr>
          <w:rFonts w:ascii="Times New Roman" w:hAnsi="Times New Roman" w:cs="Times New Roman"/>
          <w:sz w:val="24"/>
          <w:szCs w:val="24"/>
        </w:rPr>
      </w:pPr>
    </w:p>
    <w:p w14:paraId="26A660F7" w14:textId="193EA9AF" w:rsidR="00F673FC" w:rsidRDefault="00F673FC" w:rsidP="00182470">
      <w:pPr>
        <w:pStyle w:val="Heading1"/>
        <w:spacing w:line="276" w:lineRule="auto"/>
      </w:pPr>
      <w:bookmarkStart w:id="78" w:name="_Toc127364404"/>
      <w:r w:rsidRPr="00B839AE">
        <w:t>Mail Merge for Reminder Labels</w:t>
      </w:r>
      <w:bookmarkEnd w:id="78"/>
    </w:p>
    <w:p w14:paraId="14004EC2" w14:textId="0A35050D" w:rsidR="00F806BB" w:rsidRPr="00F806BB" w:rsidRDefault="00F806BB" w:rsidP="00F806BB">
      <w:pPr>
        <w:pStyle w:val="Heading3"/>
      </w:pPr>
      <w:bookmarkStart w:id="79" w:name="_Toc127364405"/>
      <w:r>
        <w:t>New Process</w:t>
      </w:r>
      <w:bookmarkEnd w:id="79"/>
    </w:p>
    <w:p w14:paraId="7EC2E3B7" w14:textId="77777777" w:rsidR="00F806BB" w:rsidRDefault="00F806BB" w:rsidP="001E762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Create an Excel list of AINs (with names and addresses) – Direct Query, SQL, or Crystal</w:t>
      </w:r>
    </w:p>
    <w:p w14:paraId="3E656327" w14:textId="77777777" w:rsidR="00F806BB" w:rsidRDefault="00F806BB" w:rsidP="001E762B">
      <w:pPr>
        <w:pStyle w:val="ListParagraph"/>
        <w:numPr>
          <w:ilvl w:val="0"/>
          <w:numId w:val="7"/>
        </w:num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Save </w:t>
      </w:r>
      <w:r>
        <w:rPr>
          <w:rFonts w:ascii="Times New Roman" w:hAnsi="Times New Roman" w:cs="Times New Roman"/>
          <w:sz w:val="24"/>
          <w:szCs w:val="24"/>
        </w:rPr>
        <w:t xml:space="preserve">to Personal Property shared drive under </w:t>
      </w:r>
      <w:hyperlink r:id="rId70" w:history="1">
        <w:r w:rsidRPr="00F806BB">
          <w:rPr>
            <w:rStyle w:val="Hyperlink"/>
            <w:rFonts w:ascii="Times New Roman" w:hAnsi="Times New Roman" w:cs="Times New Roman"/>
            <w:sz w:val="24"/>
            <w:szCs w:val="24"/>
          </w:rPr>
          <w:t>Mail Merges</w:t>
        </w:r>
      </w:hyperlink>
    </w:p>
    <w:p w14:paraId="5342F057" w14:textId="4406BC45" w:rsidR="00F806BB" w:rsidRDefault="00F806BB" w:rsidP="001E762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Saved Letter, Declaration, or Other document for the merge to this folder, dated.</w:t>
      </w:r>
    </w:p>
    <w:p w14:paraId="517173C3" w14:textId="718BBF81" w:rsidR="00F806BB" w:rsidRDefault="00F806BB" w:rsidP="001E762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Use Mail Merge option in Word, export to PDF</w:t>
      </w:r>
    </w:p>
    <w:p w14:paraId="3C07CF1A" w14:textId="1BD2B63E" w:rsidR="00F806BB" w:rsidRPr="00F806BB" w:rsidRDefault="00F806BB" w:rsidP="001E762B">
      <w:pPr>
        <w:pStyle w:val="ListParagraph"/>
        <w:numPr>
          <w:ilvl w:val="0"/>
          <w:numId w:val="7"/>
        </w:num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Print &amp; mail if </w:t>
      </w:r>
      <w:r>
        <w:rPr>
          <w:rFonts w:ascii="Times New Roman" w:hAnsi="Times New Roman" w:cs="Times New Roman"/>
          <w:sz w:val="24"/>
          <w:szCs w:val="24"/>
        </w:rPr>
        <w:t>OK</w:t>
      </w:r>
    </w:p>
    <w:p w14:paraId="4153C506" w14:textId="73A9291D" w:rsidR="00F806BB" w:rsidRDefault="00F806BB" w:rsidP="00F806BB">
      <w:pPr>
        <w:pStyle w:val="Heading3"/>
      </w:pPr>
      <w:bookmarkStart w:id="80" w:name="_Toc127364406"/>
      <w:r>
        <w:lastRenderedPageBreak/>
        <w:t>Old Process</w:t>
      </w:r>
      <w:bookmarkEnd w:id="80"/>
    </w:p>
    <w:p w14:paraId="57E2BB65" w14:textId="36085E28"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Create list using Crystal Reports PP MAIL MERGE INFO from </w:t>
      </w:r>
      <w:proofErr w:type="spellStart"/>
      <w:r w:rsidRPr="00B839AE">
        <w:rPr>
          <w:rFonts w:ascii="Times New Roman" w:hAnsi="Times New Roman" w:cs="Times New Roman"/>
          <w:sz w:val="24"/>
          <w:szCs w:val="24"/>
        </w:rPr>
        <w:t>AIN’s</w:t>
      </w:r>
      <w:proofErr w:type="spellEnd"/>
      <w:r w:rsidRPr="00B839AE">
        <w:rPr>
          <w:rFonts w:ascii="Times New Roman" w:hAnsi="Times New Roman" w:cs="Times New Roman"/>
          <w:sz w:val="24"/>
          <w:szCs w:val="24"/>
        </w:rPr>
        <w:t xml:space="preserve"> provided</w:t>
      </w:r>
    </w:p>
    <w:p w14:paraId="303BFF76"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 xml:space="preserve">Export to Excel </w:t>
      </w:r>
    </w:p>
    <w:p w14:paraId="08C42FAE"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Save on the local drive for merging</w:t>
      </w:r>
    </w:p>
    <w:p w14:paraId="6965E992"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Pull and save Merge letter to local drive for processing</w:t>
      </w:r>
    </w:p>
    <w:p w14:paraId="05BE6B32" w14:textId="53F84E3C"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Open Word &amp; open merge letter, answer SQL question no</w:t>
      </w:r>
    </w:p>
    <w:p w14:paraId="752318E1"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Go to Mailings, select recipients, use existing list</w:t>
      </w:r>
    </w:p>
    <w:p w14:paraId="5E7E6706"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Select the Excel spreadsheet containing the information from crystal reports, click ok</w:t>
      </w:r>
    </w:p>
    <w:p w14:paraId="3243319D" w14:textId="77777777" w:rsidR="00F673FC"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Click finish merge, individual so you can see the finished letters</w:t>
      </w:r>
    </w:p>
    <w:p w14:paraId="2FCB7F2F" w14:textId="56D3251B" w:rsidR="001E641D" w:rsidRPr="00B839AE" w:rsidRDefault="00F673FC" w:rsidP="001E762B">
      <w:pPr>
        <w:pStyle w:val="ListParagraph"/>
        <w:numPr>
          <w:ilvl w:val="0"/>
          <w:numId w:val="9"/>
        </w:numPr>
        <w:spacing w:line="276" w:lineRule="auto"/>
        <w:rPr>
          <w:rFonts w:ascii="Times New Roman" w:hAnsi="Times New Roman" w:cs="Times New Roman"/>
          <w:sz w:val="24"/>
          <w:szCs w:val="24"/>
        </w:rPr>
      </w:pPr>
      <w:r w:rsidRPr="00B839AE">
        <w:rPr>
          <w:rFonts w:ascii="Times New Roman" w:hAnsi="Times New Roman" w:cs="Times New Roman"/>
          <w:sz w:val="24"/>
          <w:szCs w:val="24"/>
        </w:rPr>
        <w:t>Print &amp; mail if ok</w:t>
      </w:r>
    </w:p>
    <w:p w14:paraId="66B7D11D" w14:textId="34DE2F8F" w:rsidR="001E641D" w:rsidRPr="00B839AE" w:rsidRDefault="001E641D" w:rsidP="00182470">
      <w:pPr>
        <w:spacing w:line="276" w:lineRule="auto"/>
        <w:contextualSpacing/>
        <w:rPr>
          <w:rFonts w:ascii="Times New Roman" w:hAnsi="Times New Roman" w:cs="Times New Roman"/>
          <w:sz w:val="24"/>
          <w:szCs w:val="24"/>
        </w:rPr>
      </w:pPr>
    </w:p>
    <w:p w14:paraId="4AD35B9D" w14:textId="77777777" w:rsidR="001E641D" w:rsidRPr="00B839AE" w:rsidRDefault="001E641D" w:rsidP="00182470">
      <w:pPr>
        <w:spacing w:line="276" w:lineRule="auto"/>
        <w:contextualSpacing/>
        <w:rPr>
          <w:rFonts w:ascii="Times New Roman" w:hAnsi="Times New Roman" w:cs="Times New Roman"/>
          <w:sz w:val="24"/>
          <w:szCs w:val="24"/>
        </w:rPr>
      </w:pPr>
    </w:p>
    <w:p w14:paraId="4DDDFC06" w14:textId="581A425A" w:rsidR="001E641D" w:rsidRPr="00B839AE" w:rsidRDefault="001E641D" w:rsidP="00182470">
      <w:pPr>
        <w:spacing w:line="276" w:lineRule="auto"/>
        <w:contextualSpacing/>
        <w:rPr>
          <w:rFonts w:ascii="Times New Roman" w:hAnsi="Times New Roman" w:cs="Times New Roman"/>
          <w:sz w:val="24"/>
          <w:szCs w:val="24"/>
        </w:rPr>
      </w:pPr>
    </w:p>
    <w:p w14:paraId="02705E2D" w14:textId="71564740" w:rsidR="001E641D" w:rsidRPr="00B839AE" w:rsidRDefault="00E5299D" w:rsidP="00E5299D">
      <w:pPr>
        <w:pStyle w:val="Heading1"/>
      </w:pPr>
      <w:bookmarkStart w:id="81" w:name="_Toc127364407"/>
      <w:r>
        <w:t>Personal Property MPPV Categories</w:t>
      </w:r>
      <w:bookmarkEnd w:id="81"/>
    </w:p>
    <w:tbl>
      <w:tblPr>
        <w:tblW w:w="0" w:type="auto"/>
        <w:tblLook w:val="04A0" w:firstRow="1" w:lastRow="0" w:firstColumn="1" w:lastColumn="0" w:noHBand="0" w:noVBand="1"/>
      </w:tblPr>
      <w:tblGrid>
        <w:gridCol w:w="1937"/>
        <w:gridCol w:w="9295"/>
      </w:tblGrid>
      <w:tr w:rsidR="00093526" w:rsidRPr="00B839AE" w14:paraId="02F24D4D" w14:textId="77777777" w:rsidTr="00CA00E3">
        <w:trPr>
          <w:trHeight w:val="390"/>
        </w:trPr>
        <w:tc>
          <w:tcPr>
            <w:tcW w:w="0" w:type="auto"/>
            <w:shd w:val="clear" w:color="auto" w:fill="auto"/>
            <w:noWrap/>
            <w:vAlign w:val="bottom"/>
            <w:hideMark/>
          </w:tcPr>
          <w:p w14:paraId="406B233E" w14:textId="23B0C5F8" w:rsidR="00093526" w:rsidRPr="00B839AE" w:rsidRDefault="00CA00E3" w:rsidP="00CA00E3">
            <w:pPr>
              <w:pStyle w:val="Heading2"/>
            </w:pPr>
            <w:bookmarkStart w:id="82" w:name="_Toc127364408"/>
            <w:r w:rsidRPr="00B839AE">
              <w:t>M</w:t>
            </w:r>
            <w:r>
              <w:t>PPV Asset</w:t>
            </w:r>
            <w:r w:rsidRPr="00B839AE">
              <w:t xml:space="preserve"> Cat#</w:t>
            </w:r>
            <w:bookmarkEnd w:id="82"/>
          </w:p>
        </w:tc>
        <w:tc>
          <w:tcPr>
            <w:tcW w:w="0" w:type="auto"/>
            <w:shd w:val="clear" w:color="auto" w:fill="auto"/>
            <w:noWrap/>
            <w:vAlign w:val="bottom"/>
            <w:hideMark/>
          </w:tcPr>
          <w:p w14:paraId="6933CAA7" w14:textId="309E233F" w:rsidR="00093526" w:rsidRPr="00E5299D" w:rsidRDefault="00CA00E3" w:rsidP="00CA00E3">
            <w:pPr>
              <w:pStyle w:val="Heading2"/>
              <w:jc w:val="left"/>
            </w:pPr>
            <w:bookmarkStart w:id="83" w:name="_Toc127364409"/>
            <w:r w:rsidRPr="00B839AE">
              <w:t>MPPV</w:t>
            </w:r>
            <w:r>
              <w:t xml:space="preserve"> Asset</w:t>
            </w:r>
            <w:r w:rsidRPr="00B839AE">
              <w:t xml:space="preserve"> </w:t>
            </w:r>
            <w:r w:rsidRPr="00E5299D">
              <w:t>Category Descriptions</w:t>
            </w:r>
            <w:bookmarkEnd w:id="83"/>
          </w:p>
        </w:tc>
      </w:tr>
      <w:tr w:rsidR="00093526" w:rsidRPr="00B839AE" w14:paraId="21452B2D" w14:textId="77777777" w:rsidTr="00CA00E3">
        <w:trPr>
          <w:trHeight w:val="315"/>
        </w:trPr>
        <w:tc>
          <w:tcPr>
            <w:tcW w:w="0" w:type="auto"/>
            <w:shd w:val="clear" w:color="auto" w:fill="auto"/>
            <w:noWrap/>
            <w:vAlign w:val="bottom"/>
            <w:hideMark/>
          </w:tcPr>
          <w:p w14:paraId="000A8644"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55</w:t>
            </w:r>
          </w:p>
        </w:tc>
        <w:tc>
          <w:tcPr>
            <w:tcW w:w="0" w:type="auto"/>
            <w:shd w:val="clear" w:color="auto" w:fill="auto"/>
            <w:noWrap/>
            <w:vAlign w:val="bottom"/>
            <w:hideMark/>
          </w:tcPr>
          <w:p w14:paraId="2ECD9E78" w14:textId="4283D135"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BOATS/ FLOAT HOUSES</w:t>
            </w:r>
          </w:p>
        </w:tc>
      </w:tr>
      <w:tr w:rsidR="00093526" w:rsidRPr="00B839AE" w14:paraId="5DD26904" w14:textId="77777777" w:rsidTr="00CA00E3">
        <w:trPr>
          <w:trHeight w:val="315"/>
        </w:trPr>
        <w:tc>
          <w:tcPr>
            <w:tcW w:w="0" w:type="auto"/>
            <w:shd w:val="clear" w:color="auto" w:fill="auto"/>
            <w:noWrap/>
            <w:vAlign w:val="bottom"/>
            <w:hideMark/>
          </w:tcPr>
          <w:p w14:paraId="75962CB2"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56</w:t>
            </w:r>
          </w:p>
        </w:tc>
        <w:tc>
          <w:tcPr>
            <w:tcW w:w="0" w:type="auto"/>
            <w:shd w:val="clear" w:color="auto" w:fill="auto"/>
            <w:noWrap/>
            <w:vAlign w:val="bottom"/>
            <w:hideMark/>
          </w:tcPr>
          <w:p w14:paraId="1D3D9038"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CONSTRUCTION MACHINERY/ TOOLS/ EQUIPMENT</w:t>
            </w:r>
          </w:p>
        </w:tc>
      </w:tr>
      <w:tr w:rsidR="00093526" w:rsidRPr="00B839AE" w14:paraId="2B405606" w14:textId="77777777" w:rsidTr="00CA00E3">
        <w:trPr>
          <w:trHeight w:val="315"/>
        </w:trPr>
        <w:tc>
          <w:tcPr>
            <w:tcW w:w="0" w:type="auto"/>
            <w:shd w:val="clear" w:color="auto" w:fill="auto"/>
            <w:noWrap/>
            <w:vAlign w:val="bottom"/>
            <w:hideMark/>
          </w:tcPr>
          <w:p w14:paraId="6C13B2E4"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57</w:t>
            </w:r>
          </w:p>
        </w:tc>
        <w:tc>
          <w:tcPr>
            <w:tcW w:w="0" w:type="auto"/>
            <w:shd w:val="clear" w:color="auto" w:fill="auto"/>
            <w:noWrap/>
            <w:vAlign w:val="bottom"/>
            <w:hideMark/>
          </w:tcPr>
          <w:p w14:paraId="4AC2B902"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EQUITIES IN STATE LAND</w:t>
            </w:r>
          </w:p>
        </w:tc>
      </w:tr>
      <w:tr w:rsidR="00093526" w:rsidRPr="00B839AE" w14:paraId="466C1E6D" w14:textId="77777777" w:rsidTr="00CA00E3">
        <w:trPr>
          <w:trHeight w:val="315"/>
        </w:trPr>
        <w:tc>
          <w:tcPr>
            <w:tcW w:w="0" w:type="auto"/>
            <w:shd w:val="clear" w:color="auto" w:fill="auto"/>
            <w:noWrap/>
            <w:vAlign w:val="bottom"/>
            <w:hideMark/>
          </w:tcPr>
          <w:p w14:paraId="5E30E4EB"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58</w:t>
            </w:r>
          </w:p>
        </w:tc>
        <w:tc>
          <w:tcPr>
            <w:tcW w:w="0" w:type="auto"/>
            <w:shd w:val="clear" w:color="auto" w:fill="auto"/>
            <w:noWrap/>
            <w:vAlign w:val="bottom"/>
            <w:hideMark/>
          </w:tcPr>
          <w:p w14:paraId="14CAE2D1"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FARM MACHINERY/ TOOLS/ EQUIPMENT</w:t>
            </w:r>
          </w:p>
        </w:tc>
      </w:tr>
      <w:tr w:rsidR="00093526" w:rsidRPr="00B839AE" w14:paraId="39D73DFA" w14:textId="77777777" w:rsidTr="00CA00E3">
        <w:trPr>
          <w:trHeight w:val="315"/>
        </w:trPr>
        <w:tc>
          <w:tcPr>
            <w:tcW w:w="0" w:type="auto"/>
            <w:shd w:val="clear" w:color="auto" w:fill="auto"/>
            <w:noWrap/>
            <w:vAlign w:val="bottom"/>
            <w:hideMark/>
          </w:tcPr>
          <w:p w14:paraId="3CD825C6"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59</w:t>
            </w:r>
          </w:p>
        </w:tc>
        <w:tc>
          <w:tcPr>
            <w:tcW w:w="0" w:type="auto"/>
            <w:shd w:val="clear" w:color="auto" w:fill="auto"/>
            <w:noWrap/>
            <w:vAlign w:val="bottom"/>
            <w:hideMark/>
          </w:tcPr>
          <w:p w14:paraId="4B2DDF2A"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FURNITURE &amp; FIXTURES</w:t>
            </w:r>
          </w:p>
        </w:tc>
      </w:tr>
      <w:tr w:rsidR="00093526" w:rsidRPr="00B839AE" w14:paraId="0A5B074D" w14:textId="77777777" w:rsidTr="00CA00E3">
        <w:trPr>
          <w:trHeight w:val="315"/>
        </w:trPr>
        <w:tc>
          <w:tcPr>
            <w:tcW w:w="0" w:type="auto"/>
            <w:shd w:val="clear" w:color="auto" w:fill="auto"/>
            <w:noWrap/>
            <w:vAlign w:val="bottom"/>
            <w:hideMark/>
          </w:tcPr>
          <w:p w14:paraId="117172FE"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60</w:t>
            </w:r>
          </w:p>
        </w:tc>
        <w:tc>
          <w:tcPr>
            <w:tcW w:w="0" w:type="auto"/>
            <w:shd w:val="clear" w:color="auto" w:fill="auto"/>
            <w:noWrap/>
            <w:vAlign w:val="bottom"/>
            <w:hideMark/>
          </w:tcPr>
          <w:p w14:paraId="48554594"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IMPROVEMENTS ON RAILROAD RIGHTS-OF-WAY</w:t>
            </w:r>
          </w:p>
        </w:tc>
      </w:tr>
      <w:tr w:rsidR="00093526" w:rsidRPr="00B839AE" w14:paraId="47126FCA" w14:textId="77777777" w:rsidTr="00CA00E3">
        <w:trPr>
          <w:trHeight w:val="315"/>
        </w:trPr>
        <w:tc>
          <w:tcPr>
            <w:tcW w:w="0" w:type="auto"/>
            <w:shd w:val="clear" w:color="auto" w:fill="auto"/>
            <w:noWrap/>
            <w:vAlign w:val="bottom"/>
            <w:hideMark/>
          </w:tcPr>
          <w:p w14:paraId="6133C1DA"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61</w:t>
            </w:r>
          </w:p>
        </w:tc>
        <w:tc>
          <w:tcPr>
            <w:tcW w:w="0" w:type="auto"/>
            <w:shd w:val="clear" w:color="auto" w:fill="auto"/>
            <w:noWrap/>
            <w:vAlign w:val="bottom"/>
            <w:hideMark/>
          </w:tcPr>
          <w:p w14:paraId="19A0C0D5"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IMPROVEMENTS BY LESSEE OTHER THAT CAT 62</w:t>
            </w:r>
          </w:p>
        </w:tc>
      </w:tr>
      <w:tr w:rsidR="00093526" w:rsidRPr="00B839AE" w14:paraId="6F83FBB3" w14:textId="77777777" w:rsidTr="00CA00E3">
        <w:trPr>
          <w:trHeight w:val="315"/>
        </w:trPr>
        <w:tc>
          <w:tcPr>
            <w:tcW w:w="0" w:type="auto"/>
            <w:shd w:val="clear" w:color="auto" w:fill="auto"/>
            <w:noWrap/>
            <w:vAlign w:val="bottom"/>
            <w:hideMark/>
          </w:tcPr>
          <w:p w14:paraId="29576C01"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62</w:t>
            </w:r>
          </w:p>
        </w:tc>
        <w:tc>
          <w:tcPr>
            <w:tcW w:w="0" w:type="auto"/>
            <w:shd w:val="clear" w:color="auto" w:fill="auto"/>
            <w:noWrap/>
            <w:vAlign w:val="bottom"/>
            <w:hideMark/>
          </w:tcPr>
          <w:p w14:paraId="19D7311E" w14:textId="7C9D9580"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LEASEHOLD IMP OF POSSESSORY INT LOCATED-FED, STATE, MUNICIPAL, INDIAN</w:t>
            </w:r>
          </w:p>
        </w:tc>
      </w:tr>
      <w:tr w:rsidR="00093526" w:rsidRPr="00B839AE" w14:paraId="7DCBBE68" w14:textId="77777777" w:rsidTr="00CA00E3">
        <w:trPr>
          <w:trHeight w:val="315"/>
        </w:trPr>
        <w:tc>
          <w:tcPr>
            <w:tcW w:w="0" w:type="auto"/>
            <w:shd w:val="clear" w:color="auto" w:fill="auto"/>
            <w:noWrap/>
            <w:vAlign w:val="bottom"/>
            <w:hideMark/>
          </w:tcPr>
          <w:p w14:paraId="355BFDE3"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63</w:t>
            </w:r>
          </w:p>
        </w:tc>
        <w:tc>
          <w:tcPr>
            <w:tcW w:w="0" w:type="auto"/>
            <w:shd w:val="clear" w:color="auto" w:fill="auto"/>
            <w:noWrap/>
            <w:vAlign w:val="bottom"/>
            <w:hideMark/>
          </w:tcPr>
          <w:p w14:paraId="2527AAAF"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LOGGING MACHINERY/ TOOLS/ EQUIPMENT</w:t>
            </w:r>
          </w:p>
        </w:tc>
      </w:tr>
      <w:tr w:rsidR="00093526" w:rsidRPr="00B839AE" w14:paraId="73BFE84A" w14:textId="77777777" w:rsidTr="00CA00E3">
        <w:trPr>
          <w:trHeight w:val="315"/>
        </w:trPr>
        <w:tc>
          <w:tcPr>
            <w:tcW w:w="0" w:type="auto"/>
            <w:shd w:val="clear" w:color="auto" w:fill="auto"/>
            <w:noWrap/>
            <w:vAlign w:val="bottom"/>
            <w:hideMark/>
          </w:tcPr>
          <w:p w14:paraId="0C549CE3"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64</w:t>
            </w:r>
          </w:p>
        </w:tc>
        <w:tc>
          <w:tcPr>
            <w:tcW w:w="0" w:type="auto"/>
            <w:shd w:val="clear" w:color="auto" w:fill="auto"/>
            <w:noWrap/>
            <w:vAlign w:val="bottom"/>
            <w:hideMark/>
          </w:tcPr>
          <w:p w14:paraId="251362BE"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MINING MACHINERY/ TOOLS / EQUIPMENT</w:t>
            </w:r>
          </w:p>
        </w:tc>
      </w:tr>
      <w:tr w:rsidR="00093526" w:rsidRPr="00B839AE" w14:paraId="56F4476B" w14:textId="77777777" w:rsidTr="00CA00E3">
        <w:trPr>
          <w:trHeight w:val="315"/>
        </w:trPr>
        <w:tc>
          <w:tcPr>
            <w:tcW w:w="0" w:type="auto"/>
            <w:shd w:val="clear" w:color="auto" w:fill="auto"/>
            <w:noWrap/>
            <w:vAlign w:val="bottom"/>
            <w:hideMark/>
          </w:tcPr>
          <w:p w14:paraId="243F53D9"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65</w:t>
            </w:r>
          </w:p>
        </w:tc>
        <w:tc>
          <w:tcPr>
            <w:tcW w:w="0" w:type="auto"/>
            <w:shd w:val="clear" w:color="auto" w:fill="auto"/>
            <w:noWrap/>
            <w:vAlign w:val="bottom"/>
            <w:hideMark/>
          </w:tcPr>
          <w:p w14:paraId="2C807424"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MOBILE HOMES-NOT CONSIDERED REAL PROPERTY (ON GOVERNMENT LAND)</w:t>
            </w:r>
          </w:p>
        </w:tc>
      </w:tr>
      <w:tr w:rsidR="00093526" w:rsidRPr="00B839AE" w14:paraId="4784C7ED" w14:textId="77777777" w:rsidTr="00CA00E3">
        <w:trPr>
          <w:trHeight w:val="315"/>
        </w:trPr>
        <w:tc>
          <w:tcPr>
            <w:tcW w:w="0" w:type="auto"/>
            <w:shd w:val="clear" w:color="auto" w:fill="auto"/>
            <w:noWrap/>
            <w:vAlign w:val="bottom"/>
            <w:hideMark/>
          </w:tcPr>
          <w:p w14:paraId="7464B281"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66</w:t>
            </w:r>
          </w:p>
        </w:tc>
        <w:tc>
          <w:tcPr>
            <w:tcW w:w="0" w:type="auto"/>
            <w:shd w:val="clear" w:color="auto" w:fill="auto"/>
            <w:noWrap/>
            <w:vAlign w:val="bottom"/>
            <w:hideMark/>
          </w:tcPr>
          <w:p w14:paraId="5620E883"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NET PROFITS OF MINES</w:t>
            </w:r>
          </w:p>
        </w:tc>
      </w:tr>
      <w:tr w:rsidR="00093526" w:rsidRPr="00B839AE" w14:paraId="75FFC8E9" w14:textId="77777777" w:rsidTr="00CA00E3">
        <w:trPr>
          <w:trHeight w:val="315"/>
        </w:trPr>
        <w:tc>
          <w:tcPr>
            <w:tcW w:w="0" w:type="auto"/>
            <w:shd w:val="clear" w:color="auto" w:fill="auto"/>
            <w:noWrap/>
            <w:vAlign w:val="bottom"/>
            <w:hideMark/>
          </w:tcPr>
          <w:p w14:paraId="4BF69CDF"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67</w:t>
            </w:r>
          </w:p>
        </w:tc>
        <w:tc>
          <w:tcPr>
            <w:tcW w:w="0" w:type="auto"/>
            <w:shd w:val="clear" w:color="auto" w:fill="auto"/>
            <w:noWrap/>
            <w:vAlign w:val="bottom"/>
            <w:hideMark/>
          </w:tcPr>
          <w:p w14:paraId="4EED05AE"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OPERATING PROPERTY (ASSESSED BY STATE TAX COMMISSION)</w:t>
            </w:r>
          </w:p>
        </w:tc>
      </w:tr>
      <w:tr w:rsidR="00093526" w:rsidRPr="00B839AE" w14:paraId="0F996734" w14:textId="77777777" w:rsidTr="00CA00E3">
        <w:trPr>
          <w:trHeight w:val="315"/>
        </w:trPr>
        <w:tc>
          <w:tcPr>
            <w:tcW w:w="0" w:type="auto"/>
            <w:shd w:val="clear" w:color="auto" w:fill="auto"/>
            <w:noWrap/>
            <w:vAlign w:val="bottom"/>
            <w:hideMark/>
          </w:tcPr>
          <w:p w14:paraId="70CB97A4"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68</w:t>
            </w:r>
          </w:p>
        </w:tc>
        <w:tc>
          <w:tcPr>
            <w:tcW w:w="0" w:type="auto"/>
            <w:shd w:val="clear" w:color="auto" w:fill="auto"/>
            <w:noWrap/>
            <w:vAlign w:val="bottom"/>
            <w:hideMark/>
          </w:tcPr>
          <w:p w14:paraId="4D85584D"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MISCELLANEOUS MACHINERY / TOOLS /EQUIPMENT</w:t>
            </w:r>
          </w:p>
        </w:tc>
      </w:tr>
      <w:tr w:rsidR="00093526" w:rsidRPr="00B839AE" w14:paraId="55A6257B" w14:textId="77777777" w:rsidTr="00CA00E3">
        <w:trPr>
          <w:trHeight w:val="315"/>
        </w:trPr>
        <w:tc>
          <w:tcPr>
            <w:tcW w:w="0" w:type="auto"/>
            <w:shd w:val="clear" w:color="auto" w:fill="auto"/>
            <w:noWrap/>
            <w:vAlign w:val="bottom"/>
            <w:hideMark/>
          </w:tcPr>
          <w:p w14:paraId="0B18F895"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69</w:t>
            </w:r>
          </w:p>
        </w:tc>
        <w:tc>
          <w:tcPr>
            <w:tcW w:w="0" w:type="auto"/>
            <w:shd w:val="clear" w:color="auto" w:fill="auto"/>
            <w:noWrap/>
            <w:vAlign w:val="bottom"/>
            <w:hideMark/>
          </w:tcPr>
          <w:p w14:paraId="58051291"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RECREATIONAL VEHICLES</w:t>
            </w:r>
          </w:p>
        </w:tc>
      </w:tr>
      <w:tr w:rsidR="00093526" w:rsidRPr="00B839AE" w14:paraId="53C81709" w14:textId="77777777" w:rsidTr="00CA00E3">
        <w:trPr>
          <w:trHeight w:val="315"/>
        </w:trPr>
        <w:tc>
          <w:tcPr>
            <w:tcW w:w="0" w:type="auto"/>
            <w:shd w:val="clear" w:color="auto" w:fill="auto"/>
            <w:noWrap/>
            <w:vAlign w:val="bottom"/>
            <w:hideMark/>
          </w:tcPr>
          <w:p w14:paraId="61F8D399"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70</w:t>
            </w:r>
          </w:p>
        </w:tc>
        <w:tc>
          <w:tcPr>
            <w:tcW w:w="0" w:type="auto"/>
            <w:shd w:val="clear" w:color="auto" w:fill="auto"/>
            <w:noWrap/>
            <w:vAlign w:val="bottom"/>
            <w:hideMark/>
          </w:tcPr>
          <w:p w14:paraId="21DA6E59"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RESERVATIONS &amp; EASEMENTS</w:t>
            </w:r>
          </w:p>
        </w:tc>
      </w:tr>
      <w:tr w:rsidR="00093526" w:rsidRPr="00B839AE" w14:paraId="42F51180" w14:textId="77777777" w:rsidTr="00CA00E3">
        <w:trPr>
          <w:trHeight w:val="315"/>
        </w:trPr>
        <w:tc>
          <w:tcPr>
            <w:tcW w:w="0" w:type="auto"/>
            <w:shd w:val="clear" w:color="auto" w:fill="auto"/>
            <w:noWrap/>
            <w:vAlign w:val="bottom"/>
            <w:hideMark/>
          </w:tcPr>
          <w:p w14:paraId="3E2891C8"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71</w:t>
            </w:r>
          </w:p>
        </w:tc>
        <w:tc>
          <w:tcPr>
            <w:tcW w:w="0" w:type="auto"/>
            <w:shd w:val="clear" w:color="auto" w:fill="auto"/>
            <w:noWrap/>
            <w:vAlign w:val="bottom"/>
            <w:hideMark/>
          </w:tcPr>
          <w:p w14:paraId="356D7382" w14:textId="77777777"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SIGNS &amp; SIGNBOARDS</w:t>
            </w:r>
          </w:p>
        </w:tc>
      </w:tr>
      <w:tr w:rsidR="00093526" w:rsidRPr="00B839AE" w14:paraId="3FDEE358" w14:textId="77777777" w:rsidTr="00CA00E3">
        <w:trPr>
          <w:trHeight w:val="315"/>
        </w:trPr>
        <w:tc>
          <w:tcPr>
            <w:tcW w:w="0" w:type="auto"/>
            <w:shd w:val="clear" w:color="auto" w:fill="auto"/>
            <w:noWrap/>
            <w:vAlign w:val="bottom"/>
            <w:hideMark/>
          </w:tcPr>
          <w:p w14:paraId="4EAD3C15" w14:textId="77777777" w:rsidR="00093526" w:rsidRPr="00B839AE" w:rsidRDefault="00093526" w:rsidP="00CA00E3">
            <w:pPr>
              <w:spacing w:after="0" w:line="276" w:lineRule="auto"/>
              <w:jc w:val="center"/>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72</w:t>
            </w:r>
          </w:p>
        </w:tc>
        <w:tc>
          <w:tcPr>
            <w:tcW w:w="0" w:type="auto"/>
            <w:shd w:val="clear" w:color="auto" w:fill="auto"/>
            <w:noWrap/>
            <w:vAlign w:val="bottom"/>
            <w:hideMark/>
          </w:tcPr>
          <w:p w14:paraId="66E6D0A3" w14:textId="4C24553A" w:rsidR="00093526" w:rsidRPr="00B839AE" w:rsidRDefault="00093526" w:rsidP="00CA00E3">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TANKS, CYLINDERS, VESSELS (KEGS, VATS, ETC.)</w:t>
            </w:r>
          </w:p>
        </w:tc>
      </w:tr>
    </w:tbl>
    <w:p w14:paraId="54BF358B" w14:textId="4675F22F" w:rsidR="001E641D" w:rsidRPr="00B839AE" w:rsidRDefault="001E641D" w:rsidP="00182470">
      <w:pPr>
        <w:spacing w:line="276" w:lineRule="auto"/>
        <w:contextualSpacing/>
        <w:rPr>
          <w:rFonts w:ascii="Times New Roman" w:hAnsi="Times New Roman" w:cs="Times New Roman"/>
          <w:sz w:val="24"/>
          <w:szCs w:val="24"/>
        </w:rPr>
      </w:pPr>
    </w:p>
    <w:p w14:paraId="35D8C300" w14:textId="7D4BD5C1" w:rsidR="001E641D" w:rsidRDefault="001E641D" w:rsidP="00182470">
      <w:pPr>
        <w:spacing w:line="276" w:lineRule="auto"/>
        <w:contextualSpacing/>
        <w:rPr>
          <w:rFonts w:ascii="Times New Roman" w:hAnsi="Times New Roman" w:cs="Times New Roman"/>
          <w:sz w:val="24"/>
          <w:szCs w:val="24"/>
        </w:rPr>
      </w:pPr>
    </w:p>
    <w:p w14:paraId="4293B0F1" w14:textId="77777777" w:rsidR="00355A1C" w:rsidRDefault="00355A1C" w:rsidP="00355A1C">
      <w:pPr>
        <w:pStyle w:val="Heading1"/>
      </w:pPr>
      <w:bookmarkStart w:id="84" w:name="_Toc127364410"/>
      <w:r>
        <w:t>Asset Categories from Depreciation Schedule</w:t>
      </w:r>
      <w:bookmarkEnd w:id="84"/>
    </w:p>
    <w:p w14:paraId="6154582E" w14:textId="446A7CB6" w:rsidR="00355A1C" w:rsidRDefault="00355A1C" w:rsidP="00355A1C">
      <w:pPr>
        <w:pStyle w:val="Heading3"/>
      </w:pPr>
      <w:bookmarkStart w:id="85" w:name="_Toc127364411"/>
      <w:r>
        <w:t>From the Depreciation Schedule page: “</w:t>
      </w:r>
      <w:r w:rsidRPr="00355A1C">
        <w:t>INDEX TO VALUATION SCHEDULES</w:t>
      </w:r>
      <w:r>
        <w:t>”</w:t>
      </w:r>
      <w:bookmarkEnd w:id="85"/>
    </w:p>
    <w:p w14:paraId="0CCA56D6" w14:textId="7429B9B0" w:rsidR="00740FC5" w:rsidRDefault="00355A1C" w:rsidP="00355A1C">
      <w:r>
        <w:t>Subject to change each year, evaluate when the new schedules arrive.</w:t>
      </w:r>
    </w:p>
    <w:p w14:paraId="395C25B4" w14:textId="034D4170" w:rsidR="00740FC5" w:rsidRDefault="00740FC5" w:rsidP="00740FC5">
      <w:pPr>
        <w:pStyle w:val="Heading3"/>
      </w:pPr>
      <w:bookmarkStart w:id="86" w:name="_Toc127364412"/>
      <w:r>
        <w:t xml:space="preserve">Asset </w:t>
      </w:r>
      <w:r w:rsidRPr="00740FC5">
        <w:t>Index for 2023</w:t>
      </w:r>
      <w:bookmarkEnd w:id="86"/>
    </w:p>
    <w:tbl>
      <w:tblPr>
        <w:tblW w:w="11420" w:type="dxa"/>
        <w:tblInd w:w="-3" w:type="dxa"/>
        <w:tblLook w:val="04A0" w:firstRow="1" w:lastRow="0" w:firstColumn="1" w:lastColumn="0" w:noHBand="0" w:noVBand="1"/>
      </w:tblPr>
      <w:tblGrid>
        <w:gridCol w:w="8520"/>
        <w:gridCol w:w="1200"/>
        <w:gridCol w:w="1700"/>
      </w:tblGrid>
      <w:tr w:rsidR="00740FC5" w:rsidRPr="00740FC5" w14:paraId="6DF26C4E" w14:textId="77777777" w:rsidTr="00740FC5">
        <w:trPr>
          <w:trHeight w:val="300"/>
        </w:trPr>
        <w:tc>
          <w:tcPr>
            <w:tcW w:w="8520" w:type="dxa"/>
            <w:tcBorders>
              <w:top w:val="single" w:sz="4" w:space="0" w:color="000000"/>
              <w:left w:val="single" w:sz="4" w:space="0" w:color="000000"/>
              <w:bottom w:val="nil"/>
              <w:right w:val="nil"/>
            </w:tcBorders>
            <w:shd w:val="clear" w:color="000000" w:fill="000000"/>
            <w:noWrap/>
            <w:vAlign w:val="bottom"/>
            <w:hideMark/>
          </w:tcPr>
          <w:p w14:paraId="56F0E0DB" w14:textId="77777777" w:rsidR="00740FC5" w:rsidRPr="00740FC5" w:rsidRDefault="00740FC5" w:rsidP="00740FC5">
            <w:pPr>
              <w:spacing w:after="0" w:line="240" w:lineRule="auto"/>
              <w:rPr>
                <w:rFonts w:ascii="Calibri" w:eastAsia="Times New Roman" w:hAnsi="Calibri" w:cs="Calibri"/>
                <w:b/>
                <w:bCs/>
                <w:color w:val="FFFFFF"/>
              </w:rPr>
            </w:pPr>
            <w:r w:rsidRPr="00740FC5">
              <w:rPr>
                <w:rFonts w:ascii="Calibri" w:eastAsia="Times New Roman" w:hAnsi="Calibri" w:cs="Calibri"/>
                <w:b/>
                <w:bCs/>
                <w:color w:val="FFFFFF"/>
              </w:rPr>
              <w:t>Item</w:t>
            </w:r>
          </w:p>
        </w:tc>
        <w:tc>
          <w:tcPr>
            <w:tcW w:w="1200" w:type="dxa"/>
            <w:tcBorders>
              <w:top w:val="single" w:sz="4" w:space="0" w:color="000000"/>
              <w:left w:val="nil"/>
              <w:bottom w:val="nil"/>
              <w:right w:val="nil"/>
            </w:tcBorders>
            <w:shd w:val="clear" w:color="000000" w:fill="000000"/>
            <w:noWrap/>
            <w:vAlign w:val="bottom"/>
            <w:hideMark/>
          </w:tcPr>
          <w:p w14:paraId="71EF1D14" w14:textId="77777777" w:rsidR="00740FC5" w:rsidRPr="00740FC5" w:rsidRDefault="00740FC5" w:rsidP="00740FC5">
            <w:pPr>
              <w:spacing w:after="0" w:line="240" w:lineRule="auto"/>
              <w:rPr>
                <w:rFonts w:ascii="Calibri" w:eastAsia="Times New Roman" w:hAnsi="Calibri" w:cs="Calibri"/>
                <w:b/>
                <w:bCs/>
                <w:color w:val="FFFFFF"/>
              </w:rPr>
            </w:pPr>
            <w:r w:rsidRPr="00740FC5">
              <w:rPr>
                <w:rFonts w:ascii="Calibri" w:eastAsia="Times New Roman" w:hAnsi="Calibri" w:cs="Calibri"/>
                <w:b/>
                <w:bCs/>
                <w:color w:val="FFFFFF"/>
              </w:rPr>
              <w:t>Schedule</w:t>
            </w:r>
          </w:p>
        </w:tc>
        <w:tc>
          <w:tcPr>
            <w:tcW w:w="1700" w:type="dxa"/>
            <w:tcBorders>
              <w:top w:val="single" w:sz="4" w:space="0" w:color="000000"/>
              <w:left w:val="nil"/>
              <w:bottom w:val="nil"/>
              <w:right w:val="single" w:sz="4" w:space="0" w:color="000000"/>
            </w:tcBorders>
            <w:shd w:val="clear" w:color="000000" w:fill="000000"/>
            <w:noWrap/>
            <w:vAlign w:val="bottom"/>
            <w:hideMark/>
          </w:tcPr>
          <w:p w14:paraId="7D3B7B34" w14:textId="77777777" w:rsidR="00740FC5" w:rsidRPr="00740FC5" w:rsidRDefault="00740FC5" w:rsidP="00740FC5">
            <w:pPr>
              <w:spacing w:after="0" w:line="240" w:lineRule="auto"/>
              <w:rPr>
                <w:rFonts w:ascii="Calibri" w:eastAsia="Times New Roman" w:hAnsi="Calibri" w:cs="Calibri"/>
                <w:b/>
                <w:bCs/>
                <w:color w:val="FFFFFF"/>
              </w:rPr>
            </w:pPr>
            <w:r w:rsidRPr="00740FC5">
              <w:rPr>
                <w:rFonts w:ascii="Calibri" w:eastAsia="Times New Roman" w:hAnsi="Calibri" w:cs="Calibri"/>
                <w:b/>
                <w:bCs/>
                <w:color w:val="FFFFFF"/>
              </w:rPr>
              <w:t>Function Code</w:t>
            </w:r>
          </w:p>
        </w:tc>
      </w:tr>
      <w:tr w:rsidR="00680137" w:rsidRPr="00740FC5" w14:paraId="011C5B7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tcPr>
          <w:p w14:paraId="7CDB5DEC" w14:textId="05F2A02B" w:rsidR="00680137" w:rsidRPr="00740FC5" w:rsidRDefault="00680137" w:rsidP="00740FC5">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FOR ITEMS NOT FOUND SEE THE </w:t>
            </w:r>
            <w:hyperlink r:id="rId71" w:history="1">
              <w:proofErr w:type="spellStart"/>
              <w:r w:rsidRPr="00680137">
                <w:rPr>
                  <w:rStyle w:val="Hyperlink"/>
                  <w:rFonts w:ascii="Calibri" w:eastAsia="Times New Roman" w:hAnsi="Calibri" w:cs="Calibri"/>
                </w:rPr>
                <w:t>IPVS</w:t>
              </w:r>
              <w:proofErr w:type="spellEnd"/>
              <w:r w:rsidRPr="00680137">
                <w:rPr>
                  <w:rStyle w:val="Hyperlink"/>
                  <w:rFonts w:ascii="Calibri" w:eastAsia="Times New Roman" w:hAnsi="Calibri" w:cs="Calibri"/>
                </w:rPr>
                <w:t xml:space="preserve"> &amp; REPORTING FORMS WORKSHEETS (HERE)</w:t>
              </w:r>
            </w:hyperlink>
          </w:p>
        </w:tc>
        <w:tc>
          <w:tcPr>
            <w:tcW w:w="1200" w:type="dxa"/>
            <w:tcBorders>
              <w:top w:val="single" w:sz="4" w:space="0" w:color="000000"/>
              <w:left w:val="nil"/>
              <w:bottom w:val="nil"/>
              <w:right w:val="nil"/>
            </w:tcBorders>
            <w:shd w:val="clear" w:color="auto" w:fill="auto"/>
            <w:noWrap/>
            <w:vAlign w:val="bottom"/>
          </w:tcPr>
          <w:p w14:paraId="06AF164E" w14:textId="77777777" w:rsidR="00680137" w:rsidRPr="00740FC5" w:rsidRDefault="00680137" w:rsidP="00740FC5">
            <w:pPr>
              <w:spacing w:after="0" w:line="240" w:lineRule="auto"/>
              <w:jc w:val="right"/>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tcPr>
          <w:p w14:paraId="05F773A6" w14:textId="77777777" w:rsidR="00680137" w:rsidRPr="00740FC5" w:rsidRDefault="00680137" w:rsidP="00740FC5">
            <w:pPr>
              <w:spacing w:after="0" w:line="240" w:lineRule="auto"/>
              <w:jc w:val="right"/>
              <w:rPr>
                <w:rFonts w:ascii="Calibri" w:eastAsia="Times New Roman" w:hAnsi="Calibri" w:cs="Calibri"/>
                <w:color w:val="000000"/>
              </w:rPr>
            </w:pPr>
          </w:p>
        </w:tc>
      </w:tr>
      <w:tr w:rsidR="00740FC5" w:rsidRPr="00740FC5" w14:paraId="2F6192A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831D44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Accounting machines</w:t>
            </w:r>
          </w:p>
        </w:tc>
        <w:tc>
          <w:tcPr>
            <w:tcW w:w="1200" w:type="dxa"/>
            <w:tcBorders>
              <w:top w:val="single" w:sz="4" w:space="0" w:color="000000"/>
              <w:left w:val="nil"/>
              <w:bottom w:val="nil"/>
              <w:right w:val="nil"/>
            </w:tcBorders>
            <w:shd w:val="clear" w:color="auto" w:fill="auto"/>
            <w:noWrap/>
            <w:vAlign w:val="bottom"/>
            <w:hideMark/>
          </w:tcPr>
          <w:p w14:paraId="7AA8E5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3C84028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300</w:t>
            </w:r>
          </w:p>
        </w:tc>
      </w:tr>
      <w:tr w:rsidR="00740FC5" w:rsidRPr="00740FC5" w14:paraId="5586BE8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D436DC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Acetylene &amp; oxygen tanks </w:t>
            </w:r>
          </w:p>
        </w:tc>
        <w:tc>
          <w:tcPr>
            <w:tcW w:w="1200" w:type="dxa"/>
            <w:tcBorders>
              <w:top w:val="single" w:sz="4" w:space="0" w:color="000000"/>
              <w:left w:val="nil"/>
              <w:bottom w:val="nil"/>
              <w:right w:val="nil"/>
            </w:tcBorders>
            <w:shd w:val="clear" w:color="auto" w:fill="auto"/>
            <w:noWrap/>
            <w:vAlign w:val="bottom"/>
            <w:hideMark/>
          </w:tcPr>
          <w:p w14:paraId="2ED6463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6D50F2F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0B392B4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D48538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Aerial photo &amp; mapping equipment</w:t>
            </w:r>
          </w:p>
        </w:tc>
        <w:tc>
          <w:tcPr>
            <w:tcW w:w="1200" w:type="dxa"/>
            <w:tcBorders>
              <w:top w:val="single" w:sz="4" w:space="0" w:color="000000"/>
              <w:left w:val="nil"/>
              <w:bottom w:val="nil"/>
              <w:right w:val="nil"/>
            </w:tcBorders>
            <w:shd w:val="clear" w:color="auto" w:fill="auto"/>
            <w:noWrap/>
            <w:vAlign w:val="bottom"/>
            <w:hideMark/>
          </w:tcPr>
          <w:p w14:paraId="4AB9400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3FD937A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534</w:t>
            </w:r>
          </w:p>
        </w:tc>
      </w:tr>
      <w:tr w:rsidR="00740FC5" w:rsidRPr="00740FC5" w14:paraId="1E70C9D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B3F322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Agricultural equipment (See note #1.)</w:t>
            </w:r>
          </w:p>
        </w:tc>
        <w:tc>
          <w:tcPr>
            <w:tcW w:w="1200" w:type="dxa"/>
            <w:tcBorders>
              <w:top w:val="single" w:sz="4" w:space="0" w:color="000000"/>
              <w:left w:val="nil"/>
              <w:bottom w:val="nil"/>
              <w:right w:val="nil"/>
            </w:tcBorders>
            <w:shd w:val="clear" w:color="auto" w:fill="auto"/>
            <w:noWrap/>
            <w:vAlign w:val="bottom"/>
            <w:hideMark/>
          </w:tcPr>
          <w:p w14:paraId="32746580"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666BD16"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EAC7FD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7FAFBB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 compressors, mobile</w:t>
            </w:r>
          </w:p>
        </w:tc>
        <w:tc>
          <w:tcPr>
            <w:tcW w:w="1200" w:type="dxa"/>
            <w:tcBorders>
              <w:top w:val="single" w:sz="4" w:space="0" w:color="000000"/>
              <w:left w:val="nil"/>
              <w:bottom w:val="nil"/>
              <w:right w:val="nil"/>
            </w:tcBorders>
            <w:shd w:val="clear" w:color="auto" w:fill="auto"/>
            <w:noWrap/>
            <w:vAlign w:val="bottom"/>
            <w:hideMark/>
          </w:tcPr>
          <w:p w14:paraId="22977C7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288DB02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302</w:t>
            </w:r>
          </w:p>
        </w:tc>
      </w:tr>
      <w:tr w:rsidR="00740FC5" w:rsidRPr="00740FC5" w14:paraId="143D6BE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AB2597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 compressor, stationary</w:t>
            </w:r>
          </w:p>
        </w:tc>
        <w:tc>
          <w:tcPr>
            <w:tcW w:w="1200" w:type="dxa"/>
            <w:tcBorders>
              <w:top w:val="single" w:sz="4" w:space="0" w:color="000000"/>
              <w:left w:val="nil"/>
              <w:bottom w:val="nil"/>
              <w:right w:val="nil"/>
            </w:tcBorders>
            <w:shd w:val="clear" w:color="auto" w:fill="auto"/>
            <w:noWrap/>
            <w:vAlign w:val="bottom"/>
            <w:hideMark/>
          </w:tcPr>
          <w:p w14:paraId="471F00B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17</w:t>
            </w:r>
          </w:p>
        </w:tc>
        <w:tc>
          <w:tcPr>
            <w:tcW w:w="1700" w:type="dxa"/>
            <w:tcBorders>
              <w:top w:val="single" w:sz="4" w:space="0" w:color="000000"/>
              <w:left w:val="nil"/>
              <w:bottom w:val="nil"/>
              <w:right w:val="single" w:sz="4" w:space="0" w:color="000000"/>
            </w:tcBorders>
            <w:shd w:val="clear" w:color="auto" w:fill="auto"/>
            <w:noWrap/>
            <w:vAlign w:val="bottom"/>
            <w:hideMark/>
          </w:tcPr>
          <w:p w14:paraId="0B6A9E0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303</w:t>
            </w:r>
          </w:p>
        </w:tc>
      </w:tr>
      <w:tr w:rsidR="00740FC5" w:rsidRPr="00740FC5" w14:paraId="23DD470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6246D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Air </w:t>
            </w:r>
            <w:proofErr w:type="spellStart"/>
            <w:r w:rsidRPr="00740FC5">
              <w:rPr>
                <w:rFonts w:ascii="Calibri" w:eastAsia="Times New Roman" w:hAnsi="Calibri" w:cs="Calibri"/>
                <w:color w:val="000000"/>
              </w:rPr>
              <w:t>cond</w:t>
            </w:r>
            <w:proofErr w:type="spellEnd"/>
            <w:r w:rsidRPr="00740FC5">
              <w:rPr>
                <w:rFonts w:ascii="Calibri" w:eastAsia="Times New Roman" w:hAnsi="Calibri" w:cs="Calibri"/>
                <w:color w:val="000000"/>
              </w:rPr>
              <w:t>/ heating contractor</w:t>
            </w:r>
          </w:p>
        </w:tc>
        <w:tc>
          <w:tcPr>
            <w:tcW w:w="1200" w:type="dxa"/>
            <w:tcBorders>
              <w:top w:val="single" w:sz="4" w:space="0" w:color="000000"/>
              <w:left w:val="nil"/>
              <w:bottom w:val="nil"/>
              <w:right w:val="nil"/>
            </w:tcBorders>
            <w:shd w:val="clear" w:color="auto" w:fill="auto"/>
            <w:noWrap/>
            <w:vAlign w:val="bottom"/>
            <w:hideMark/>
          </w:tcPr>
          <w:p w14:paraId="3C4403C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18522E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304</w:t>
            </w:r>
          </w:p>
        </w:tc>
      </w:tr>
      <w:tr w:rsidR="00740FC5" w:rsidRPr="00740FC5" w14:paraId="5DE826A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AFBAB5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Air </w:t>
            </w:r>
            <w:proofErr w:type="spellStart"/>
            <w:r w:rsidRPr="00740FC5">
              <w:rPr>
                <w:rFonts w:ascii="Calibri" w:eastAsia="Times New Roman" w:hAnsi="Calibri" w:cs="Calibri"/>
                <w:color w:val="000000"/>
              </w:rPr>
              <w:t>cond</w:t>
            </w:r>
            <w:proofErr w:type="spellEnd"/>
            <w:r w:rsidRPr="00740FC5">
              <w:rPr>
                <w:rFonts w:ascii="Calibri" w:eastAsia="Times New Roman" w:hAnsi="Calibri" w:cs="Calibri"/>
                <w:color w:val="000000"/>
              </w:rPr>
              <w:t>/ heating unit</w:t>
            </w:r>
          </w:p>
        </w:tc>
        <w:tc>
          <w:tcPr>
            <w:tcW w:w="1200" w:type="dxa"/>
            <w:tcBorders>
              <w:top w:val="single" w:sz="4" w:space="0" w:color="000000"/>
              <w:left w:val="nil"/>
              <w:bottom w:val="nil"/>
              <w:right w:val="nil"/>
            </w:tcBorders>
            <w:shd w:val="clear" w:color="auto" w:fill="auto"/>
            <w:noWrap/>
            <w:vAlign w:val="bottom"/>
            <w:hideMark/>
          </w:tcPr>
          <w:p w14:paraId="23E91ED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4151103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305</w:t>
            </w:r>
          </w:p>
        </w:tc>
      </w:tr>
      <w:tr w:rsidR="00740FC5" w:rsidRPr="00740FC5" w14:paraId="654FE5B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E20E87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Aircraft small tools  </w:t>
            </w:r>
          </w:p>
        </w:tc>
        <w:tc>
          <w:tcPr>
            <w:tcW w:w="1200" w:type="dxa"/>
            <w:tcBorders>
              <w:top w:val="single" w:sz="4" w:space="0" w:color="000000"/>
              <w:left w:val="nil"/>
              <w:bottom w:val="nil"/>
              <w:right w:val="nil"/>
            </w:tcBorders>
            <w:shd w:val="clear" w:color="auto" w:fill="auto"/>
            <w:noWrap/>
            <w:vAlign w:val="bottom"/>
            <w:hideMark/>
          </w:tcPr>
          <w:p w14:paraId="3F82A5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1201ACD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06F3DFF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2D10E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Aircraft test equipment</w:t>
            </w:r>
          </w:p>
        </w:tc>
        <w:tc>
          <w:tcPr>
            <w:tcW w:w="1200" w:type="dxa"/>
            <w:tcBorders>
              <w:top w:val="single" w:sz="4" w:space="0" w:color="000000"/>
              <w:left w:val="nil"/>
              <w:bottom w:val="nil"/>
              <w:right w:val="nil"/>
            </w:tcBorders>
            <w:shd w:val="clear" w:color="auto" w:fill="auto"/>
            <w:noWrap/>
            <w:vAlign w:val="bottom"/>
            <w:hideMark/>
          </w:tcPr>
          <w:p w14:paraId="6CEF0D5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29DFBA1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414</w:t>
            </w:r>
          </w:p>
        </w:tc>
      </w:tr>
      <w:tr w:rsidR="00740FC5" w:rsidRPr="00740FC5" w14:paraId="248FD8D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4E338F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Aircraft - other (See note #2.)</w:t>
            </w:r>
          </w:p>
        </w:tc>
        <w:tc>
          <w:tcPr>
            <w:tcW w:w="1200" w:type="dxa"/>
            <w:tcBorders>
              <w:top w:val="single" w:sz="4" w:space="0" w:color="000000"/>
              <w:left w:val="nil"/>
              <w:bottom w:val="nil"/>
              <w:right w:val="nil"/>
            </w:tcBorders>
            <w:shd w:val="clear" w:color="auto" w:fill="auto"/>
            <w:noWrap/>
            <w:vAlign w:val="bottom"/>
            <w:hideMark/>
          </w:tcPr>
          <w:p w14:paraId="2C0CD404"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32E5C1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w:t>
            </w:r>
          </w:p>
        </w:tc>
      </w:tr>
      <w:tr w:rsidR="00740FC5" w:rsidRPr="00740FC5" w14:paraId="246596D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D7F6F7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Airline operations equipment</w:t>
            </w:r>
          </w:p>
        </w:tc>
        <w:tc>
          <w:tcPr>
            <w:tcW w:w="1200" w:type="dxa"/>
            <w:tcBorders>
              <w:top w:val="single" w:sz="4" w:space="0" w:color="000000"/>
              <w:left w:val="nil"/>
              <w:bottom w:val="nil"/>
              <w:right w:val="nil"/>
            </w:tcBorders>
            <w:shd w:val="clear" w:color="auto" w:fill="auto"/>
            <w:noWrap/>
            <w:vAlign w:val="bottom"/>
            <w:hideMark/>
          </w:tcPr>
          <w:p w14:paraId="5CE3857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F83F54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307</w:t>
            </w:r>
          </w:p>
        </w:tc>
      </w:tr>
      <w:tr w:rsidR="00740FC5" w:rsidRPr="00740FC5" w14:paraId="5F539B2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85854C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Airline - cargo tractor</w:t>
            </w:r>
          </w:p>
        </w:tc>
        <w:tc>
          <w:tcPr>
            <w:tcW w:w="1200" w:type="dxa"/>
            <w:tcBorders>
              <w:top w:val="single" w:sz="4" w:space="0" w:color="000000"/>
              <w:left w:val="nil"/>
              <w:bottom w:val="nil"/>
              <w:right w:val="nil"/>
            </w:tcBorders>
            <w:shd w:val="clear" w:color="auto" w:fill="auto"/>
            <w:noWrap/>
            <w:vAlign w:val="bottom"/>
            <w:hideMark/>
          </w:tcPr>
          <w:p w14:paraId="1FB82EC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68</w:t>
            </w:r>
          </w:p>
        </w:tc>
        <w:tc>
          <w:tcPr>
            <w:tcW w:w="1700" w:type="dxa"/>
            <w:tcBorders>
              <w:top w:val="single" w:sz="4" w:space="0" w:color="000000"/>
              <w:left w:val="nil"/>
              <w:bottom w:val="nil"/>
              <w:right w:val="single" w:sz="4" w:space="0" w:color="000000"/>
            </w:tcBorders>
            <w:shd w:val="clear" w:color="auto" w:fill="auto"/>
            <w:noWrap/>
            <w:vAlign w:val="bottom"/>
            <w:hideMark/>
          </w:tcPr>
          <w:p w14:paraId="77E6764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680</w:t>
            </w:r>
          </w:p>
        </w:tc>
      </w:tr>
      <w:tr w:rsidR="00740FC5" w:rsidRPr="00740FC5" w14:paraId="5CD8A96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57393E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Airline - radio equipment</w:t>
            </w:r>
          </w:p>
        </w:tc>
        <w:tc>
          <w:tcPr>
            <w:tcW w:w="1200" w:type="dxa"/>
            <w:tcBorders>
              <w:top w:val="single" w:sz="4" w:space="0" w:color="000000"/>
              <w:left w:val="nil"/>
              <w:bottom w:val="nil"/>
              <w:right w:val="nil"/>
            </w:tcBorders>
            <w:shd w:val="clear" w:color="auto" w:fill="auto"/>
            <w:noWrap/>
            <w:vAlign w:val="bottom"/>
            <w:hideMark/>
          </w:tcPr>
          <w:p w14:paraId="5DFE37B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CAB90A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553</w:t>
            </w:r>
          </w:p>
        </w:tc>
      </w:tr>
      <w:tr w:rsidR="00740FC5" w:rsidRPr="00740FC5" w14:paraId="22A2204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EE8061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Airline - tow tug</w:t>
            </w:r>
          </w:p>
        </w:tc>
        <w:tc>
          <w:tcPr>
            <w:tcW w:w="1200" w:type="dxa"/>
            <w:tcBorders>
              <w:top w:val="single" w:sz="4" w:space="0" w:color="000000"/>
              <w:left w:val="nil"/>
              <w:bottom w:val="nil"/>
              <w:right w:val="nil"/>
            </w:tcBorders>
            <w:shd w:val="clear" w:color="auto" w:fill="auto"/>
            <w:noWrap/>
            <w:vAlign w:val="bottom"/>
            <w:hideMark/>
          </w:tcPr>
          <w:p w14:paraId="263DD41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w:t>
            </w:r>
          </w:p>
        </w:tc>
        <w:tc>
          <w:tcPr>
            <w:tcW w:w="1700" w:type="dxa"/>
            <w:tcBorders>
              <w:top w:val="single" w:sz="4" w:space="0" w:color="000000"/>
              <w:left w:val="nil"/>
              <w:bottom w:val="nil"/>
              <w:right w:val="single" w:sz="4" w:space="0" w:color="000000"/>
            </w:tcBorders>
            <w:shd w:val="clear" w:color="auto" w:fill="auto"/>
            <w:noWrap/>
            <w:vAlign w:val="bottom"/>
            <w:hideMark/>
          </w:tcPr>
          <w:p w14:paraId="2CFDE0B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573</w:t>
            </w:r>
          </w:p>
        </w:tc>
      </w:tr>
      <w:tr w:rsidR="00740FC5" w:rsidRPr="00740FC5" w14:paraId="2948068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0BCF0D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Airline - waste disposal</w:t>
            </w:r>
          </w:p>
        </w:tc>
        <w:tc>
          <w:tcPr>
            <w:tcW w:w="1200" w:type="dxa"/>
            <w:tcBorders>
              <w:top w:val="single" w:sz="4" w:space="0" w:color="000000"/>
              <w:left w:val="nil"/>
              <w:bottom w:val="nil"/>
              <w:right w:val="nil"/>
            </w:tcBorders>
            <w:shd w:val="clear" w:color="auto" w:fill="auto"/>
            <w:noWrap/>
            <w:vAlign w:val="bottom"/>
            <w:hideMark/>
          </w:tcPr>
          <w:p w14:paraId="2B6FAED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7694107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584</w:t>
            </w:r>
          </w:p>
        </w:tc>
      </w:tr>
      <w:tr w:rsidR="00740FC5" w:rsidRPr="00740FC5" w14:paraId="78934A1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B2E977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Alarm system/burglar alarm</w:t>
            </w:r>
          </w:p>
        </w:tc>
        <w:tc>
          <w:tcPr>
            <w:tcW w:w="1200" w:type="dxa"/>
            <w:tcBorders>
              <w:top w:val="single" w:sz="4" w:space="0" w:color="000000"/>
              <w:left w:val="nil"/>
              <w:bottom w:val="nil"/>
              <w:right w:val="nil"/>
            </w:tcBorders>
            <w:shd w:val="clear" w:color="auto" w:fill="auto"/>
            <w:noWrap/>
            <w:vAlign w:val="bottom"/>
            <w:hideMark/>
          </w:tcPr>
          <w:p w14:paraId="5574D1A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D9C847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317</w:t>
            </w:r>
          </w:p>
        </w:tc>
      </w:tr>
      <w:tr w:rsidR="00740FC5" w:rsidRPr="00740FC5" w14:paraId="4FA151E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8DFAF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Aluminum fabricating</w:t>
            </w:r>
          </w:p>
        </w:tc>
        <w:tc>
          <w:tcPr>
            <w:tcW w:w="1200" w:type="dxa"/>
            <w:tcBorders>
              <w:top w:val="single" w:sz="4" w:space="0" w:color="000000"/>
              <w:left w:val="nil"/>
              <w:bottom w:val="nil"/>
              <w:right w:val="nil"/>
            </w:tcBorders>
            <w:shd w:val="clear" w:color="auto" w:fill="auto"/>
            <w:noWrap/>
            <w:vAlign w:val="bottom"/>
            <w:hideMark/>
          </w:tcPr>
          <w:p w14:paraId="72E0DE5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37BFAEC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318</w:t>
            </w:r>
          </w:p>
        </w:tc>
      </w:tr>
      <w:tr w:rsidR="00740FC5" w:rsidRPr="00740FC5" w14:paraId="0452ACD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AD0C31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Apartment furniture, fixtures, and equipment</w:t>
            </w:r>
          </w:p>
        </w:tc>
        <w:tc>
          <w:tcPr>
            <w:tcW w:w="1200" w:type="dxa"/>
            <w:tcBorders>
              <w:top w:val="single" w:sz="4" w:space="0" w:color="000000"/>
              <w:left w:val="nil"/>
              <w:bottom w:val="nil"/>
              <w:right w:val="nil"/>
            </w:tcBorders>
            <w:shd w:val="clear" w:color="auto" w:fill="auto"/>
            <w:noWrap/>
            <w:vAlign w:val="bottom"/>
            <w:hideMark/>
          </w:tcPr>
          <w:p w14:paraId="35D8587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47C5A4D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565</w:t>
            </w:r>
          </w:p>
        </w:tc>
      </w:tr>
      <w:tr w:rsidR="00740FC5" w:rsidRPr="00740FC5" w14:paraId="42AEF8D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BEA0C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Apiary, bee suits, veils, gloves, &amp; smokers</w:t>
            </w:r>
          </w:p>
        </w:tc>
        <w:tc>
          <w:tcPr>
            <w:tcW w:w="1200" w:type="dxa"/>
            <w:tcBorders>
              <w:top w:val="single" w:sz="4" w:space="0" w:color="000000"/>
              <w:left w:val="nil"/>
              <w:bottom w:val="nil"/>
              <w:right w:val="nil"/>
            </w:tcBorders>
            <w:shd w:val="clear" w:color="auto" w:fill="auto"/>
            <w:noWrap/>
            <w:vAlign w:val="bottom"/>
            <w:hideMark/>
          </w:tcPr>
          <w:p w14:paraId="162AF43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08E7E0F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301</w:t>
            </w:r>
          </w:p>
        </w:tc>
      </w:tr>
      <w:tr w:rsidR="00740FC5" w:rsidRPr="00740FC5" w14:paraId="0AB0B00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D8C388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Apiary machinery and equipment</w:t>
            </w:r>
          </w:p>
        </w:tc>
        <w:tc>
          <w:tcPr>
            <w:tcW w:w="1200" w:type="dxa"/>
            <w:tcBorders>
              <w:top w:val="single" w:sz="4" w:space="0" w:color="000000"/>
              <w:left w:val="nil"/>
              <w:bottom w:val="nil"/>
              <w:right w:val="nil"/>
            </w:tcBorders>
            <w:shd w:val="clear" w:color="auto" w:fill="auto"/>
            <w:noWrap/>
            <w:vAlign w:val="bottom"/>
            <w:hideMark/>
          </w:tcPr>
          <w:p w14:paraId="17615B4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0CF76A2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341</w:t>
            </w:r>
          </w:p>
        </w:tc>
      </w:tr>
      <w:tr w:rsidR="00740FC5" w:rsidRPr="00740FC5" w14:paraId="4A2BE60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75D4C5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Apparel manufacturing</w:t>
            </w:r>
          </w:p>
        </w:tc>
        <w:tc>
          <w:tcPr>
            <w:tcW w:w="1200" w:type="dxa"/>
            <w:tcBorders>
              <w:top w:val="single" w:sz="4" w:space="0" w:color="000000"/>
              <w:left w:val="nil"/>
              <w:bottom w:val="nil"/>
              <w:right w:val="nil"/>
            </w:tcBorders>
            <w:shd w:val="clear" w:color="auto" w:fill="auto"/>
            <w:noWrap/>
            <w:vAlign w:val="bottom"/>
            <w:hideMark/>
          </w:tcPr>
          <w:p w14:paraId="11476D7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w:t>
            </w:r>
          </w:p>
        </w:tc>
        <w:tc>
          <w:tcPr>
            <w:tcW w:w="1700" w:type="dxa"/>
            <w:tcBorders>
              <w:top w:val="single" w:sz="4" w:space="0" w:color="000000"/>
              <w:left w:val="nil"/>
              <w:bottom w:val="nil"/>
              <w:right w:val="single" w:sz="4" w:space="0" w:color="000000"/>
            </w:tcBorders>
            <w:shd w:val="clear" w:color="auto" w:fill="auto"/>
            <w:noWrap/>
            <w:vAlign w:val="bottom"/>
            <w:hideMark/>
          </w:tcPr>
          <w:p w14:paraId="7C404F3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322</w:t>
            </w:r>
          </w:p>
        </w:tc>
      </w:tr>
      <w:tr w:rsidR="00740FC5" w:rsidRPr="00740FC5" w14:paraId="2C99657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1241D2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Apparel store furniture and fixtures</w:t>
            </w:r>
          </w:p>
        </w:tc>
        <w:tc>
          <w:tcPr>
            <w:tcW w:w="1200" w:type="dxa"/>
            <w:tcBorders>
              <w:top w:val="single" w:sz="4" w:space="0" w:color="000000"/>
              <w:left w:val="nil"/>
              <w:bottom w:val="nil"/>
              <w:right w:val="nil"/>
            </w:tcBorders>
            <w:shd w:val="clear" w:color="auto" w:fill="auto"/>
            <w:noWrap/>
            <w:vAlign w:val="bottom"/>
            <w:hideMark/>
          </w:tcPr>
          <w:p w14:paraId="317FBBC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0C54CF1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323</w:t>
            </w:r>
          </w:p>
        </w:tc>
      </w:tr>
      <w:tr w:rsidR="00740FC5" w:rsidRPr="00740FC5" w14:paraId="1991B4F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D77F3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Appliance repair furniture, fixtures, and equipment</w:t>
            </w:r>
          </w:p>
        </w:tc>
        <w:tc>
          <w:tcPr>
            <w:tcW w:w="1200" w:type="dxa"/>
            <w:tcBorders>
              <w:top w:val="single" w:sz="4" w:space="0" w:color="000000"/>
              <w:left w:val="nil"/>
              <w:bottom w:val="nil"/>
              <w:right w:val="nil"/>
            </w:tcBorders>
            <w:shd w:val="clear" w:color="auto" w:fill="auto"/>
            <w:noWrap/>
            <w:vAlign w:val="bottom"/>
            <w:hideMark/>
          </w:tcPr>
          <w:p w14:paraId="4D3774A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6382520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324</w:t>
            </w:r>
          </w:p>
        </w:tc>
      </w:tr>
      <w:tr w:rsidR="00740FC5" w:rsidRPr="00740FC5" w14:paraId="1FD00E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5D7C96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Arcade games, electronic, and solid state pinball (usually built after 1980)</w:t>
            </w:r>
          </w:p>
        </w:tc>
        <w:tc>
          <w:tcPr>
            <w:tcW w:w="1200" w:type="dxa"/>
            <w:tcBorders>
              <w:top w:val="single" w:sz="4" w:space="0" w:color="000000"/>
              <w:left w:val="nil"/>
              <w:bottom w:val="nil"/>
              <w:right w:val="nil"/>
            </w:tcBorders>
            <w:shd w:val="clear" w:color="auto" w:fill="auto"/>
            <w:noWrap/>
            <w:vAlign w:val="bottom"/>
            <w:hideMark/>
          </w:tcPr>
          <w:p w14:paraId="42559F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25</w:t>
            </w:r>
          </w:p>
        </w:tc>
        <w:tc>
          <w:tcPr>
            <w:tcW w:w="1700" w:type="dxa"/>
            <w:tcBorders>
              <w:top w:val="single" w:sz="4" w:space="0" w:color="000000"/>
              <w:left w:val="nil"/>
              <w:bottom w:val="nil"/>
              <w:right w:val="single" w:sz="4" w:space="0" w:color="000000"/>
            </w:tcBorders>
            <w:shd w:val="clear" w:color="auto" w:fill="auto"/>
            <w:noWrap/>
            <w:vAlign w:val="bottom"/>
            <w:hideMark/>
          </w:tcPr>
          <w:p w14:paraId="69C759E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657</w:t>
            </w:r>
          </w:p>
        </w:tc>
      </w:tr>
      <w:tr w:rsidR="00740FC5" w:rsidRPr="00740FC5" w14:paraId="6DB223B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BE290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Arcade games, electro mechanical pinball (usually built before 1980)</w:t>
            </w:r>
          </w:p>
        </w:tc>
        <w:tc>
          <w:tcPr>
            <w:tcW w:w="1200" w:type="dxa"/>
            <w:tcBorders>
              <w:top w:val="single" w:sz="4" w:space="0" w:color="000000"/>
              <w:left w:val="nil"/>
              <w:bottom w:val="nil"/>
              <w:right w:val="nil"/>
            </w:tcBorders>
            <w:shd w:val="clear" w:color="auto" w:fill="auto"/>
            <w:noWrap/>
            <w:vAlign w:val="bottom"/>
            <w:hideMark/>
          </w:tcPr>
          <w:p w14:paraId="1938AB3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2E0E17C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319</w:t>
            </w:r>
          </w:p>
        </w:tc>
      </w:tr>
      <w:tr w:rsidR="00740FC5" w:rsidRPr="00740FC5" w14:paraId="3608EC7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115D87" w14:textId="77777777" w:rsidR="00740FC5" w:rsidRPr="00740FC5" w:rsidRDefault="00740FC5" w:rsidP="00740FC5">
            <w:pPr>
              <w:spacing w:after="0" w:line="240" w:lineRule="auto"/>
              <w:rPr>
                <w:rFonts w:ascii="Calibri" w:eastAsia="Times New Roman" w:hAnsi="Calibri" w:cs="Calibri"/>
                <w:color w:val="000000"/>
              </w:rPr>
            </w:pPr>
            <w:proofErr w:type="gramStart"/>
            <w:r w:rsidRPr="00740FC5">
              <w:rPr>
                <w:rFonts w:ascii="Calibri" w:eastAsia="Times New Roman" w:hAnsi="Calibri" w:cs="Calibri"/>
                <w:color w:val="000000"/>
              </w:rPr>
              <w:t>Artwork  (</w:t>
            </w:r>
            <w:proofErr w:type="gramEnd"/>
            <w:r w:rsidRPr="00740FC5">
              <w:rPr>
                <w:rFonts w:ascii="Calibri" w:eastAsia="Times New Roman" w:hAnsi="Calibri" w:cs="Calibri"/>
                <w:color w:val="000000"/>
              </w:rPr>
              <w:t>Leave at 100 percent.)</w:t>
            </w:r>
          </w:p>
        </w:tc>
        <w:tc>
          <w:tcPr>
            <w:tcW w:w="1200" w:type="dxa"/>
            <w:tcBorders>
              <w:top w:val="single" w:sz="4" w:space="0" w:color="000000"/>
              <w:left w:val="nil"/>
              <w:bottom w:val="nil"/>
              <w:right w:val="nil"/>
            </w:tcBorders>
            <w:shd w:val="clear" w:color="auto" w:fill="auto"/>
            <w:noWrap/>
            <w:vAlign w:val="bottom"/>
            <w:hideMark/>
          </w:tcPr>
          <w:p w14:paraId="433DDE7B"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78CF7BD"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83554B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F63A2A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Archery equipment manufacturing machinery and equipment</w:t>
            </w:r>
          </w:p>
        </w:tc>
        <w:tc>
          <w:tcPr>
            <w:tcW w:w="1200" w:type="dxa"/>
            <w:tcBorders>
              <w:top w:val="single" w:sz="4" w:space="0" w:color="000000"/>
              <w:left w:val="nil"/>
              <w:bottom w:val="nil"/>
              <w:right w:val="nil"/>
            </w:tcBorders>
            <w:shd w:val="clear" w:color="auto" w:fill="auto"/>
            <w:noWrap/>
            <w:vAlign w:val="bottom"/>
            <w:hideMark/>
          </w:tcPr>
          <w:p w14:paraId="7C631D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01626E7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325</w:t>
            </w:r>
          </w:p>
        </w:tc>
      </w:tr>
      <w:tr w:rsidR="00740FC5" w:rsidRPr="00740FC5" w14:paraId="25C8525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FF461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Architect furniture, fixtures, and equipment</w:t>
            </w:r>
          </w:p>
        </w:tc>
        <w:tc>
          <w:tcPr>
            <w:tcW w:w="1200" w:type="dxa"/>
            <w:tcBorders>
              <w:top w:val="single" w:sz="4" w:space="0" w:color="000000"/>
              <w:left w:val="nil"/>
              <w:bottom w:val="nil"/>
              <w:right w:val="nil"/>
            </w:tcBorders>
            <w:shd w:val="clear" w:color="auto" w:fill="auto"/>
            <w:noWrap/>
            <w:vAlign w:val="bottom"/>
            <w:hideMark/>
          </w:tcPr>
          <w:p w14:paraId="0C300D3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2A76AC9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326</w:t>
            </w:r>
          </w:p>
        </w:tc>
      </w:tr>
      <w:tr w:rsidR="00740FC5" w:rsidRPr="00740FC5" w14:paraId="767B385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10B5E2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Asphalt paving - in place</w:t>
            </w:r>
          </w:p>
        </w:tc>
        <w:tc>
          <w:tcPr>
            <w:tcW w:w="1200" w:type="dxa"/>
            <w:tcBorders>
              <w:top w:val="single" w:sz="4" w:space="0" w:color="000000"/>
              <w:left w:val="nil"/>
              <w:bottom w:val="nil"/>
              <w:right w:val="nil"/>
            </w:tcBorders>
            <w:shd w:val="clear" w:color="auto" w:fill="auto"/>
            <w:noWrap/>
            <w:vAlign w:val="bottom"/>
            <w:hideMark/>
          </w:tcPr>
          <w:p w14:paraId="7C2888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w:t>
            </w:r>
          </w:p>
        </w:tc>
        <w:tc>
          <w:tcPr>
            <w:tcW w:w="1700" w:type="dxa"/>
            <w:tcBorders>
              <w:top w:val="single" w:sz="4" w:space="0" w:color="000000"/>
              <w:left w:val="nil"/>
              <w:bottom w:val="nil"/>
              <w:right w:val="single" w:sz="4" w:space="0" w:color="000000"/>
            </w:tcBorders>
            <w:shd w:val="clear" w:color="auto" w:fill="auto"/>
            <w:noWrap/>
            <w:vAlign w:val="bottom"/>
            <w:hideMark/>
          </w:tcPr>
          <w:p w14:paraId="3A19451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308</w:t>
            </w:r>
          </w:p>
        </w:tc>
      </w:tr>
      <w:tr w:rsidR="00740FC5" w:rsidRPr="00740FC5" w14:paraId="01D3782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2E923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Auto parts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45AD269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1EAD84F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328</w:t>
            </w:r>
          </w:p>
        </w:tc>
      </w:tr>
      <w:tr w:rsidR="00740FC5" w:rsidRPr="00740FC5" w14:paraId="2D23CA7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8B4A03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Auto repair shop/garage machinery and equipment</w:t>
            </w:r>
          </w:p>
        </w:tc>
        <w:tc>
          <w:tcPr>
            <w:tcW w:w="1200" w:type="dxa"/>
            <w:tcBorders>
              <w:top w:val="single" w:sz="4" w:space="0" w:color="000000"/>
              <w:left w:val="nil"/>
              <w:bottom w:val="nil"/>
              <w:right w:val="nil"/>
            </w:tcBorders>
            <w:shd w:val="clear" w:color="auto" w:fill="auto"/>
            <w:noWrap/>
            <w:vAlign w:val="bottom"/>
            <w:hideMark/>
          </w:tcPr>
          <w:p w14:paraId="347365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4A07ED3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329</w:t>
            </w:r>
          </w:p>
        </w:tc>
      </w:tr>
      <w:tr w:rsidR="00740FC5" w:rsidRPr="00740FC5" w14:paraId="5F87761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1B2A9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Automated Teller Machine ATM</w:t>
            </w:r>
          </w:p>
        </w:tc>
        <w:tc>
          <w:tcPr>
            <w:tcW w:w="1200" w:type="dxa"/>
            <w:tcBorders>
              <w:top w:val="single" w:sz="4" w:space="0" w:color="000000"/>
              <w:left w:val="nil"/>
              <w:bottom w:val="nil"/>
              <w:right w:val="nil"/>
            </w:tcBorders>
            <w:shd w:val="clear" w:color="auto" w:fill="auto"/>
            <w:noWrap/>
            <w:vAlign w:val="bottom"/>
            <w:hideMark/>
          </w:tcPr>
          <w:p w14:paraId="1A3EE51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9E84A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337</w:t>
            </w:r>
          </w:p>
        </w:tc>
      </w:tr>
      <w:tr w:rsidR="00740FC5" w:rsidRPr="00740FC5" w14:paraId="459AC8F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ACA5D4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Bakery, candy &amp; confection manufacturing</w:t>
            </w:r>
          </w:p>
        </w:tc>
        <w:tc>
          <w:tcPr>
            <w:tcW w:w="1200" w:type="dxa"/>
            <w:tcBorders>
              <w:top w:val="single" w:sz="4" w:space="0" w:color="000000"/>
              <w:left w:val="nil"/>
              <w:bottom w:val="nil"/>
              <w:right w:val="nil"/>
            </w:tcBorders>
            <w:shd w:val="clear" w:color="auto" w:fill="auto"/>
            <w:noWrap/>
            <w:vAlign w:val="bottom"/>
            <w:hideMark/>
          </w:tcPr>
          <w:p w14:paraId="7069F9A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2C9AB19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336</w:t>
            </w:r>
          </w:p>
        </w:tc>
      </w:tr>
      <w:tr w:rsidR="00740FC5" w:rsidRPr="00740FC5" w14:paraId="18EE967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E1B810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Bank furniture, fixtures, and equipment</w:t>
            </w:r>
          </w:p>
        </w:tc>
        <w:tc>
          <w:tcPr>
            <w:tcW w:w="1200" w:type="dxa"/>
            <w:tcBorders>
              <w:top w:val="single" w:sz="4" w:space="0" w:color="000000"/>
              <w:left w:val="nil"/>
              <w:bottom w:val="nil"/>
              <w:right w:val="nil"/>
            </w:tcBorders>
            <w:shd w:val="clear" w:color="auto" w:fill="auto"/>
            <w:noWrap/>
            <w:vAlign w:val="bottom"/>
            <w:hideMark/>
          </w:tcPr>
          <w:p w14:paraId="6032656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086800A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337</w:t>
            </w:r>
          </w:p>
        </w:tc>
      </w:tr>
      <w:tr w:rsidR="00740FC5" w:rsidRPr="00740FC5" w14:paraId="0E978AC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40DF2E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Bar/tavern/cocktail furniture, fixtures and equipment </w:t>
            </w:r>
          </w:p>
        </w:tc>
        <w:tc>
          <w:tcPr>
            <w:tcW w:w="1200" w:type="dxa"/>
            <w:tcBorders>
              <w:top w:val="single" w:sz="4" w:space="0" w:color="000000"/>
              <w:left w:val="nil"/>
              <w:bottom w:val="nil"/>
              <w:right w:val="nil"/>
            </w:tcBorders>
            <w:shd w:val="clear" w:color="auto" w:fill="auto"/>
            <w:noWrap/>
            <w:vAlign w:val="bottom"/>
            <w:hideMark/>
          </w:tcPr>
          <w:p w14:paraId="762C1B7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1526DA7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339</w:t>
            </w:r>
          </w:p>
        </w:tc>
      </w:tr>
      <w:tr w:rsidR="00740FC5" w:rsidRPr="00740FC5" w14:paraId="2D58235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B2D63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Barber &amp; beauty shop furniture, fixtures, and equipment</w:t>
            </w:r>
          </w:p>
        </w:tc>
        <w:tc>
          <w:tcPr>
            <w:tcW w:w="1200" w:type="dxa"/>
            <w:tcBorders>
              <w:top w:val="single" w:sz="4" w:space="0" w:color="000000"/>
              <w:left w:val="nil"/>
              <w:bottom w:val="nil"/>
              <w:right w:val="nil"/>
            </w:tcBorders>
            <w:shd w:val="clear" w:color="auto" w:fill="auto"/>
            <w:noWrap/>
            <w:vAlign w:val="bottom"/>
            <w:hideMark/>
          </w:tcPr>
          <w:p w14:paraId="75D00B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4967C75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338</w:t>
            </w:r>
          </w:p>
        </w:tc>
      </w:tr>
      <w:tr w:rsidR="00740FC5" w:rsidRPr="00740FC5" w14:paraId="0CAE69A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4F767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Batteries, leased commercial</w:t>
            </w:r>
          </w:p>
        </w:tc>
        <w:tc>
          <w:tcPr>
            <w:tcW w:w="1200" w:type="dxa"/>
            <w:tcBorders>
              <w:top w:val="single" w:sz="4" w:space="0" w:color="000000"/>
              <w:left w:val="nil"/>
              <w:bottom w:val="nil"/>
              <w:right w:val="nil"/>
            </w:tcBorders>
            <w:shd w:val="clear" w:color="auto" w:fill="auto"/>
            <w:noWrap/>
            <w:vAlign w:val="bottom"/>
            <w:hideMark/>
          </w:tcPr>
          <w:p w14:paraId="687FF11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0F500A7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340</w:t>
            </w:r>
          </w:p>
        </w:tc>
      </w:tr>
      <w:tr w:rsidR="00740FC5" w:rsidRPr="00740FC5" w14:paraId="7696AD6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A17C6C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Beekeeping, apiary, suits, veils, gloves, &amp; smokers</w:t>
            </w:r>
          </w:p>
        </w:tc>
        <w:tc>
          <w:tcPr>
            <w:tcW w:w="1200" w:type="dxa"/>
            <w:tcBorders>
              <w:top w:val="single" w:sz="4" w:space="0" w:color="000000"/>
              <w:left w:val="nil"/>
              <w:bottom w:val="nil"/>
              <w:right w:val="nil"/>
            </w:tcBorders>
            <w:shd w:val="clear" w:color="auto" w:fill="auto"/>
            <w:noWrap/>
            <w:vAlign w:val="bottom"/>
            <w:hideMark/>
          </w:tcPr>
          <w:p w14:paraId="1D322A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2887A37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301</w:t>
            </w:r>
          </w:p>
        </w:tc>
      </w:tr>
      <w:tr w:rsidR="00740FC5" w:rsidRPr="00740FC5" w14:paraId="6CE8323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D87F3F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Beekeeping/ apiary machinery and equipment</w:t>
            </w:r>
          </w:p>
        </w:tc>
        <w:tc>
          <w:tcPr>
            <w:tcW w:w="1200" w:type="dxa"/>
            <w:tcBorders>
              <w:top w:val="single" w:sz="4" w:space="0" w:color="000000"/>
              <w:left w:val="nil"/>
              <w:bottom w:val="nil"/>
              <w:right w:val="nil"/>
            </w:tcBorders>
            <w:shd w:val="clear" w:color="auto" w:fill="auto"/>
            <w:noWrap/>
            <w:vAlign w:val="bottom"/>
            <w:hideMark/>
          </w:tcPr>
          <w:p w14:paraId="33A7C5D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465CB06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341</w:t>
            </w:r>
          </w:p>
        </w:tc>
      </w:tr>
      <w:tr w:rsidR="00740FC5" w:rsidRPr="00740FC5" w14:paraId="032586E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DB36C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Bicycle shop machinery and equipment</w:t>
            </w:r>
          </w:p>
        </w:tc>
        <w:tc>
          <w:tcPr>
            <w:tcW w:w="1200" w:type="dxa"/>
            <w:tcBorders>
              <w:top w:val="single" w:sz="4" w:space="0" w:color="000000"/>
              <w:left w:val="nil"/>
              <w:bottom w:val="nil"/>
              <w:right w:val="nil"/>
            </w:tcBorders>
            <w:shd w:val="clear" w:color="auto" w:fill="auto"/>
            <w:noWrap/>
            <w:vAlign w:val="bottom"/>
            <w:hideMark/>
          </w:tcPr>
          <w:p w14:paraId="4ED259F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76D276D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342</w:t>
            </w:r>
          </w:p>
        </w:tc>
      </w:tr>
      <w:tr w:rsidR="00740FC5" w:rsidRPr="00740FC5" w14:paraId="56FADE6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B4DDF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Billboards</w:t>
            </w:r>
          </w:p>
        </w:tc>
        <w:tc>
          <w:tcPr>
            <w:tcW w:w="1200" w:type="dxa"/>
            <w:tcBorders>
              <w:top w:val="single" w:sz="4" w:space="0" w:color="000000"/>
              <w:left w:val="nil"/>
              <w:bottom w:val="nil"/>
              <w:right w:val="nil"/>
            </w:tcBorders>
            <w:shd w:val="clear" w:color="auto" w:fill="auto"/>
            <w:noWrap/>
            <w:vAlign w:val="bottom"/>
            <w:hideMark/>
          </w:tcPr>
          <w:p w14:paraId="22B4910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042D3F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593</w:t>
            </w:r>
          </w:p>
        </w:tc>
      </w:tr>
      <w:tr w:rsidR="00740FC5" w:rsidRPr="00740FC5" w14:paraId="556F243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134390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Billiard parlor furniture, fixtures, and equipment</w:t>
            </w:r>
          </w:p>
        </w:tc>
        <w:tc>
          <w:tcPr>
            <w:tcW w:w="1200" w:type="dxa"/>
            <w:tcBorders>
              <w:top w:val="single" w:sz="4" w:space="0" w:color="000000"/>
              <w:left w:val="nil"/>
              <w:bottom w:val="nil"/>
              <w:right w:val="nil"/>
            </w:tcBorders>
            <w:shd w:val="clear" w:color="auto" w:fill="auto"/>
            <w:noWrap/>
            <w:vAlign w:val="bottom"/>
            <w:hideMark/>
          </w:tcPr>
          <w:p w14:paraId="7B7C2F7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66368A9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542</w:t>
            </w:r>
          </w:p>
        </w:tc>
      </w:tr>
      <w:tr w:rsidR="00740FC5" w:rsidRPr="00740FC5" w14:paraId="457610A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3CCFA4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 xml:space="preserve">Bins, lockers &amp; racks </w:t>
            </w:r>
          </w:p>
        </w:tc>
        <w:tc>
          <w:tcPr>
            <w:tcW w:w="1200" w:type="dxa"/>
            <w:tcBorders>
              <w:top w:val="single" w:sz="4" w:space="0" w:color="000000"/>
              <w:left w:val="nil"/>
              <w:bottom w:val="nil"/>
              <w:right w:val="nil"/>
            </w:tcBorders>
            <w:shd w:val="clear" w:color="auto" w:fill="auto"/>
            <w:noWrap/>
            <w:vAlign w:val="bottom"/>
            <w:hideMark/>
          </w:tcPr>
          <w:p w14:paraId="09AADE7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7B2495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346</w:t>
            </w:r>
          </w:p>
        </w:tc>
      </w:tr>
      <w:tr w:rsidR="00740FC5" w:rsidRPr="00740FC5" w14:paraId="591D65A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D6A7C4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Biscuit manufacturing</w:t>
            </w:r>
          </w:p>
        </w:tc>
        <w:tc>
          <w:tcPr>
            <w:tcW w:w="1200" w:type="dxa"/>
            <w:tcBorders>
              <w:top w:val="single" w:sz="4" w:space="0" w:color="000000"/>
              <w:left w:val="nil"/>
              <w:bottom w:val="nil"/>
              <w:right w:val="nil"/>
            </w:tcBorders>
            <w:shd w:val="clear" w:color="auto" w:fill="auto"/>
            <w:noWrap/>
            <w:vAlign w:val="bottom"/>
            <w:hideMark/>
          </w:tcPr>
          <w:p w14:paraId="592FDD2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1C43338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347</w:t>
            </w:r>
          </w:p>
        </w:tc>
      </w:tr>
      <w:tr w:rsidR="00740FC5" w:rsidRPr="00740FC5" w14:paraId="3AA114E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7D2027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Blueprinting/drafting equipment</w:t>
            </w:r>
          </w:p>
        </w:tc>
        <w:tc>
          <w:tcPr>
            <w:tcW w:w="1200" w:type="dxa"/>
            <w:tcBorders>
              <w:top w:val="single" w:sz="4" w:space="0" w:color="000000"/>
              <w:left w:val="nil"/>
              <w:bottom w:val="nil"/>
              <w:right w:val="nil"/>
            </w:tcBorders>
            <w:shd w:val="clear" w:color="auto" w:fill="auto"/>
            <w:noWrap/>
            <w:vAlign w:val="bottom"/>
            <w:hideMark/>
          </w:tcPr>
          <w:p w14:paraId="2EB6B6E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3292891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403</w:t>
            </w:r>
          </w:p>
        </w:tc>
      </w:tr>
      <w:tr w:rsidR="00740FC5" w:rsidRPr="00740FC5" w14:paraId="755EDB2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0AC104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Boats-pleasure</w:t>
            </w:r>
          </w:p>
        </w:tc>
        <w:tc>
          <w:tcPr>
            <w:tcW w:w="1200" w:type="dxa"/>
            <w:tcBorders>
              <w:top w:val="single" w:sz="4" w:space="0" w:color="000000"/>
              <w:left w:val="nil"/>
              <w:bottom w:val="nil"/>
              <w:right w:val="nil"/>
            </w:tcBorders>
            <w:shd w:val="clear" w:color="auto" w:fill="auto"/>
            <w:noWrap/>
            <w:vAlign w:val="bottom"/>
            <w:hideMark/>
          </w:tcPr>
          <w:p w14:paraId="73F9414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3C49C6D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351</w:t>
            </w:r>
          </w:p>
        </w:tc>
      </w:tr>
      <w:tr w:rsidR="00740FC5" w:rsidRPr="00740FC5" w14:paraId="2DAA3B1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30B7E2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Boats-rental/resort, commercial</w:t>
            </w:r>
          </w:p>
        </w:tc>
        <w:tc>
          <w:tcPr>
            <w:tcW w:w="1200" w:type="dxa"/>
            <w:tcBorders>
              <w:top w:val="single" w:sz="4" w:space="0" w:color="000000"/>
              <w:left w:val="nil"/>
              <w:bottom w:val="nil"/>
              <w:right w:val="nil"/>
            </w:tcBorders>
            <w:shd w:val="clear" w:color="auto" w:fill="auto"/>
            <w:noWrap/>
            <w:vAlign w:val="bottom"/>
            <w:hideMark/>
          </w:tcPr>
          <w:p w14:paraId="7AF477F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0FAAFCA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350</w:t>
            </w:r>
          </w:p>
        </w:tc>
      </w:tr>
      <w:tr w:rsidR="00740FC5" w:rsidRPr="00740FC5" w14:paraId="5A4DFEC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AA180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Boat shop - repair, machinery and equipment</w:t>
            </w:r>
          </w:p>
        </w:tc>
        <w:tc>
          <w:tcPr>
            <w:tcW w:w="1200" w:type="dxa"/>
            <w:tcBorders>
              <w:top w:val="single" w:sz="4" w:space="0" w:color="000000"/>
              <w:left w:val="nil"/>
              <w:bottom w:val="nil"/>
              <w:right w:val="nil"/>
            </w:tcBorders>
            <w:shd w:val="clear" w:color="auto" w:fill="auto"/>
            <w:noWrap/>
            <w:vAlign w:val="bottom"/>
            <w:hideMark/>
          </w:tcPr>
          <w:p w14:paraId="7668BE9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2B64EFB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352</w:t>
            </w:r>
          </w:p>
        </w:tc>
      </w:tr>
      <w:tr w:rsidR="00740FC5" w:rsidRPr="00740FC5" w14:paraId="2988DC6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D32E47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Book binding</w:t>
            </w:r>
          </w:p>
        </w:tc>
        <w:tc>
          <w:tcPr>
            <w:tcW w:w="1200" w:type="dxa"/>
            <w:tcBorders>
              <w:top w:val="single" w:sz="4" w:space="0" w:color="000000"/>
              <w:left w:val="nil"/>
              <w:bottom w:val="nil"/>
              <w:right w:val="nil"/>
            </w:tcBorders>
            <w:shd w:val="clear" w:color="auto" w:fill="auto"/>
            <w:noWrap/>
            <w:vAlign w:val="bottom"/>
            <w:hideMark/>
          </w:tcPr>
          <w:p w14:paraId="2473857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w:t>
            </w:r>
          </w:p>
        </w:tc>
        <w:tc>
          <w:tcPr>
            <w:tcW w:w="1700" w:type="dxa"/>
            <w:tcBorders>
              <w:top w:val="single" w:sz="4" w:space="0" w:color="000000"/>
              <w:left w:val="nil"/>
              <w:bottom w:val="nil"/>
              <w:right w:val="single" w:sz="4" w:space="0" w:color="000000"/>
            </w:tcBorders>
            <w:shd w:val="clear" w:color="auto" w:fill="auto"/>
            <w:noWrap/>
            <w:vAlign w:val="bottom"/>
            <w:hideMark/>
          </w:tcPr>
          <w:p w14:paraId="7ED4172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345</w:t>
            </w:r>
          </w:p>
        </w:tc>
      </w:tr>
      <w:tr w:rsidR="00740FC5" w:rsidRPr="00740FC5" w14:paraId="378A744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27B4B7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Bottling &amp; soft drink manufacturing</w:t>
            </w:r>
          </w:p>
        </w:tc>
        <w:tc>
          <w:tcPr>
            <w:tcW w:w="1200" w:type="dxa"/>
            <w:tcBorders>
              <w:top w:val="single" w:sz="4" w:space="0" w:color="000000"/>
              <w:left w:val="nil"/>
              <w:bottom w:val="nil"/>
              <w:right w:val="nil"/>
            </w:tcBorders>
            <w:shd w:val="clear" w:color="auto" w:fill="auto"/>
            <w:noWrap/>
            <w:vAlign w:val="bottom"/>
            <w:hideMark/>
          </w:tcPr>
          <w:p w14:paraId="4F0B8A2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08BF8C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353</w:t>
            </w:r>
          </w:p>
        </w:tc>
      </w:tr>
      <w:tr w:rsidR="00740FC5" w:rsidRPr="00740FC5" w14:paraId="3966B00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59B009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Bowling-house balls</w:t>
            </w:r>
          </w:p>
        </w:tc>
        <w:tc>
          <w:tcPr>
            <w:tcW w:w="1200" w:type="dxa"/>
            <w:tcBorders>
              <w:top w:val="single" w:sz="4" w:space="0" w:color="000000"/>
              <w:left w:val="nil"/>
              <w:bottom w:val="nil"/>
              <w:right w:val="nil"/>
            </w:tcBorders>
            <w:shd w:val="clear" w:color="auto" w:fill="auto"/>
            <w:noWrap/>
            <w:vAlign w:val="bottom"/>
            <w:hideMark/>
          </w:tcPr>
          <w:p w14:paraId="36734B7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0022280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333</w:t>
            </w:r>
          </w:p>
        </w:tc>
      </w:tr>
      <w:tr w:rsidR="00740FC5" w:rsidRPr="00740FC5" w14:paraId="43CE3CF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7B85F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Bowling-lanes</w:t>
            </w:r>
          </w:p>
        </w:tc>
        <w:tc>
          <w:tcPr>
            <w:tcW w:w="1200" w:type="dxa"/>
            <w:tcBorders>
              <w:top w:val="single" w:sz="4" w:space="0" w:color="000000"/>
              <w:left w:val="nil"/>
              <w:bottom w:val="nil"/>
              <w:right w:val="nil"/>
            </w:tcBorders>
            <w:shd w:val="clear" w:color="auto" w:fill="auto"/>
            <w:noWrap/>
            <w:vAlign w:val="bottom"/>
            <w:hideMark/>
          </w:tcPr>
          <w:p w14:paraId="24CFF86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597A4C4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354</w:t>
            </w:r>
          </w:p>
        </w:tc>
      </w:tr>
      <w:tr w:rsidR="00740FC5" w:rsidRPr="00740FC5" w14:paraId="601D54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A0536B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Bowling-pinsetter/scoring</w:t>
            </w:r>
          </w:p>
        </w:tc>
        <w:tc>
          <w:tcPr>
            <w:tcW w:w="1200" w:type="dxa"/>
            <w:tcBorders>
              <w:top w:val="single" w:sz="4" w:space="0" w:color="000000"/>
              <w:left w:val="nil"/>
              <w:bottom w:val="nil"/>
              <w:right w:val="nil"/>
            </w:tcBorders>
            <w:shd w:val="clear" w:color="auto" w:fill="auto"/>
            <w:noWrap/>
            <w:vAlign w:val="bottom"/>
            <w:hideMark/>
          </w:tcPr>
          <w:p w14:paraId="15107DF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34BD60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332</w:t>
            </w:r>
          </w:p>
        </w:tc>
      </w:tr>
      <w:tr w:rsidR="00740FC5" w:rsidRPr="00740FC5" w14:paraId="29DCA14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43CC3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Brewery equipment</w:t>
            </w:r>
          </w:p>
        </w:tc>
        <w:tc>
          <w:tcPr>
            <w:tcW w:w="1200" w:type="dxa"/>
            <w:tcBorders>
              <w:top w:val="single" w:sz="4" w:space="0" w:color="000000"/>
              <w:left w:val="nil"/>
              <w:bottom w:val="nil"/>
              <w:right w:val="nil"/>
            </w:tcBorders>
            <w:shd w:val="clear" w:color="auto" w:fill="auto"/>
            <w:noWrap/>
            <w:vAlign w:val="bottom"/>
            <w:hideMark/>
          </w:tcPr>
          <w:p w14:paraId="23FE819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75BE8A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298</w:t>
            </w:r>
          </w:p>
        </w:tc>
      </w:tr>
      <w:tr w:rsidR="00740FC5" w:rsidRPr="00740FC5" w14:paraId="0F4A284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023814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Brick &amp; clay manufacturing</w:t>
            </w:r>
          </w:p>
        </w:tc>
        <w:tc>
          <w:tcPr>
            <w:tcW w:w="1200" w:type="dxa"/>
            <w:tcBorders>
              <w:top w:val="single" w:sz="4" w:space="0" w:color="000000"/>
              <w:left w:val="nil"/>
              <w:bottom w:val="nil"/>
              <w:right w:val="nil"/>
            </w:tcBorders>
            <w:shd w:val="clear" w:color="auto" w:fill="auto"/>
            <w:noWrap/>
            <w:vAlign w:val="bottom"/>
            <w:hideMark/>
          </w:tcPr>
          <w:p w14:paraId="3D223C0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w:t>
            </w:r>
          </w:p>
        </w:tc>
        <w:tc>
          <w:tcPr>
            <w:tcW w:w="1700" w:type="dxa"/>
            <w:tcBorders>
              <w:top w:val="single" w:sz="4" w:space="0" w:color="000000"/>
              <w:left w:val="nil"/>
              <w:bottom w:val="nil"/>
              <w:right w:val="single" w:sz="4" w:space="0" w:color="000000"/>
            </w:tcBorders>
            <w:shd w:val="clear" w:color="auto" w:fill="auto"/>
            <w:noWrap/>
            <w:vAlign w:val="bottom"/>
            <w:hideMark/>
          </w:tcPr>
          <w:p w14:paraId="6565D93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356</w:t>
            </w:r>
          </w:p>
        </w:tc>
      </w:tr>
      <w:tr w:rsidR="00740FC5" w:rsidRPr="00740FC5" w14:paraId="0B09734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AF8392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Burglar alarm systems</w:t>
            </w:r>
          </w:p>
        </w:tc>
        <w:tc>
          <w:tcPr>
            <w:tcW w:w="1200" w:type="dxa"/>
            <w:tcBorders>
              <w:top w:val="single" w:sz="4" w:space="0" w:color="000000"/>
              <w:left w:val="nil"/>
              <w:bottom w:val="nil"/>
              <w:right w:val="nil"/>
            </w:tcBorders>
            <w:shd w:val="clear" w:color="auto" w:fill="auto"/>
            <w:noWrap/>
            <w:vAlign w:val="bottom"/>
            <w:hideMark/>
          </w:tcPr>
          <w:p w14:paraId="0FB6908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69D427D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317</w:t>
            </w:r>
          </w:p>
        </w:tc>
      </w:tr>
      <w:tr w:rsidR="00740FC5" w:rsidRPr="00740FC5" w14:paraId="67265CC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497E3D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Business school furniture and fixtures</w:t>
            </w:r>
          </w:p>
        </w:tc>
        <w:tc>
          <w:tcPr>
            <w:tcW w:w="1200" w:type="dxa"/>
            <w:tcBorders>
              <w:top w:val="single" w:sz="4" w:space="0" w:color="000000"/>
              <w:left w:val="nil"/>
              <w:bottom w:val="nil"/>
              <w:right w:val="nil"/>
            </w:tcBorders>
            <w:shd w:val="clear" w:color="auto" w:fill="auto"/>
            <w:noWrap/>
            <w:vAlign w:val="bottom"/>
            <w:hideMark/>
          </w:tcPr>
          <w:p w14:paraId="520BF39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2F8D9F5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575</w:t>
            </w:r>
          </w:p>
        </w:tc>
      </w:tr>
      <w:tr w:rsidR="00740FC5" w:rsidRPr="00740FC5" w14:paraId="277F140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C2943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Butane, propane, </w:t>
            </w:r>
            <w:proofErr w:type="spellStart"/>
            <w:r w:rsidRPr="00740FC5">
              <w:rPr>
                <w:rFonts w:ascii="Calibri" w:eastAsia="Times New Roman" w:hAnsi="Calibri" w:cs="Calibri"/>
                <w:color w:val="000000"/>
              </w:rPr>
              <w:t>liquified</w:t>
            </w:r>
            <w:proofErr w:type="spellEnd"/>
            <w:r w:rsidRPr="00740FC5">
              <w:rPr>
                <w:rFonts w:ascii="Calibri" w:eastAsia="Times New Roman" w:hAnsi="Calibri" w:cs="Calibri"/>
                <w:color w:val="000000"/>
              </w:rPr>
              <w:t xml:space="preserve"> gas tanks (See Misc. Tools and Equip. Schedule.)</w:t>
            </w:r>
          </w:p>
        </w:tc>
        <w:tc>
          <w:tcPr>
            <w:tcW w:w="1200" w:type="dxa"/>
            <w:tcBorders>
              <w:top w:val="single" w:sz="4" w:space="0" w:color="000000"/>
              <w:left w:val="nil"/>
              <w:bottom w:val="nil"/>
              <w:right w:val="nil"/>
            </w:tcBorders>
            <w:shd w:val="clear" w:color="auto" w:fill="auto"/>
            <w:noWrap/>
            <w:vAlign w:val="bottom"/>
            <w:hideMark/>
          </w:tcPr>
          <w:p w14:paraId="54BCCB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69E5948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08B53ED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30DB8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Butcher shop furniture, fixtures, and equipment</w:t>
            </w:r>
          </w:p>
        </w:tc>
        <w:tc>
          <w:tcPr>
            <w:tcW w:w="1200" w:type="dxa"/>
            <w:tcBorders>
              <w:top w:val="single" w:sz="4" w:space="0" w:color="000000"/>
              <w:left w:val="nil"/>
              <w:bottom w:val="nil"/>
              <w:right w:val="nil"/>
            </w:tcBorders>
            <w:shd w:val="clear" w:color="auto" w:fill="auto"/>
            <w:noWrap/>
            <w:vAlign w:val="bottom"/>
            <w:hideMark/>
          </w:tcPr>
          <w:p w14:paraId="5A62118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F48035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360</w:t>
            </w:r>
          </w:p>
        </w:tc>
      </w:tr>
      <w:tr w:rsidR="00740FC5" w:rsidRPr="00740FC5" w14:paraId="67B8BBA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C39230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Cable: transmitting/receiving communication signals (See </w:t>
            </w:r>
            <w:proofErr w:type="spellStart"/>
            <w:r w:rsidRPr="00740FC5">
              <w:rPr>
                <w:rFonts w:ascii="Calibri" w:eastAsia="Times New Roman" w:hAnsi="Calibri" w:cs="Calibri"/>
                <w:color w:val="000000"/>
              </w:rPr>
              <w:t>CATV</w:t>
            </w:r>
            <w:proofErr w:type="spellEnd"/>
            <w:r w:rsidRPr="00740FC5">
              <w:rPr>
                <w:rFonts w:ascii="Calibri" w:eastAsia="Times New Roman" w:hAnsi="Calibri" w:cs="Calibri"/>
                <w:color w:val="000000"/>
              </w:rPr>
              <w:t xml:space="preserve"> Schedules)</w:t>
            </w:r>
          </w:p>
        </w:tc>
        <w:tc>
          <w:tcPr>
            <w:tcW w:w="1200" w:type="dxa"/>
            <w:tcBorders>
              <w:top w:val="single" w:sz="4" w:space="0" w:color="000000"/>
              <w:left w:val="nil"/>
              <w:bottom w:val="nil"/>
              <w:right w:val="nil"/>
            </w:tcBorders>
            <w:shd w:val="clear" w:color="auto" w:fill="auto"/>
            <w:noWrap/>
            <w:vAlign w:val="bottom"/>
            <w:hideMark/>
          </w:tcPr>
          <w:p w14:paraId="270100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w:t>
            </w:r>
          </w:p>
        </w:tc>
        <w:tc>
          <w:tcPr>
            <w:tcW w:w="1700" w:type="dxa"/>
            <w:tcBorders>
              <w:top w:val="single" w:sz="4" w:space="0" w:color="000000"/>
              <w:left w:val="nil"/>
              <w:bottom w:val="nil"/>
              <w:right w:val="single" w:sz="4" w:space="0" w:color="000000"/>
            </w:tcBorders>
            <w:shd w:val="clear" w:color="auto" w:fill="auto"/>
            <w:noWrap/>
            <w:vAlign w:val="bottom"/>
            <w:hideMark/>
          </w:tcPr>
          <w:p w14:paraId="6C7F38F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381</w:t>
            </w:r>
          </w:p>
        </w:tc>
      </w:tr>
      <w:tr w:rsidR="00740FC5" w:rsidRPr="00740FC5" w14:paraId="5E1E03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5042620" w14:textId="77777777" w:rsidR="00740FC5" w:rsidRPr="00740FC5" w:rsidRDefault="00740FC5" w:rsidP="00740FC5">
            <w:pPr>
              <w:spacing w:after="0" w:line="240" w:lineRule="auto"/>
              <w:rPr>
                <w:rFonts w:ascii="Calibri" w:eastAsia="Times New Roman" w:hAnsi="Calibri" w:cs="Calibri"/>
                <w:color w:val="000000"/>
              </w:rPr>
            </w:pPr>
            <w:proofErr w:type="spellStart"/>
            <w:r w:rsidRPr="00740FC5">
              <w:rPr>
                <w:rFonts w:ascii="Calibri" w:eastAsia="Times New Roman" w:hAnsi="Calibri" w:cs="Calibri"/>
                <w:color w:val="000000"/>
              </w:rPr>
              <w:t>CATV</w:t>
            </w:r>
            <w:proofErr w:type="spellEnd"/>
            <w:r w:rsidRPr="00740FC5">
              <w:rPr>
                <w:rFonts w:ascii="Calibri" w:eastAsia="Times New Roman" w:hAnsi="Calibri" w:cs="Calibri"/>
                <w:color w:val="000000"/>
              </w:rPr>
              <w:t xml:space="preserve"> systems (See note #3.)</w:t>
            </w:r>
          </w:p>
        </w:tc>
        <w:tc>
          <w:tcPr>
            <w:tcW w:w="1200" w:type="dxa"/>
            <w:tcBorders>
              <w:top w:val="single" w:sz="4" w:space="0" w:color="000000"/>
              <w:left w:val="nil"/>
              <w:bottom w:val="nil"/>
              <w:right w:val="nil"/>
            </w:tcBorders>
            <w:shd w:val="clear" w:color="auto" w:fill="auto"/>
            <w:noWrap/>
            <w:vAlign w:val="bottom"/>
            <w:hideMark/>
          </w:tcPr>
          <w:p w14:paraId="7B376A6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7F99D8E"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6CB3038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07D6C4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Cabinet shop/woodworking machinery and equipment</w:t>
            </w:r>
          </w:p>
        </w:tc>
        <w:tc>
          <w:tcPr>
            <w:tcW w:w="1200" w:type="dxa"/>
            <w:tcBorders>
              <w:top w:val="single" w:sz="4" w:space="0" w:color="000000"/>
              <w:left w:val="nil"/>
              <w:bottom w:val="nil"/>
              <w:right w:val="nil"/>
            </w:tcBorders>
            <w:shd w:val="clear" w:color="auto" w:fill="auto"/>
            <w:noWrap/>
            <w:vAlign w:val="bottom"/>
            <w:hideMark/>
          </w:tcPr>
          <w:p w14:paraId="26AF121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555EEB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361</w:t>
            </w:r>
          </w:p>
        </w:tc>
      </w:tr>
      <w:tr w:rsidR="00740FC5" w:rsidRPr="00740FC5" w14:paraId="39BB6FB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A9BE66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Cannery</w:t>
            </w:r>
          </w:p>
        </w:tc>
        <w:tc>
          <w:tcPr>
            <w:tcW w:w="1200" w:type="dxa"/>
            <w:tcBorders>
              <w:top w:val="single" w:sz="4" w:space="0" w:color="000000"/>
              <w:left w:val="nil"/>
              <w:bottom w:val="nil"/>
              <w:right w:val="nil"/>
            </w:tcBorders>
            <w:shd w:val="clear" w:color="auto" w:fill="auto"/>
            <w:noWrap/>
            <w:vAlign w:val="bottom"/>
            <w:hideMark/>
          </w:tcPr>
          <w:p w14:paraId="39E1EC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2B49652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363</w:t>
            </w:r>
          </w:p>
        </w:tc>
      </w:tr>
      <w:tr w:rsidR="00740FC5" w:rsidRPr="00740FC5" w14:paraId="299DCA8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B905A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Car charge stations</w:t>
            </w:r>
          </w:p>
        </w:tc>
        <w:tc>
          <w:tcPr>
            <w:tcW w:w="1200" w:type="dxa"/>
            <w:tcBorders>
              <w:top w:val="single" w:sz="4" w:space="0" w:color="000000"/>
              <w:left w:val="nil"/>
              <w:bottom w:val="nil"/>
              <w:right w:val="nil"/>
            </w:tcBorders>
            <w:shd w:val="clear" w:color="auto" w:fill="auto"/>
            <w:noWrap/>
            <w:vAlign w:val="bottom"/>
            <w:hideMark/>
          </w:tcPr>
          <w:p w14:paraId="631A0F5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79CC31C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327</w:t>
            </w:r>
          </w:p>
        </w:tc>
      </w:tr>
      <w:tr w:rsidR="00740FC5" w:rsidRPr="00740FC5" w14:paraId="7215FFE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5704C6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Car wash-full service</w:t>
            </w:r>
          </w:p>
        </w:tc>
        <w:tc>
          <w:tcPr>
            <w:tcW w:w="1200" w:type="dxa"/>
            <w:tcBorders>
              <w:top w:val="single" w:sz="4" w:space="0" w:color="000000"/>
              <w:left w:val="nil"/>
              <w:bottom w:val="nil"/>
              <w:right w:val="nil"/>
            </w:tcBorders>
            <w:shd w:val="clear" w:color="auto" w:fill="auto"/>
            <w:noWrap/>
            <w:vAlign w:val="bottom"/>
            <w:hideMark/>
          </w:tcPr>
          <w:p w14:paraId="6030DD3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DA29AB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365</w:t>
            </w:r>
          </w:p>
        </w:tc>
      </w:tr>
      <w:tr w:rsidR="00740FC5" w:rsidRPr="00740FC5" w14:paraId="078E34A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06F4D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Car wash-racks</w:t>
            </w:r>
          </w:p>
        </w:tc>
        <w:tc>
          <w:tcPr>
            <w:tcW w:w="1200" w:type="dxa"/>
            <w:tcBorders>
              <w:top w:val="single" w:sz="4" w:space="0" w:color="000000"/>
              <w:left w:val="nil"/>
              <w:bottom w:val="nil"/>
              <w:right w:val="nil"/>
            </w:tcBorders>
            <w:shd w:val="clear" w:color="auto" w:fill="auto"/>
            <w:noWrap/>
            <w:vAlign w:val="bottom"/>
            <w:hideMark/>
          </w:tcPr>
          <w:p w14:paraId="12EBD7A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7CBD5C6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367</w:t>
            </w:r>
          </w:p>
        </w:tc>
      </w:tr>
      <w:tr w:rsidR="00740FC5" w:rsidRPr="00740FC5" w14:paraId="4532426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587D4A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Car wash-self service</w:t>
            </w:r>
          </w:p>
        </w:tc>
        <w:tc>
          <w:tcPr>
            <w:tcW w:w="1200" w:type="dxa"/>
            <w:tcBorders>
              <w:top w:val="single" w:sz="4" w:space="0" w:color="000000"/>
              <w:left w:val="nil"/>
              <w:bottom w:val="nil"/>
              <w:right w:val="nil"/>
            </w:tcBorders>
            <w:shd w:val="clear" w:color="auto" w:fill="auto"/>
            <w:noWrap/>
            <w:vAlign w:val="bottom"/>
            <w:hideMark/>
          </w:tcPr>
          <w:p w14:paraId="76F5AB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49B523F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366</w:t>
            </w:r>
          </w:p>
        </w:tc>
      </w:tr>
      <w:tr w:rsidR="00740FC5" w:rsidRPr="00740FC5" w14:paraId="2D751FF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42A4AA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Cash register-auto scan</w:t>
            </w:r>
          </w:p>
        </w:tc>
        <w:tc>
          <w:tcPr>
            <w:tcW w:w="1200" w:type="dxa"/>
            <w:tcBorders>
              <w:top w:val="single" w:sz="4" w:space="0" w:color="000000"/>
              <w:left w:val="nil"/>
              <w:bottom w:val="nil"/>
              <w:right w:val="nil"/>
            </w:tcBorders>
            <w:shd w:val="clear" w:color="auto" w:fill="auto"/>
            <w:noWrap/>
            <w:vAlign w:val="bottom"/>
            <w:hideMark/>
          </w:tcPr>
          <w:p w14:paraId="557F9FD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1C2408D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660</w:t>
            </w:r>
          </w:p>
        </w:tc>
      </w:tr>
      <w:tr w:rsidR="00740FC5" w:rsidRPr="00740FC5" w14:paraId="6638FAB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1580F1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Cash register-conventional</w:t>
            </w:r>
          </w:p>
        </w:tc>
        <w:tc>
          <w:tcPr>
            <w:tcW w:w="1200" w:type="dxa"/>
            <w:tcBorders>
              <w:top w:val="single" w:sz="4" w:space="0" w:color="000000"/>
              <w:left w:val="nil"/>
              <w:bottom w:val="nil"/>
              <w:right w:val="nil"/>
            </w:tcBorders>
            <w:shd w:val="clear" w:color="auto" w:fill="auto"/>
            <w:noWrap/>
            <w:vAlign w:val="bottom"/>
            <w:hideMark/>
          </w:tcPr>
          <w:p w14:paraId="2A4890D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3CE988F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661</w:t>
            </w:r>
          </w:p>
        </w:tc>
      </w:tr>
      <w:tr w:rsidR="00740FC5" w:rsidRPr="00740FC5" w14:paraId="3D0ACF8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2F6DB1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Cell Sites (Refer to Wireless Communication Schedules)</w:t>
            </w:r>
          </w:p>
        </w:tc>
        <w:tc>
          <w:tcPr>
            <w:tcW w:w="1200" w:type="dxa"/>
            <w:tcBorders>
              <w:top w:val="single" w:sz="4" w:space="0" w:color="000000"/>
              <w:left w:val="nil"/>
              <w:bottom w:val="nil"/>
              <w:right w:val="nil"/>
            </w:tcBorders>
            <w:shd w:val="clear" w:color="auto" w:fill="auto"/>
            <w:noWrap/>
            <w:vAlign w:val="bottom"/>
            <w:hideMark/>
          </w:tcPr>
          <w:p w14:paraId="43405D1F"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7413E96"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6AF9BF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C8D32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Cement manufacturing</w:t>
            </w:r>
          </w:p>
        </w:tc>
        <w:tc>
          <w:tcPr>
            <w:tcW w:w="1200" w:type="dxa"/>
            <w:tcBorders>
              <w:top w:val="single" w:sz="4" w:space="0" w:color="000000"/>
              <w:left w:val="nil"/>
              <w:bottom w:val="nil"/>
              <w:right w:val="nil"/>
            </w:tcBorders>
            <w:shd w:val="clear" w:color="auto" w:fill="auto"/>
            <w:noWrap/>
            <w:vAlign w:val="bottom"/>
            <w:hideMark/>
          </w:tcPr>
          <w:p w14:paraId="4D5A2A5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w:t>
            </w:r>
          </w:p>
        </w:tc>
        <w:tc>
          <w:tcPr>
            <w:tcW w:w="1700" w:type="dxa"/>
            <w:tcBorders>
              <w:top w:val="single" w:sz="4" w:space="0" w:color="000000"/>
              <w:left w:val="nil"/>
              <w:bottom w:val="nil"/>
              <w:right w:val="single" w:sz="4" w:space="0" w:color="000000"/>
            </w:tcBorders>
            <w:shd w:val="clear" w:color="auto" w:fill="auto"/>
            <w:noWrap/>
            <w:vAlign w:val="bottom"/>
            <w:hideMark/>
          </w:tcPr>
          <w:p w14:paraId="1717CA1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368</w:t>
            </w:r>
          </w:p>
        </w:tc>
      </w:tr>
      <w:tr w:rsidR="00740FC5" w:rsidRPr="00740FC5" w14:paraId="786188F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9FEDF2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Ceramic Kilns</w:t>
            </w:r>
          </w:p>
        </w:tc>
        <w:tc>
          <w:tcPr>
            <w:tcW w:w="1200" w:type="dxa"/>
            <w:tcBorders>
              <w:top w:val="single" w:sz="4" w:space="0" w:color="000000"/>
              <w:left w:val="nil"/>
              <w:bottom w:val="nil"/>
              <w:right w:val="nil"/>
            </w:tcBorders>
            <w:shd w:val="clear" w:color="auto" w:fill="auto"/>
            <w:noWrap/>
            <w:vAlign w:val="bottom"/>
            <w:hideMark/>
          </w:tcPr>
          <w:p w14:paraId="61C4544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43E30C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320</w:t>
            </w:r>
          </w:p>
        </w:tc>
      </w:tr>
      <w:tr w:rsidR="00740FC5" w:rsidRPr="00740FC5" w14:paraId="5FEBF19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0D163B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Ceramic Molds</w:t>
            </w:r>
          </w:p>
        </w:tc>
        <w:tc>
          <w:tcPr>
            <w:tcW w:w="1200" w:type="dxa"/>
            <w:tcBorders>
              <w:top w:val="single" w:sz="4" w:space="0" w:color="000000"/>
              <w:left w:val="nil"/>
              <w:bottom w:val="nil"/>
              <w:right w:val="nil"/>
            </w:tcBorders>
            <w:shd w:val="clear" w:color="auto" w:fill="auto"/>
            <w:noWrap/>
            <w:vAlign w:val="bottom"/>
            <w:hideMark/>
          </w:tcPr>
          <w:p w14:paraId="0BEB75F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631962B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321</w:t>
            </w:r>
          </w:p>
        </w:tc>
      </w:tr>
      <w:tr w:rsidR="00740FC5" w:rsidRPr="00740FC5" w14:paraId="2482F9E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9A0577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Chemical product manufacturing</w:t>
            </w:r>
          </w:p>
        </w:tc>
        <w:tc>
          <w:tcPr>
            <w:tcW w:w="1200" w:type="dxa"/>
            <w:tcBorders>
              <w:top w:val="single" w:sz="4" w:space="0" w:color="000000"/>
              <w:left w:val="nil"/>
              <w:bottom w:val="nil"/>
              <w:right w:val="nil"/>
            </w:tcBorders>
            <w:shd w:val="clear" w:color="auto" w:fill="auto"/>
            <w:noWrap/>
            <w:vAlign w:val="bottom"/>
            <w:hideMark/>
          </w:tcPr>
          <w:p w14:paraId="17495F9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74E5874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369</w:t>
            </w:r>
          </w:p>
        </w:tc>
      </w:tr>
      <w:tr w:rsidR="00740FC5" w:rsidRPr="00740FC5" w14:paraId="24A6036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FB9970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Chiropractor furniture, fixtures, and equipment</w:t>
            </w:r>
          </w:p>
        </w:tc>
        <w:tc>
          <w:tcPr>
            <w:tcW w:w="1200" w:type="dxa"/>
            <w:tcBorders>
              <w:top w:val="single" w:sz="4" w:space="0" w:color="000000"/>
              <w:left w:val="nil"/>
              <w:bottom w:val="nil"/>
              <w:right w:val="nil"/>
            </w:tcBorders>
            <w:shd w:val="clear" w:color="auto" w:fill="auto"/>
            <w:noWrap/>
            <w:vAlign w:val="bottom"/>
            <w:hideMark/>
          </w:tcPr>
          <w:p w14:paraId="1DE4341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56AF784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4933B74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FDE38F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Clothing manufacturing</w:t>
            </w:r>
          </w:p>
        </w:tc>
        <w:tc>
          <w:tcPr>
            <w:tcW w:w="1200" w:type="dxa"/>
            <w:tcBorders>
              <w:top w:val="single" w:sz="4" w:space="0" w:color="000000"/>
              <w:left w:val="nil"/>
              <w:bottom w:val="nil"/>
              <w:right w:val="nil"/>
            </w:tcBorders>
            <w:shd w:val="clear" w:color="auto" w:fill="auto"/>
            <w:noWrap/>
            <w:vAlign w:val="bottom"/>
            <w:hideMark/>
          </w:tcPr>
          <w:p w14:paraId="5B3B9FA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w:t>
            </w:r>
          </w:p>
        </w:tc>
        <w:tc>
          <w:tcPr>
            <w:tcW w:w="1700" w:type="dxa"/>
            <w:tcBorders>
              <w:top w:val="single" w:sz="4" w:space="0" w:color="000000"/>
              <w:left w:val="nil"/>
              <w:bottom w:val="nil"/>
              <w:right w:val="single" w:sz="4" w:space="0" w:color="000000"/>
            </w:tcBorders>
            <w:shd w:val="clear" w:color="auto" w:fill="auto"/>
            <w:noWrap/>
            <w:vAlign w:val="bottom"/>
            <w:hideMark/>
          </w:tcPr>
          <w:p w14:paraId="1968167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322</w:t>
            </w:r>
          </w:p>
        </w:tc>
      </w:tr>
      <w:tr w:rsidR="00740FC5" w:rsidRPr="00740FC5" w14:paraId="1FE2EE7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0B71B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Club &amp; lodge furniture, fixtures, and equipment</w:t>
            </w:r>
          </w:p>
        </w:tc>
        <w:tc>
          <w:tcPr>
            <w:tcW w:w="1200" w:type="dxa"/>
            <w:tcBorders>
              <w:top w:val="single" w:sz="4" w:space="0" w:color="000000"/>
              <w:left w:val="nil"/>
              <w:bottom w:val="nil"/>
              <w:right w:val="nil"/>
            </w:tcBorders>
            <w:shd w:val="clear" w:color="auto" w:fill="auto"/>
            <w:noWrap/>
            <w:vAlign w:val="bottom"/>
            <w:hideMark/>
          </w:tcPr>
          <w:p w14:paraId="32165F8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1F5BCD6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373</w:t>
            </w:r>
          </w:p>
        </w:tc>
      </w:tr>
      <w:tr w:rsidR="00740FC5" w:rsidRPr="00740FC5" w14:paraId="3384248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FE1FD4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Cocktail lounge</w:t>
            </w:r>
          </w:p>
        </w:tc>
        <w:tc>
          <w:tcPr>
            <w:tcW w:w="1200" w:type="dxa"/>
            <w:tcBorders>
              <w:top w:val="single" w:sz="4" w:space="0" w:color="000000"/>
              <w:left w:val="nil"/>
              <w:bottom w:val="nil"/>
              <w:right w:val="nil"/>
            </w:tcBorders>
            <w:shd w:val="clear" w:color="auto" w:fill="auto"/>
            <w:noWrap/>
            <w:vAlign w:val="bottom"/>
            <w:hideMark/>
          </w:tcPr>
          <w:p w14:paraId="7BBD73C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2E0FE9A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339</w:t>
            </w:r>
          </w:p>
        </w:tc>
      </w:tr>
      <w:tr w:rsidR="00740FC5" w:rsidRPr="00740FC5" w14:paraId="2BE7B0B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F794B7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Coffee brewing equipment-leased</w:t>
            </w:r>
          </w:p>
        </w:tc>
        <w:tc>
          <w:tcPr>
            <w:tcW w:w="1200" w:type="dxa"/>
            <w:tcBorders>
              <w:top w:val="single" w:sz="4" w:space="0" w:color="000000"/>
              <w:left w:val="nil"/>
              <w:bottom w:val="nil"/>
              <w:right w:val="nil"/>
            </w:tcBorders>
            <w:shd w:val="clear" w:color="auto" w:fill="auto"/>
            <w:noWrap/>
            <w:vAlign w:val="bottom"/>
            <w:hideMark/>
          </w:tcPr>
          <w:p w14:paraId="1B5115E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10C3357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375</w:t>
            </w:r>
          </w:p>
        </w:tc>
      </w:tr>
      <w:tr w:rsidR="00740FC5" w:rsidRPr="00740FC5" w14:paraId="2F087D1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7307B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Coin-operated equipment (See note #4.)</w:t>
            </w:r>
          </w:p>
        </w:tc>
        <w:tc>
          <w:tcPr>
            <w:tcW w:w="1200" w:type="dxa"/>
            <w:tcBorders>
              <w:top w:val="single" w:sz="4" w:space="0" w:color="000000"/>
              <w:left w:val="nil"/>
              <w:bottom w:val="nil"/>
              <w:right w:val="nil"/>
            </w:tcBorders>
            <w:shd w:val="clear" w:color="auto" w:fill="auto"/>
            <w:noWrap/>
            <w:vAlign w:val="bottom"/>
            <w:hideMark/>
          </w:tcPr>
          <w:p w14:paraId="41FBC9E7"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737D7543"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CAF2A1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3B35E4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Cold storage/refrigeration plant</w:t>
            </w:r>
          </w:p>
        </w:tc>
        <w:tc>
          <w:tcPr>
            <w:tcW w:w="1200" w:type="dxa"/>
            <w:tcBorders>
              <w:top w:val="single" w:sz="4" w:space="0" w:color="000000"/>
              <w:left w:val="nil"/>
              <w:bottom w:val="nil"/>
              <w:right w:val="nil"/>
            </w:tcBorders>
            <w:shd w:val="clear" w:color="auto" w:fill="auto"/>
            <w:noWrap/>
            <w:vAlign w:val="bottom"/>
            <w:hideMark/>
          </w:tcPr>
          <w:p w14:paraId="4334A6D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55F1EA1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433</w:t>
            </w:r>
          </w:p>
        </w:tc>
      </w:tr>
      <w:tr w:rsidR="00740FC5" w:rsidRPr="00740FC5" w14:paraId="595D6F8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6EF4A4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Computer systems &amp; software (See note #5.)</w:t>
            </w:r>
          </w:p>
        </w:tc>
        <w:tc>
          <w:tcPr>
            <w:tcW w:w="1200" w:type="dxa"/>
            <w:tcBorders>
              <w:top w:val="single" w:sz="4" w:space="0" w:color="000000"/>
              <w:left w:val="nil"/>
              <w:bottom w:val="nil"/>
              <w:right w:val="nil"/>
            </w:tcBorders>
            <w:shd w:val="clear" w:color="auto" w:fill="auto"/>
            <w:noWrap/>
            <w:vAlign w:val="bottom"/>
            <w:hideMark/>
          </w:tcPr>
          <w:p w14:paraId="4500E13A"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4DCD55B2"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814BA7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8C23B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Minicomputers, mainframes, servers, peripherals</w:t>
            </w:r>
          </w:p>
        </w:tc>
        <w:tc>
          <w:tcPr>
            <w:tcW w:w="1200" w:type="dxa"/>
            <w:tcBorders>
              <w:top w:val="single" w:sz="4" w:space="0" w:color="000000"/>
              <w:left w:val="nil"/>
              <w:bottom w:val="nil"/>
              <w:right w:val="nil"/>
            </w:tcBorders>
            <w:shd w:val="clear" w:color="auto" w:fill="auto"/>
            <w:noWrap/>
            <w:vAlign w:val="bottom"/>
            <w:hideMark/>
          </w:tcPr>
          <w:p w14:paraId="4B42507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4A158ED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377</w:t>
            </w:r>
          </w:p>
        </w:tc>
      </w:tr>
      <w:tr w:rsidR="00740FC5" w:rsidRPr="00740FC5" w14:paraId="3ACAC0E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E437A6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PCs, workstations and desktop peripherals</w:t>
            </w:r>
          </w:p>
        </w:tc>
        <w:tc>
          <w:tcPr>
            <w:tcW w:w="1200" w:type="dxa"/>
            <w:tcBorders>
              <w:top w:val="single" w:sz="4" w:space="0" w:color="000000"/>
              <w:left w:val="nil"/>
              <w:bottom w:val="nil"/>
              <w:right w:val="nil"/>
            </w:tcBorders>
            <w:shd w:val="clear" w:color="auto" w:fill="auto"/>
            <w:noWrap/>
            <w:vAlign w:val="bottom"/>
            <w:hideMark/>
          </w:tcPr>
          <w:p w14:paraId="4DBC445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4A97C0C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650</w:t>
            </w:r>
          </w:p>
        </w:tc>
      </w:tr>
      <w:tr w:rsidR="00740FC5" w:rsidRPr="00740FC5" w14:paraId="1486EE4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F57ED8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Concrete pre-mix equipment</w:t>
            </w:r>
          </w:p>
        </w:tc>
        <w:tc>
          <w:tcPr>
            <w:tcW w:w="1200" w:type="dxa"/>
            <w:tcBorders>
              <w:top w:val="single" w:sz="4" w:space="0" w:color="000000"/>
              <w:left w:val="nil"/>
              <w:bottom w:val="nil"/>
              <w:right w:val="nil"/>
            </w:tcBorders>
            <w:shd w:val="clear" w:color="auto" w:fill="auto"/>
            <w:noWrap/>
            <w:vAlign w:val="bottom"/>
            <w:hideMark/>
          </w:tcPr>
          <w:p w14:paraId="3B40656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307F08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544</w:t>
            </w:r>
          </w:p>
        </w:tc>
      </w:tr>
      <w:tr w:rsidR="00740FC5" w:rsidRPr="00740FC5" w14:paraId="4BD955C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770D74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Construction/heavy equipment (See Note #1.)</w:t>
            </w:r>
          </w:p>
        </w:tc>
        <w:tc>
          <w:tcPr>
            <w:tcW w:w="1200" w:type="dxa"/>
            <w:tcBorders>
              <w:top w:val="single" w:sz="4" w:space="0" w:color="000000"/>
              <w:left w:val="nil"/>
              <w:bottom w:val="nil"/>
              <w:right w:val="nil"/>
            </w:tcBorders>
            <w:shd w:val="clear" w:color="auto" w:fill="auto"/>
            <w:noWrap/>
            <w:vAlign w:val="bottom"/>
            <w:hideMark/>
          </w:tcPr>
          <w:p w14:paraId="5EFF16A1"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7B1410E7"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FF2A43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BBC371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Container manufacturing, metal</w:t>
            </w:r>
          </w:p>
        </w:tc>
        <w:tc>
          <w:tcPr>
            <w:tcW w:w="1200" w:type="dxa"/>
            <w:tcBorders>
              <w:top w:val="single" w:sz="4" w:space="0" w:color="000000"/>
              <w:left w:val="nil"/>
              <w:bottom w:val="nil"/>
              <w:right w:val="nil"/>
            </w:tcBorders>
            <w:shd w:val="clear" w:color="auto" w:fill="auto"/>
            <w:noWrap/>
            <w:vAlign w:val="bottom"/>
            <w:hideMark/>
          </w:tcPr>
          <w:p w14:paraId="2E9B37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13AC9C3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386</w:t>
            </w:r>
          </w:p>
        </w:tc>
      </w:tr>
      <w:tr w:rsidR="00740FC5" w:rsidRPr="00740FC5" w14:paraId="5976515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A933DA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Container manufacturing, paper</w:t>
            </w:r>
          </w:p>
        </w:tc>
        <w:tc>
          <w:tcPr>
            <w:tcW w:w="1200" w:type="dxa"/>
            <w:tcBorders>
              <w:top w:val="single" w:sz="4" w:space="0" w:color="000000"/>
              <w:left w:val="nil"/>
              <w:bottom w:val="nil"/>
              <w:right w:val="nil"/>
            </w:tcBorders>
            <w:shd w:val="clear" w:color="auto" w:fill="auto"/>
            <w:noWrap/>
            <w:vAlign w:val="bottom"/>
            <w:hideMark/>
          </w:tcPr>
          <w:p w14:paraId="7DB02D4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6AC66DF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387</w:t>
            </w:r>
          </w:p>
        </w:tc>
      </w:tr>
      <w:tr w:rsidR="00740FC5" w:rsidRPr="00740FC5" w14:paraId="5513B7A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B1C172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Container, trash collection &amp; hauling</w:t>
            </w:r>
          </w:p>
        </w:tc>
        <w:tc>
          <w:tcPr>
            <w:tcW w:w="1200" w:type="dxa"/>
            <w:tcBorders>
              <w:top w:val="single" w:sz="4" w:space="0" w:color="000000"/>
              <w:left w:val="nil"/>
              <w:bottom w:val="nil"/>
              <w:right w:val="nil"/>
            </w:tcBorders>
            <w:shd w:val="clear" w:color="auto" w:fill="auto"/>
            <w:noWrap/>
            <w:vAlign w:val="bottom"/>
            <w:hideMark/>
          </w:tcPr>
          <w:p w14:paraId="6FB1201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8</w:t>
            </w:r>
          </w:p>
        </w:tc>
        <w:tc>
          <w:tcPr>
            <w:tcW w:w="1700" w:type="dxa"/>
            <w:tcBorders>
              <w:top w:val="single" w:sz="4" w:space="0" w:color="000000"/>
              <w:left w:val="nil"/>
              <w:bottom w:val="nil"/>
              <w:right w:val="single" w:sz="4" w:space="0" w:color="000000"/>
            </w:tcBorders>
            <w:shd w:val="clear" w:color="auto" w:fill="auto"/>
            <w:noWrap/>
            <w:vAlign w:val="bottom"/>
            <w:hideMark/>
          </w:tcPr>
          <w:p w14:paraId="7929D66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439</w:t>
            </w:r>
          </w:p>
        </w:tc>
      </w:tr>
      <w:tr w:rsidR="00740FC5" w:rsidRPr="00740FC5" w14:paraId="6C517C6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78D04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general</w:t>
            </w:r>
          </w:p>
        </w:tc>
        <w:tc>
          <w:tcPr>
            <w:tcW w:w="1200" w:type="dxa"/>
            <w:tcBorders>
              <w:top w:val="single" w:sz="4" w:space="0" w:color="000000"/>
              <w:left w:val="nil"/>
              <w:bottom w:val="nil"/>
              <w:right w:val="nil"/>
            </w:tcBorders>
            <w:shd w:val="clear" w:color="auto" w:fill="auto"/>
            <w:noWrap/>
            <w:vAlign w:val="bottom"/>
            <w:hideMark/>
          </w:tcPr>
          <w:p w14:paraId="65DB8C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329DD71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379</w:t>
            </w:r>
          </w:p>
        </w:tc>
      </w:tr>
      <w:tr w:rsidR="00740FC5" w:rsidRPr="00740FC5" w14:paraId="40A32BD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D1E363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Contractor, </w:t>
            </w:r>
            <w:proofErr w:type="spellStart"/>
            <w:r w:rsidRPr="00740FC5">
              <w:rPr>
                <w:rFonts w:ascii="Calibri" w:eastAsia="Times New Roman" w:hAnsi="Calibri" w:cs="Calibri"/>
                <w:color w:val="000000"/>
              </w:rPr>
              <w:t>A.C</w:t>
            </w:r>
            <w:proofErr w:type="spellEnd"/>
            <w:r w:rsidRPr="00740FC5">
              <w:rPr>
                <w:rFonts w:ascii="Calibri" w:eastAsia="Times New Roman" w:hAnsi="Calibri" w:cs="Calibri"/>
                <w:color w:val="000000"/>
              </w:rPr>
              <w:t>./heating</w:t>
            </w:r>
          </w:p>
        </w:tc>
        <w:tc>
          <w:tcPr>
            <w:tcW w:w="1200" w:type="dxa"/>
            <w:tcBorders>
              <w:top w:val="single" w:sz="4" w:space="0" w:color="000000"/>
              <w:left w:val="nil"/>
              <w:bottom w:val="nil"/>
              <w:right w:val="nil"/>
            </w:tcBorders>
            <w:shd w:val="clear" w:color="auto" w:fill="auto"/>
            <w:noWrap/>
            <w:vAlign w:val="bottom"/>
            <w:hideMark/>
          </w:tcPr>
          <w:p w14:paraId="5B138C4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17F8D8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304</w:t>
            </w:r>
          </w:p>
        </w:tc>
      </w:tr>
      <w:tr w:rsidR="00740FC5" w:rsidRPr="00740FC5" w14:paraId="1477A3D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ED57D0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concrete placing</w:t>
            </w:r>
          </w:p>
        </w:tc>
        <w:tc>
          <w:tcPr>
            <w:tcW w:w="1200" w:type="dxa"/>
            <w:tcBorders>
              <w:top w:val="single" w:sz="4" w:space="0" w:color="000000"/>
              <w:left w:val="nil"/>
              <w:bottom w:val="nil"/>
              <w:right w:val="nil"/>
            </w:tcBorders>
            <w:shd w:val="clear" w:color="auto" w:fill="auto"/>
            <w:noWrap/>
            <w:vAlign w:val="bottom"/>
            <w:hideMark/>
          </w:tcPr>
          <w:p w14:paraId="6F29FF3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39307EA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378</w:t>
            </w:r>
          </w:p>
        </w:tc>
      </w:tr>
      <w:tr w:rsidR="00740FC5" w:rsidRPr="00740FC5" w14:paraId="4CA3438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CD41F8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dry wall, taping, finishing</w:t>
            </w:r>
          </w:p>
        </w:tc>
        <w:tc>
          <w:tcPr>
            <w:tcW w:w="1200" w:type="dxa"/>
            <w:tcBorders>
              <w:top w:val="single" w:sz="4" w:space="0" w:color="000000"/>
              <w:left w:val="nil"/>
              <w:bottom w:val="nil"/>
              <w:right w:val="nil"/>
            </w:tcBorders>
            <w:shd w:val="clear" w:color="auto" w:fill="auto"/>
            <w:noWrap/>
            <w:vAlign w:val="bottom"/>
            <w:hideMark/>
          </w:tcPr>
          <w:p w14:paraId="00CB5E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503C4D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409</w:t>
            </w:r>
          </w:p>
        </w:tc>
      </w:tr>
      <w:tr w:rsidR="00740FC5" w:rsidRPr="00740FC5" w14:paraId="7908BDA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E63363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electrical</w:t>
            </w:r>
          </w:p>
        </w:tc>
        <w:tc>
          <w:tcPr>
            <w:tcW w:w="1200" w:type="dxa"/>
            <w:tcBorders>
              <w:top w:val="single" w:sz="4" w:space="0" w:color="000000"/>
              <w:left w:val="nil"/>
              <w:bottom w:val="nil"/>
              <w:right w:val="nil"/>
            </w:tcBorders>
            <w:shd w:val="clear" w:color="auto" w:fill="auto"/>
            <w:noWrap/>
            <w:vAlign w:val="bottom"/>
            <w:hideMark/>
          </w:tcPr>
          <w:p w14:paraId="2F2421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825B1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411</w:t>
            </w:r>
          </w:p>
        </w:tc>
      </w:tr>
      <w:tr w:rsidR="00740FC5" w:rsidRPr="00740FC5" w14:paraId="69E5719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F600C1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floor covering</w:t>
            </w:r>
          </w:p>
        </w:tc>
        <w:tc>
          <w:tcPr>
            <w:tcW w:w="1200" w:type="dxa"/>
            <w:tcBorders>
              <w:top w:val="single" w:sz="4" w:space="0" w:color="000000"/>
              <w:left w:val="nil"/>
              <w:bottom w:val="nil"/>
              <w:right w:val="nil"/>
            </w:tcBorders>
            <w:shd w:val="clear" w:color="auto" w:fill="auto"/>
            <w:noWrap/>
            <w:vAlign w:val="bottom"/>
            <w:hideMark/>
          </w:tcPr>
          <w:p w14:paraId="02BC2A7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07B5F0D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425</w:t>
            </w:r>
          </w:p>
        </w:tc>
      </w:tr>
      <w:tr w:rsidR="00740FC5" w:rsidRPr="00740FC5" w14:paraId="2B9ECE7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43F75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plumbing</w:t>
            </w:r>
          </w:p>
        </w:tc>
        <w:tc>
          <w:tcPr>
            <w:tcW w:w="1200" w:type="dxa"/>
            <w:tcBorders>
              <w:top w:val="single" w:sz="4" w:space="0" w:color="000000"/>
              <w:left w:val="nil"/>
              <w:bottom w:val="nil"/>
              <w:right w:val="nil"/>
            </w:tcBorders>
            <w:shd w:val="clear" w:color="auto" w:fill="auto"/>
            <w:noWrap/>
            <w:vAlign w:val="bottom"/>
            <w:hideMark/>
          </w:tcPr>
          <w:p w14:paraId="24742CA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7E0F18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540</w:t>
            </w:r>
          </w:p>
        </w:tc>
      </w:tr>
      <w:tr w:rsidR="00740FC5" w:rsidRPr="00740FC5" w14:paraId="550CF6C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6637FD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Contractor, roofing</w:t>
            </w:r>
          </w:p>
        </w:tc>
        <w:tc>
          <w:tcPr>
            <w:tcW w:w="1200" w:type="dxa"/>
            <w:tcBorders>
              <w:top w:val="single" w:sz="4" w:space="0" w:color="000000"/>
              <w:left w:val="nil"/>
              <w:bottom w:val="nil"/>
              <w:right w:val="nil"/>
            </w:tcBorders>
            <w:shd w:val="clear" w:color="auto" w:fill="auto"/>
            <w:noWrap/>
            <w:vAlign w:val="bottom"/>
            <w:hideMark/>
          </w:tcPr>
          <w:p w14:paraId="322B9E4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E635DA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570</w:t>
            </w:r>
          </w:p>
        </w:tc>
      </w:tr>
      <w:tr w:rsidR="00740FC5" w:rsidRPr="00740FC5" w14:paraId="7AE15D4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D634C9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Coolers, walk-in &amp; reach-in</w:t>
            </w:r>
          </w:p>
        </w:tc>
        <w:tc>
          <w:tcPr>
            <w:tcW w:w="1200" w:type="dxa"/>
            <w:tcBorders>
              <w:top w:val="single" w:sz="4" w:space="0" w:color="000000"/>
              <w:left w:val="nil"/>
              <w:bottom w:val="nil"/>
              <w:right w:val="nil"/>
            </w:tcBorders>
            <w:shd w:val="clear" w:color="auto" w:fill="auto"/>
            <w:noWrap/>
            <w:vAlign w:val="bottom"/>
            <w:hideMark/>
          </w:tcPr>
          <w:p w14:paraId="157D133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7A571C3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561</w:t>
            </w:r>
          </w:p>
        </w:tc>
      </w:tr>
      <w:tr w:rsidR="00740FC5" w:rsidRPr="00740FC5" w14:paraId="5939930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2C3CF0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Copiers - </w:t>
            </w:r>
            <w:proofErr w:type="gramStart"/>
            <w:r w:rsidRPr="00740FC5">
              <w:rPr>
                <w:rFonts w:ascii="Calibri" w:eastAsia="Times New Roman" w:hAnsi="Calibri" w:cs="Calibri"/>
                <w:color w:val="000000"/>
              </w:rPr>
              <w:t>desktop  (</w:t>
            </w:r>
            <w:proofErr w:type="gramEnd"/>
            <w:r w:rsidRPr="00740FC5">
              <w:rPr>
                <w:rFonts w:ascii="Calibri" w:eastAsia="Times New Roman" w:hAnsi="Calibri" w:cs="Calibri"/>
                <w:color w:val="000000"/>
              </w:rPr>
              <w:t>See note #5.)</w:t>
            </w:r>
          </w:p>
        </w:tc>
        <w:tc>
          <w:tcPr>
            <w:tcW w:w="1200" w:type="dxa"/>
            <w:tcBorders>
              <w:top w:val="single" w:sz="4" w:space="0" w:color="000000"/>
              <w:left w:val="nil"/>
              <w:bottom w:val="nil"/>
              <w:right w:val="nil"/>
            </w:tcBorders>
            <w:shd w:val="clear" w:color="auto" w:fill="auto"/>
            <w:noWrap/>
            <w:vAlign w:val="bottom"/>
            <w:hideMark/>
          </w:tcPr>
          <w:p w14:paraId="1CEAD50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77FA52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650</w:t>
            </w:r>
          </w:p>
        </w:tc>
      </w:tr>
      <w:tr w:rsidR="00740FC5" w:rsidRPr="00740FC5" w14:paraId="617CF5C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0CAC652" w14:textId="77777777" w:rsidR="00740FC5" w:rsidRPr="00740FC5" w:rsidRDefault="00740FC5" w:rsidP="00740FC5">
            <w:pPr>
              <w:spacing w:after="0" w:line="240" w:lineRule="auto"/>
              <w:rPr>
                <w:rFonts w:ascii="Calibri" w:eastAsia="Times New Roman" w:hAnsi="Calibri" w:cs="Calibri"/>
                <w:color w:val="000000"/>
              </w:rPr>
            </w:pPr>
            <w:proofErr w:type="gramStart"/>
            <w:r w:rsidRPr="00740FC5">
              <w:rPr>
                <w:rFonts w:ascii="Calibri" w:eastAsia="Times New Roman" w:hAnsi="Calibri" w:cs="Calibri"/>
                <w:color w:val="000000"/>
              </w:rPr>
              <w:t>Copiers  (</w:t>
            </w:r>
            <w:proofErr w:type="gramEnd"/>
            <w:r w:rsidRPr="00740FC5">
              <w:rPr>
                <w:rFonts w:ascii="Calibri" w:eastAsia="Times New Roman" w:hAnsi="Calibri" w:cs="Calibri"/>
                <w:color w:val="000000"/>
              </w:rPr>
              <w:t>See note #5.)</w:t>
            </w:r>
          </w:p>
        </w:tc>
        <w:tc>
          <w:tcPr>
            <w:tcW w:w="1200" w:type="dxa"/>
            <w:tcBorders>
              <w:top w:val="single" w:sz="4" w:space="0" w:color="000000"/>
              <w:left w:val="nil"/>
              <w:bottom w:val="nil"/>
              <w:right w:val="nil"/>
            </w:tcBorders>
            <w:shd w:val="clear" w:color="auto" w:fill="auto"/>
            <w:noWrap/>
            <w:vAlign w:val="bottom"/>
            <w:hideMark/>
          </w:tcPr>
          <w:p w14:paraId="4E26E98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45DA445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390</w:t>
            </w:r>
          </w:p>
        </w:tc>
      </w:tr>
      <w:tr w:rsidR="00740FC5" w:rsidRPr="00740FC5" w14:paraId="483DFE5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1EDBF4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Costumes &amp; clothing, rental</w:t>
            </w:r>
          </w:p>
        </w:tc>
        <w:tc>
          <w:tcPr>
            <w:tcW w:w="1200" w:type="dxa"/>
            <w:tcBorders>
              <w:top w:val="single" w:sz="4" w:space="0" w:color="000000"/>
              <w:left w:val="nil"/>
              <w:bottom w:val="nil"/>
              <w:right w:val="nil"/>
            </w:tcBorders>
            <w:shd w:val="clear" w:color="auto" w:fill="auto"/>
            <w:noWrap/>
            <w:vAlign w:val="bottom"/>
            <w:hideMark/>
          </w:tcPr>
          <w:p w14:paraId="68CF63B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7731B01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626</w:t>
            </w:r>
          </w:p>
        </w:tc>
      </w:tr>
      <w:tr w:rsidR="00740FC5" w:rsidRPr="00740FC5" w14:paraId="2946F6F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D52ECE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Credit card automated equipment (excludes ATM)</w:t>
            </w:r>
          </w:p>
        </w:tc>
        <w:tc>
          <w:tcPr>
            <w:tcW w:w="1200" w:type="dxa"/>
            <w:tcBorders>
              <w:top w:val="single" w:sz="4" w:space="0" w:color="000000"/>
              <w:left w:val="nil"/>
              <w:bottom w:val="nil"/>
              <w:right w:val="nil"/>
            </w:tcBorders>
            <w:shd w:val="clear" w:color="auto" w:fill="auto"/>
            <w:noWrap/>
            <w:vAlign w:val="bottom"/>
            <w:hideMark/>
          </w:tcPr>
          <w:p w14:paraId="4157349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498909B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660</w:t>
            </w:r>
          </w:p>
        </w:tc>
      </w:tr>
      <w:tr w:rsidR="00740FC5" w:rsidRPr="00740FC5" w14:paraId="2D12F7E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7E409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Credit card manual imprinter</w:t>
            </w:r>
          </w:p>
        </w:tc>
        <w:tc>
          <w:tcPr>
            <w:tcW w:w="1200" w:type="dxa"/>
            <w:tcBorders>
              <w:top w:val="single" w:sz="4" w:space="0" w:color="000000"/>
              <w:left w:val="nil"/>
              <w:bottom w:val="nil"/>
              <w:right w:val="nil"/>
            </w:tcBorders>
            <w:shd w:val="clear" w:color="auto" w:fill="auto"/>
            <w:noWrap/>
            <w:vAlign w:val="bottom"/>
            <w:hideMark/>
          </w:tcPr>
          <w:p w14:paraId="6081DF2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715A379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462</w:t>
            </w:r>
          </w:p>
        </w:tc>
      </w:tr>
      <w:tr w:rsidR="00740FC5" w:rsidRPr="00740FC5" w14:paraId="07ED7E7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BBCB87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Crushing, equipment recycling</w:t>
            </w:r>
          </w:p>
        </w:tc>
        <w:tc>
          <w:tcPr>
            <w:tcW w:w="1200" w:type="dxa"/>
            <w:tcBorders>
              <w:top w:val="single" w:sz="4" w:space="0" w:color="000000"/>
              <w:left w:val="nil"/>
              <w:bottom w:val="nil"/>
              <w:right w:val="nil"/>
            </w:tcBorders>
            <w:shd w:val="clear" w:color="auto" w:fill="auto"/>
            <w:noWrap/>
            <w:vAlign w:val="bottom"/>
            <w:hideMark/>
          </w:tcPr>
          <w:p w14:paraId="21FDE1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3B593A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463</w:t>
            </w:r>
          </w:p>
        </w:tc>
      </w:tr>
      <w:tr w:rsidR="00740FC5" w:rsidRPr="00740FC5" w14:paraId="6230D2D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D19D2E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Dairy farm equipment</w:t>
            </w:r>
          </w:p>
        </w:tc>
        <w:tc>
          <w:tcPr>
            <w:tcW w:w="1200" w:type="dxa"/>
            <w:tcBorders>
              <w:top w:val="single" w:sz="4" w:space="0" w:color="000000"/>
              <w:left w:val="nil"/>
              <w:bottom w:val="nil"/>
              <w:right w:val="nil"/>
            </w:tcBorders>
            <w:shd w:val="clear" w:color="auto" w:fill="auto"/>
            <w:noWrap/>
            <w:vAlign w:val="bottom"/>
            <w:hideMark/>
          </w:tcPr>
          <w:p w14:paraId="22BBE34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1D0BA1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394</w:t>
            </w:r>
          </w:p>
        </w:tc>
      </w:tr>
      <w:tr w:rsidR="00740FC5" w:rsidRPr="00740FC5" w14:paraId="3BD109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6146A6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Dairy industry, non-farm</w:t>
            </w:r>
          </w:p>
        </w:tc>
        <w:tc>
          <w:tcPr>
            <w:tcW w:w="1200" w:type="dxa"/>
            <w:tcBorders>
              <w:top w:val="single" w:sz="4" w:space="0" w:color="000000"/>
              <w:left w:val="nil"/>
              <w:bottom w:val="nil"/>
              <w:right w:val="nil"/>
            </w:tcBorders>
            <w:shd w:val="clear" w:color="auto" w:fill="auto"/>
            <w:noWrap/>
            <w:vAlign w:val="bottom"/>
            <w:hideMark/>
          </w:tcPr>
          <w:p w14:paraId="5841C58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w:t>
            </w:r>
          </w:p>
        </w:tc>
        <w:tc>
          <w:tcPr>
            <w:tcW w:w="1700" w:type="dxa"/>
            <w:tcBorders>
              <w:top w:val="single" w:sz="4" w:space="0" w:color="000000"/>
              <w:left w:val="nil"/>
              <w:bottom w:val="nil"/>
              <w:right w:val="single" w:sz="4" w:space="0" w:color="000000"/>
            </w:tcBorders>
            <w:shd w:val="clear" w:color="auto" w:fill="auto"/>
            <w:noWrap/>
            <w:vAlign w:val="bottom"/>
            <w:hideMark/>
          </w:tcPr>
          <w:p w14:paraId="6E43D86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395</w:t>
            </w:r>
          </w:p>
        </w:tc>
      </w:tr>
      <w:tr w:rsidR="00740FC5" w:rsidRPr="00740FC5" w14:paraId="5EA6A62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D6A6FA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Data processing equipment</w:t>
            </w:r>
          </w:p>
        </w:tc>
        <w:tc>
          <w:tcPr>
            <w:tcW w:w="1200" w:type="dxa"/>
            <w:tcBorders>
              <w:top w:val="single" w:sz="4" w:space="0" w:color="000000"/>
              <w:left w:val="nil"/>
              <w:bottom w:val="nil"/>
              <w:right w:val="nil"/>
            </w:tcBorders>
            <w:shd w:val="clear" w:color="auto" w:fill="auto"/>
            <w:noWrap/>
            <w:vAlign w:val="bottom"/>
            <w:hideMark/>
          </w:tcPr>
          <w:p w14:paraId="574931A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2E03B0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377</w:t>
            </w:r>
          </w:p>
        </w:tc>
      </w:tr>
      <w:tr w:rsidR="00740FC5" w:rsidRPr="00740FC5" w14:paraId="748ADC7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A41C36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Daycare furniture, fixtures, and equipment</w:t>
            </w:r>
          </w:p>
        </w:tc>
        <w:tc>
          <w:tcPr>
            <w:tcW w:w="1200" w:type="dxa"/>
            <w:tcBorders>
              <w:top w:val="single" w:sz="4" w:space="0" w:color="000000"/>
              <w:left w:val="nil"/>
              <w:bottom w:val="nil"/>
              <w:right w:val="nil"/>
            </w:tcBorders>
            <w:shd w:val="clear" w:color="auto" w:fill="auto"/>
            <w:noWrap/>
            <w:vAlign w:val="bottom"/>
            <w:hideMark/>
          </w:tcPr>
          <w:p w14:paraId="07F2CD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08B3CB4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467</w:t>
            </w:r>
          </w:p>
        </w:tc>
      </w:tr>
      <w:tr w:rsidR="00740FC5" w:rsidRPr="00740FC5" w14:paraId="213DDCEB" w14:textId="77777777" w:rsidTr="00740FC5">
        <w:trPr>
          <w:trHeight w:val="300"/>
        </w:trPr>
        <w:tc>
          <w:tcPr>
            <w:tcW w:w="8520" w:type="dxa"/>
            <w:tcBorders>
              <w:top w:val="single" w:sz="4" w:space="0" w:color="000000"/>
              <w:left w:val="single" w:sz="4" w:space="0" w:color="000000"/>
              <w:bottom w:val="nil"/>
              <w:right w:val="nil"/>
            </w:tcBorders>
            <w:shd w:val="clear" w:color="000000" w:fill="FFFF00"/>
            <w:noWrap/>
            <w:vAlign w:val="bottom"/>
            <w:hideMark/>
          </w:tcPr>
          <w:p w14:paraId="0E3830AD" w14:textId="77777777" w:rsidR="00740FC5" w:rsidRPr="00740FC5" w:rsidRDefault="00740FC5" w:rsidP="00740FC5">
            <w:pPr>
              <w:spacing w:after="0" w:line="240" w:lineRule="auto"/>
              <w:rPr>
                <w:rFonts w:ascii="Calibri" w:eastAsia="Times New Roman" w:hAnsi="Calibri" w:cs="Calibri"/>
                <w:b/>
                <w:bCs/>
                <w:color w:val="000000"/>
              </w:rPr>
            </w:pPr>
            <w:r w:rsidRPr="00740FC5">
              <w:rPr>
                <w:rFonts w:ascii="Calibri" w:eastAsia="Times New Roman" w:hAnsi="Calibri" w:cs="Calibri"/>
                <w:b/>
                <w:bCs/>
                <w:color w:val="000000"/>
              </w:rPr>
              <w:t>Dental equipment</w:t>
            </w:r>
          </w:p>
        </w:tc>
        <w:tc>
          <w:tcPr>
            <w:tcW w:w="1200" w:type="dxa"/>
            <w:tcBorders>
              <w:top w:val="single" w:sz="4" w:space="0" w:color="000000"/>
              <w:left w:val="nil"/>
              <w:bottom w:val="nil"/>
              <w:right w:val="nil"/>
            </w:tcBorders>
            <w:shd w:val="clear" w:color="000000" w:fill="FFFF00"/>
            <w:noWrap/>
            <w:vAlign w:val="bottom"/>
            <w:hideMark/>
          </w:tcPr>
          <w:p w14:paraId="1CB00AEE" w14:textId="77777777" w:rsidR="00740FC5" w:rsidRPr="00740FC5" w:rsidRDefault="00740FC5" w:rsidP="00740FC5">
            <w:pPr>
              <w:spacing w:after="0" w:line="240" w:lineRule="auto"/>
              <w:jc w:val="right"/>
              <w:rPr>
                <w:rFonts w:ascii="Calibri" w:eastAsia="Times New Roman" w:hAnsi="Calibri" w:cs="Calibri"/>
                <w:b/>
                <w:bCs/>
                <w:color w:val="000000"/>
              </w:rPr>
            </w:pPr>
            <w:r w:rsidRPr="00740FC5">
              <w:rPr>
                <w:rFonts w:ascii="Calibri" w:eastAsia="Times New Roman" w:hAnsi="Calibri" w:cs="Calibri"/>
                <w:b/>
                <w:bCs/>
                <w:color w:val="000000"/>
              </w:rPr>
              <w:t>7</w:t>
            </w:r>
          </w:p>
        </w:tc>
        <w:tc>
          <w:tcPr>
            <w:tcW w:w="1700" w:type="dxa"/>
            <w:tcBorders>
              <w:top w:val="single" w:sz="4" w:space="0" w:color="000000"/>
              <w:left w:val="nil"/>
              <w:bottom w:val="nil"/>
              <w:right w:val="single" w:sz="4" w:space="0" w:color="000000"/>
            </w:tcBorders>
            <w:shd w:val="clear" w:color="000000" w:fill="FFFF00"/>
            <w:noWrap/>
            <w:vAlign w:val="bottom"/>
            <w:hideMark/>
          </w:tcPr>
          <w:p w14:paraId="28A01B23" w14:textId="77777777" w:rsidR="00740FC5" w:rsidRPr="00740FC5" w:rsidRDefault="00740FC5" w:rsidP="00740FC5">
            <w:pPr>
              <w:spacing w:after="0" w:line="240" w:lineRule="auto"/>
              <w:jc w:val="right"/>
              <w:rPr>
                <w:rFonts w:ascii="Calibri" w:eastAsia="Times New Roman" w:hAnsi="Calibri" w:cs="Calibri"/>
                <w:b/>
                <w:bCs/>
                <w:color w:val="000000"/>
              </w:rPr>
            </w:pPr>
            <w:r w:rsidRPr="00740FC5">
              <w:rPr>
                <w:rFonts w:ascii="Calibri" w:eastAsia="Times New Roman" w:hAnsi="Calibri" w:cs="Calibri"/>
                <w:b/>
                <w:bCs/>
                <w:color w:val="000000"/>
              </w:rPr>
              <w:t>496</w:t>
            </w:r>
          </w:p>
        </w:tc>
      </w:tr>
      <w:tr w:rsidR="00740FC5" w:rsidRPr="00740FC5" w14:paraId="0791053C" w14:textId="77777777" w:rsidTr="00740FC5">
        <w:trPr>
          <w:trHeight w:val="300"/>
        </w:trPr>
        <w:tc>
          <w:tcPr>
            <w:tcW w:w="8520" w:type="dxa"/>
            <w:tcBorders>
              <w:top w:val="single" w:sz="4" w:space="0" w:color="000000"/>
              <w:left w:val="single" w:sz="4" w:space="0" w:color="000000"/>
              <w:bottom w:val="nil"/>
              <w:right w:val="nil"/>
            </w:tcBorders>
            <w:shd w:val="clear" w:color="000000" w:fill="FFFF00"/>
            <w:noWrap/>
            <w:vAlign w:val="bottom"/>
            <w:hideMark/>
          </w:tcPr>
          <w:p w14:paraId="5D50D69F" w14:textId="77777777" w:rsidR="00740FC5" w:rsidRPr="00740FC5" w:rsidRDefault="00740FC5" w:rsidP="00740FC5">
            <w:pPr>
              <w:spacing w:after="0" w:line="240" w:lineRule="auto"/>
              <w:rPr>
                <w:rFonts w:ascii="Calibri" w:eastAsia="Times New Roman" w:hAnsi="Calibri" w:cs="Calibri"/>
                <w:b/>
                <w:bCs/>
                <w:color w:val="000000"/>
              </w:rPr>
            </w:pPr>
            <w:r w:rsidRPr="00740FC5">
              <w:rPr>
                <w:rFonts w:ascii="Calibri" w:eastAsia="Times New Roman" w:hAnsi="Calibri" w:cs="Calibri"/>
                <w:b/>
                <w:bCs/>
                <w:color w:val="000000"/>
              </w:rPr>
              <w:t>Dental small hand tools/pieces</w:t>
            </w:r>
          </w:p>
        </w:tc>
        <w:tc>
          <w:tcPr>
            <w:tcW w:w="1200" w:type="dxa"/>
            <w:tcBorders>
              <w:top w:val="single" w:sz="4" w:space="0" w:color="000000"/>
              <w:left w:val="nil"/>
              <w:bottom w:val="nil"/>
              <w:right w:val="nil"/>
            </w:tcBorders>
            <w:shd w:val="clear" w:color="000000" w:fill="FFFF00"/>
            <w:noWrap/>
            <w:vAlign w:val="bottom"/>
            <w:hideMark/>
          </w:tcPr>
          <w:p w14:paraId="014674E5" w14:textId="77777777" w:rsidR="00740FC5" w:rsidRPr="00740FC5" w:rsidRDefault="00740FC5" w:rsidP="00740FC5">
            <w:pPr>
              <w:spacing w:after="0" w:line="240" w:lineRule="auto"/>
              <w:jc w:val="right"/>
              <w:rPr>
                <w:rFonts w:ascii="Calibri" w:eastAsia="Times New Roman" w:hAnsi="Calibri" w:cs="Calibri"/>
                <w:b/>
                <w:bCs/>
                <w:color w:val="000000"/>
              </w:rPr>
            </w:pPr>
            <w:r w:rsidRPr="00740FC5">
              <w:rPr>
                <w:rFonts w:ascii="Calibri" w:eastAsia="Times New Roman" w:hAnsi="Calibri" w:cs="Calibri"/>
                <w:b/>
                <w:bCs/>
                <w:color w:val="000000"/>
              </w:rPr>
              <w:t>21</w:t>
            </w:r>
          </w:p>
        </w:tc>
        <w:tc>
          <w:tcPr>
            <w:tcW w:w="1700" w:type="dxa"/>
            <w:tcBorders>
              <w:top w:val="single" w:sz="4" w:space="0" w:color="000000"/>
              <w:left w:val="nil"/>
              <w:bottom w:val="nil"/>
              <w:right w:val="single" w:sz="4" w:space="0" w:color="000000"/>
            </w:tcBorders>
            <w:shd w:val="clear" w:color="000000" w:fill="FFFF00"/>
            <w:noWrap/>
            <w:vAlign w:val="bottom"/>
            <w:hideMark/>
          </w:tcPr>
          <w:p w14:paraId="06FF3496" w14:textId="77777777" w:rsidR="00740FC5" w:rsidRPr="00740FC5" w:rsidRDefault="00740FC5" w:rsidP="00740FC5">
            <w:pPr>
              <w:spacing w:after="0" w:line="240" w:lineRule="auto"/>
              <w:jc w:val="right"/>
              <w:rPr>
                <w:rFonts w:ascii="Calibri" w:eastAsia="Times New Roman" w:hAnsi="Calibri" w:cs="Calibri"/>
                <w:b/>
                <w:bCs/>
                <w:color w:val="000000"/>
              </w:rPr>
            </w:pPr>
            <w:r w:rsidRPr="00740FC5">
              <w:rPr>
                <w:rFonts w:ascii="Calibri" w:eastAsia="Times New Roman" w:hAnsi="Calibri" w:cs="Calibri"/>
                <w:b/>
                <w:bCs/>
                <w:color w:val="000000"/>
              </w:rPr>
              <w:t>619</w:t>
            </w:r>
          </w:p>
        </w:tc>
      </w:tr>
      <w:tr w:rsidR="00740FC5" w:rsidRPr="00740FC5" w14:paraId="7A73447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1828A4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Department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67FEAB5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2FFF913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399</w:t>
            </w:r>
          </w:p>
        </w:tc>
      </w:tr>
      <w:tr w:rsidR="00740FC5" w:rsidRPr="00740FC5" w14:paraId="739DDCB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17A19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Dies &amp; molds, foundry</w:t>
            </w:r>
          </w:p>
        </w:tc>
        <w:tc>
          <w:tcPr>
            <w:tcW w:w="1200" w:type="dxa"/>
            <w:tcBorders>
              <w:top w:val="single" w:sz="4" w:space="0" w:color="000000"/>
              <w:left w:val="nil"/>
              <w:bottom w:val="nil"/>
              <w:right w:val="nil"/>
            </w:tcBorders>
            <w:shd w:val="clear" w:color="auto" w:fill="auto"/>
            <w:noWrap/>
            <w:vAlign w:val="bottom"/>
            <w:hideMark/>
          </w:tcPr>
          <w:p w14:paraId="2C9EF59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6940BCF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400</w:t>
            </w:r>
          </w:p>
        </w:tc>
      </w:tr>
      <w:tr w:rsidR="00740FC5" w:rsidRPr="00740FC5" w14:paraId="41CED44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A285C6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Drafting/blueprint equipment</w:t>
            </w:r>
          </w:p>
        </w:tc>
        <w:tc>
          <w:tcPr>
            <w:tcW w:w="1200" w:type="dxa"/>
            <w:tcBorders>
              <w:top w:val="single" w:sz="4" w:space="0" w:color="000000"/>
              <w:left w:val="nil"/>
              <w:bottom w:val="nil"/>
              <w:right w:val="nil"/>
            </w:tcBorders>
            <w:shd w:val="clear" w:color="auto" w:fill="auto"/>
            <w:noWrap/>
            <w:vAlign w:val="bottom"/>
            <w:hideMark/>
          </w:tcPr>
          <w:p w14:paraId="496D96B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0C3AAB6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403</w:t>
            </w:r>
          </w:p>
        </w:tc>
      </w:tr>
      <w:tr w:rsidR="00740FC5" w:rsidRPr="00740FC5" w14:paraId="15071CA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6B3832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Drug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1FBB990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7AEA994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406</w:t>
            </w:r>
          </w:p>
        </w:tc>
      </w:tr>
      <w:tr w:rsidR="00740FC5" w:rsidRPr="00740FC5" w14:paraId="7456BE9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CE3D14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Dry cleaning/laundry, coin-op</w:t>
            </w:r>
          </w:p>
        </w:tc>
        <w:tc>
          <w:tcPr>
            <w:tcW w:w="1200" w:type="dxa"/>
            <w:tcBorders>
              <w:top w:val="single" w:sz="4" w:space="0" w:color="000000"/>
              <w:left w:val="nil"/>
              <w:bottom w:val="nil"/>
              <w:right w:val="nil"/>
            </w:tcBorders>
            <w:shd w:val="clear" w:color="auto" w:fill="auto"/>
            <w:noWrap/>
            <w:vAlign w:val="bottom"/>
            <w:hideMark/>
          </w:tcPr>
          <w:p w14:paraId="5AE0154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619D8DD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408</w:t>
            </w:r>
          </w:p>
        </w:tc>
      </w:tr>
      <w:tr w:rsidR="00740FC5" w:rsidRPr="00740FC5" w14:paraId="317E8C0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EDB09D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Dry cleaning/laundry, professional</w:t>
            </w:r>
          </w:p>
        </w:tc>
        <w:tc>
          <w:tcPr>
            <w:tcW w:w="1200" w:type="dxa"/>
            <w:tcBorders>
              <w:top w:val="single" w:sz="4" w:space="0" w:color="000000"/>
              <w:left w:val="nil"/>
              <w:bottom w:val="nil"/>
              <w:right w:val="nil"/>
            </w:tcBorders>
            <w:shd w:val="clear" w:color="auto" w:fill="auto"/>
            <w:noWrap/>
            <w:vAlign w:val="bottom"/>
            <w:hideMark/>
          </w:tcPr>
          <w:p w14:paraId="741451B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4A90D66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648</w:t>
            </w:r>
          </w:p>
        </w:tc>
      </w:tr>
      <w:tr w:rsidR="00740FC5" w:rsidRPr="00740FC5" w14:paraId="57B68B7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ECEDB7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Drywall taping/finishing machinery and equipment</w:t>
            </w:r>
          </w:p>
        </w:tc>
        <w:tc>
          <w:tcPr>
            <w:tcW w:w="1200" w:type="dxa"/>
            <w:tcBorders>
              <w:top w:val="single" w:sz="4" w:space="0" w:color="000000"/>
              <w:left w:val="nil"/>
              <w:bottom w:val="nil"/>
              <w:right w:val="nil"/>
            </w:tcBorders>
            <w:shd w:val="clear" w:color="auto" w:fill="auto"/>
            <w:noWrap/>
            <w:vAlign w:val="bottom"/>
            <w:hideMark/>
          </w:tcPr>
          <w:p w14:paraId="40C6EFF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2AF0173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409</w:t>
            </w:r>
          </w:p>
        </w:tc>
      </w:tr>
      <w:tr w:rsidR="00740FC5" w:rsidRPr="00740FC5" w14:paraId="0B65A6B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110435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Duplicating equipment/mimeograph, etc.</w:t>
            </w:r>
          </w:p>
        </w:tc>
        <w:tc>
          <w:tcPr>
            <w:tcW w:w="1200" w:type="dxa"/>
            <w:tcBorders>
              <w:top w:val="single" w:sz="4" w:space="0" w:color="000000"/>
              <w:left w:val="nil"/>
              <w:bottom w:val="nil"/>
              <w:right w:val="nil"/>
            </w:tcBorders>
            <w:shd w:val="clear" w:color="auto" w:fill="auto"/>
            <w:noWrap/>
            <w:vAlign w:val="bottom"/>
            <w:hideMark/>
          </w:tcPr>
          <w:p w14:paraId="37F36F6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1105179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348</w:t>
            </w:r>
          </w:p>
        </w:tc>
      </w:tr>
      <w:tr w:rsidR="00740FC5" w:rsidRPr="00740FC5" w14:paraId="59B93AC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5B86A5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Electrical contractor</w:t>
            </w:r>
          </w:p>
        </w:tc>
        <w:tc>
          <w:tcPr>
            <w:tcW w:w="1200" w:type="dxa"/>
            <w:tcBorders>
              <w:top w:val="single" w:sz="4" w:space="0" w:color="000000"/>
              <w:left w:val="nil"/>
              <w:bottom w:val="nil"/>
              <w:right w:val="nil"/>
            </w:tcBorders>
            <w:shd w:val="clear" w:color="auto" w:fill="auto"/>
            <w:noWrap/>
            <w:vAlign w:val="bottom"/>
            <w:hideMark/>
          </w:tcPr>
          <w:p w14:paraId="1ED401C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655841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411</w:t>
            </w:r>
          </w:p>
        </w:tc>
      </w:tr>
      <w:tr w:rsidR="00740FC5" w:rsidRPr="00740FC5" w14:paraId="5B6942F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211992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Electrical generating machinery and equipment</w:t>
            </w:r>
          </w:p>
        </w:tc>
        <w:tc>
          <w:tcPr>
            <w:tcW w:w="1200" w:type="dxa"/>
            <w:tcBorders>
              <w:top w:val="single" w:sz="4" w:space="0" w:color="000000"/>
              <w:left w:val="nil"/>
              <w:bottom w:val="nil"/>
              <w:right w:val="nil"/>
            </w:tcBorders>
            <w:shd w:val="clear" w:color="auto" w:fill="auto"/>
            <w:noWrap/>
            <w:vAlign w:val="bottom"/>
            <w:hideMark/>
          </w:tcPr>
          <w:p w14:paraId="682D160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18</w:t>
            </w:r>
          </w:p>
        </w:tc>
        <w:tc>
          <w:tcPr>
            <w:tcW w:w="1700" w:type="dxa"/>
            <w:tcBorders>
              <w:top w:val="single" w:sz="4" w:space="0" w:color="000000"/>
              <w:left w:val="nil"/>
              <w:bottom w:val="nil"/>
              <w:right w:val="single" w:sz="4" w:space="0" w:color="000000"/>
            </w:tcBorders>
            <w:shd w:val="clear" w:color="auto" w:fill="auto"/>
            <w:noWrap/>
            <w:vAlign w:val="bottom"/>
            <w:hideMark/>
          </w:tcPr>
          <w:p w14:paraId="24B1FDF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412</w:t>
            </w:r>
          </w:p>
        </w:tc>
      </w:tr>
      <w:tr w:rsidR="00740FC5" w:rsidRPr="00740FC5" w14:paraId="2EFA924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3A4A0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Electrical product manufacturing</w:t>
            </w:r>
          </w:p>
        </w:tc>
        <w:tc>
          <w:tcPr>
            <w:tcW w:w="1200" w:type="dxa"/>
            <w:tcBorders>
              <w:top w:val="single" w:sz="4" w:space="0" w:color="000000"/>
              <w:left w:val="nil"/>
              <w:bottom w:val="nil"/>
              <w:right w:val="nil"/>
            </w:tcBorders>
            <w:shd w:val="clear" w:color="auto" w:fill="auto"/>
            <w:noWrap/>
            <w:vAlign w:val="bottom"/>
            <w:hideMark/>
          </w:tcPr>
          <w:p w14:paraId="0736E20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5F893D1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413</w:t>
            </w:r>
          </w:p>
        </w:tc>
      </w:tr>
      <w:tr w:rsidR="00740FC5" w:rsidRPr="00740FC5" w14:paraId="4C05318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DCB44C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Electronic equipment (Excludes most computers; See note #5)</w:t>
            </w:r>
          </w:p>
        </w:tc>
        <w:tc>
          <w:tcPr>
            <w:tcW w:w="1200" w:type="dxa"/>
            <w:tcBorders>
              <w:top w:val="single" w:sz="4" w:space="0" w:color="000000"/>
              <w:left w:val="nil"/>
              <w:bottom w:val="nil"/>
              <w:right w:val="nil"/>
            </w:tcBorders>
            <w:shd w:val="clear" w:color="auto" w:fill="auto"/>
            <w:noWrap/>
            <w:vAlign w:val="bottom"/>
            <w:hideMark/>
          </w:tcPr>
          <w:p w14:paraId="5A195D1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1A15A91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414</w:t>
            </w:r>
          </w:p>
        </w:tc>
      </w:tr>
      <w:tr w:rsidR="00740FC5" w:rsidRPr="00740FC5" w14:paraId="5CFAF55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E4A9F4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Electronic product manufacturing</w:t>
            </w:r>
          </w:p>
        </w:tc>
        <w:tc>
          <w:tcPr>
            <w:tcW w:w="1200" w:type="dxa"/>
            <w:tcBorders>
              <w:top w:val="single" w:sz="4" w:space="0" w:color="000000"/>
              <w:left w:val="nil"/>
              <w:bottom w:val="nil"/>
              <w:right w:val="nil"/>
            </w:tcBorders>
            <w:shd w:val="clear" w:color="auto" w:fill="auto"/>
            <w:noWrap/>
            <w:vAlign w:val="bottom"/>
            <w:hideMark/>
          </w:tcPr>
          <w:p w14:paraId="0FCE25D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w:t>
            </w:r>
          </w:p>
        </w:tc>
        <w:tc>
          <w:tcPr>
            <w:tcW w:w="1700" w:type="dxa"/>
            <w:tcBorders>
              <w:top w:val="single" w:sz="4" w:space="0" w:color="000000"/>
              <w:left w:val="nil"/>
              <w:bottom w:val="nil"/>
              <w:right w:val="single" w:sz="4" w:space="0" w:color="000000"/>
            </w:tcBorders>
            <w:shd w:val="clear" w:color="auto" w:fill="auto"/>
            <w:noWrap/>
            <w:vAlign w:val="bottom"/>
            <w:hideMark/>
          </w:tcPr>
          <w:p w14:paraId="728E6D1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415</w:t>
            </w:r>
          </w:p>
        </w:tc>
      </w:tr>
      <w:tr w:rsidR="00740FC5" w:rsidRPr="00740FC5" w14:paraId="77E536D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A33EF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Electroplating machinery and equipment</w:t>
            </w:r>
          </w:p>
        </w:tc>
        <w:tc>
          <w:tcPr>
            <w:tcW w:w="1200" w:type="dxa"/>
            <w:tcBorders>
              <w:top w:val="single" w:sz="4" w:space="0" w:color="000000"/>
              <w:left w:val="nil"/>
              <w:bottom w:val="nil"/>
              <w:right w:val="nil"/>
            </w:tcBorders>
            <w:shd w:val="clear" w:color="auto" w:fill="auto"/>
            <w:noWrap/>
            <w:vAlign w:val="bottom"/>
            <w:hideMark/>
          </w:tcPr>
          <w:p w14:paraId="6BB31E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51B3C04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416</w:t>
            </w:r>
          </w:p>
        </w:tc>
      </w:tr>
      <w:tr w:rsidR="00740FC5" w:rsidRPr="00740FC5" w14:paraId="2964EB3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F75D36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Engineering/scientific equipment</w:t>
            </w:r>
          </w:p>
        </w:tc>
        <w:tc>
          <w:tcPr>
            <w:tcW w:w="1200" w:type="dxa"/>
            <w:tcBorders>
              <w:top w:val="single" w:sz="4" w:space="0" w:color="000000"/>
              <w:left w:val="nil"/>
              <w:bottom w:val="nil"/>
              <w:right w:val="nil"/>
            </w:tcBorders>
            <w:shd w:val="clear" w:color="auto" w:fill="auto"/>
            <w:noWrap/>
            <w:vAlign w:val="bottom"/>
            <w:hideMark/>
          </w:tcPr>
          <w:p w14:paraId="563B4B6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3BC9022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418</w:t>
            </w:r>
          </w:p>
        </w:tc>
      </w:tr>
      <w:tr w:rsidR="00740FC5" w:rsidRPr="00740FC5" w14:paraId="7AD9CAE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FA13EC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Engineering/scientific small hand tools/pieces, glassware</w:t>
            </w:r>
          </w:p>
        </w:tc>
        <w:tc>
          <w:tcPr>
            <w:tcW w:w="1200" w:type="dxa"/>
            <w:tcBorders>
              <w:top w:val="single" w:sz="4" w:space="0" w:color="000000"/>
              <w:left w:val="nil"/>
              <w:bottom w:val="nil"/>
              <w:right w:val="nil"/>
            </w:tcBorders>
            <w:shd w:val="clear" w:color="auto" w:fill="auto"/>
            <w:noWrap/>
            <w:vAlign w:val="bottom"/>
            <w:hideMark/>
          </w:tcPr>
          <w:p w14:paraId="07F32EC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1756DF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1432966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04931F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Farm equipment (See note #1.)</w:t>
            </w:r>
          </w:p>
        </w:tc>
        <w:tc>
          <w:tcPr>
            <w:tcW w:w="1200" w:type="dxa"/>
            <w:tcBorders>
              <w:top w:val="single" w:sz="4" w:space="0" w:color="000000"/>
              <w:left w:val="nil"/>
              <w:bottom w:val="nil"/>
              <w:right w:val="nil"/>
            </w:tcBorders>
            <w:shd w:val="clear" w:color="auto" w:fill="auto"/>
            <w:noWrap/>
            <w:vAlign w:val="bottom"/>
            <w:hideMark/>
          </w:tcPr>
          <w:p w14:paraId="630FBAB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D7A9EFF"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7264D1B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3C080F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Fast food machinery and equipment</w:t>
            </w:r>
          </w:p>
        </w:tc>
        <w:tc>
          <w:tcPr>
            <w:tcW w:w="1200" w:type="dxa"/>
            <w:tcBorders>
              <w:top w:val="single" w:sz="4" w:space="0" w:color="000000"/>
              <w:left w:val="nil"/>
              <w:bottom w:val="nil"/>
              <w:right w:val="nil"/>
            </w:tcBorders>
            <w:shd w:val="clear" w:color="auto" w:fill="auto"/>
            <w:noWrap/>
            <w:vAlign w:val="bottom"/>
            <w:hideMark/>
          </w:tcPr>
          <w:p w14:paraId="3B20B9F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718ABC4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568</w:t>
            </w:r>
          </w:p>
        </w:tc>
      </w:tr>
      <w:tr w:rsidR="00740FC5" w:rsidRPr="00740FC5" w14:paraId="76AD543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0CD699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Facsimile machine (Fax machine - not computer peripheral - see note #5)</w:t>
            </w:r>
          </w:p>
        </w:tc>
        <w:tc>
          <w:tcPr>
            <w:tcW w:w="1200" w:type="dxa"/>
            <w:tcBorders>
              <w:top w:val="single" w:sz="4" w:space="0" w:color="000000"/>
              <w:left w:val="nil"/>
              <w:bottom w:val="nil"/>
              <w:right w:val="nil"/>
            </w:tcBorders>
            <w:shd w:val="clear" w:color="auto" w:fill="auto"/>
            <w:noWrap/>
            <w:vAlign w:val="bottom"/>
            <w:hideMark/>
          </w:tcPr>
          <w:p w14:paraId="03597EA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1B5DC07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417</w:t>
            </w:r>
          </w:p>
        </w:tc>
      </w:tr>
      <w:tr w:rsidR="00740FC5" w:rsidRPr="00740FC5" w14:paraId="21F1EC2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85C58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Feed &amp; seed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10F6F7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D744E6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419</w:t>
            </w:r>
          </w:p>
        </w:tc>
      </w:tr>
      <w:tr w:rsidR="00740FC5" w:rsidRPr="00740FC5" w14:paraId="6F2C566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8FDDA3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 xml:space="preserve">Feed mixers, </w:t>
            </w:r>
            <w:proofErr w:type="spellStart"/>
            <w:r w:rsidRPr="00740FC5">
              <w:rPr>
                <w:rFonts w:ascii="Calibri" w:eastAsia="Times New Roman" w:hAnsi="Calibri" w:cs="Calibri"/>
                <w:color w:val="000000"/>
              </w:rPr>
              <w:t>treaters</w:t>
            </w:r>
            <w:proofErr w:type="spellEnd"/>
            <w:r w:rsidRPr="00740FC5">
              <w:rPr>
                <w:rFonts w:ascii="Calibri" w:eastAsia="Times New Roman" w:hAnsi="Calibri" w:cs="Calibri"/>
                <w:color w:val="000000"/>
              </w:rPr>
              <w:t>, etc.</w:t>
            </w:r>
          </w:p>
        </w:tc>
        <w:tc>
          <w:tcPr>
            <w:tcW w:w="1200" w:type="dxa"/>
            <w:tcBorders>
              <w:top w:val="single" w:sz="4" w:space="0" w:color="000000"/>
              <w:left w:val="nil"/>
              <w:bottom w:val="nil"/>
              <w:right w:val="nil"/>
            </w:tcBorders>
            <w:shd w:val="clear" w:color="auto" w:fill="auto"/>
            <w:noWrap/>
            <w:vAlign w:val="bottom"/>
            <w:hideMark/>
          </w:tcPr>
          <w:p w14:paraId="1DA8D9A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71B2B0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420</w:t>
            </w:r>
          </w:p>
        </w:tc>
      </w:tr>
      <w:tr w:rsidR="00740FC5" w:rsidRPr="00740FC5" w14:paraId="015EA06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2FCBD2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Fertilizer manufacturing</w:t>
            </w:r>
          </w:p>
        </w:tc>
        <w:tc>
          <w:tcPr>
            <w:tcW w:w="1200" w:type="dxa"/>
            <w:tcBorders>
              <w:top w:val="single" w:sz="4" w:space="0" w:color="000000"/>
              <w:left w:val="nil"/>
              <w:bottom w:val="nil"/>
              <w:right w:val="nil"/>
            </w:tcBorders>
            <w:shd w:val="clear" w:color="auto" w:fill="auto"/>
            <w:noWrap/>
            <w:vAlign w:val="bottom"/>
            <w:hideMark/>
          </w:tcPr>
          <w:p w14:paraId="04F1A9D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460D255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421</w:t>
            </w:r>
          </w:p>
        </w:tc>
      </w:tr>
      <w:tr w:rsidR="00740FC5" w:rsidRPr="00740FC5" w14:paraId="6C5F6A1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63D27F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Fiberglass molds</w:t>
            </w:r>
          </w:p>
        </w:tc>
        <w:tc>
          <w:tcPr>
            <w:tcW w:w="1200" w:type="dxa"/>
            <w:tcBorders>
              <w:top w:val="single" w:sz="4" w:space="0" w:color="000000"/>
              <w:left w:val="nil"/>
              <w:bottom w:val="nil"/>
              <w:right w:val="nil"/>
            </w:tcBorders>
            <w:shd w:val="clear" w:color="auto" w:fill="auto"/>
            <w:noWrap/>
            <w:vAlign w:val="bottom"/>
            <w:hideMark/>
          </w:tcPr>
          <w:p w14:paraId="1332718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1139AA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422</w:t>
            </w:r>
          </w:p>
        </w:tc>
      </w:tr>
      <w:tr w:rsidR="00740FC5" w:rsidRPr="00740FC5" w14:paraId="2BAA9A3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3755BE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Fish processing</w:t>
            </w:r>
          </w:p>
        </w:tc>
        <w:tc>
          <w:tcPr>
            <w:tcW w:w="1200" w:type="dxa"/>
            <w:tcBorders>
              <w:top w:val="single" w:sz="4" w:space="0" w:color="000000"/>
              <w:left w:val="nil"/>
              <w:bottom w:val="nil"/>
              <w:right w:val="nil"/>
            </w:tcBorders>
            <w:shd w:val="clear" w:color="auto" w:fill="auto"/>
            <w:noWrap/>
            <w:vAlign w:val="bottom"/>
            <w:hideMark/>
          </w:tcPr>
          <w:p w14:paraId="68531B2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5745CB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424</w:t>
            </w:r>
          </w:p>
        </w:tc>
      </w:tr>
      <w:tr w:rsidR="00740FC5" w:rsidRPr="00740FC5" w14:paraId="6BDCF36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AEA8A3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Fishing gear, commercial</w:t>
            </w:r>
          </w:p>
        </w:tc>
        <w:tc>
          <w:tcPr>
            <w:tcW w:w="1200" w:type="dxa"/>
            <w:tcBorders>
              <w:top w:val="single" w:sz="4" w:space="0" w:color="000000"/>
              <w:left w:val="nil"/>
              <w:bottom w:val="nil"/>
              <w:right w:val="nil"/>
            </w:tcBorders>
            <w:shd w:val="clear" w:color="auto" w:fill="auto"/>
            <w:noWrap/>
            <w:vAlign w:val="bottom"/>
            <w:hideMark/>
          </w:tcPr>
          <w:p w14:paraId="22C54B3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05E2E0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423</w:t>
            </w:r>
          </w:p>
        </w:tc>
      </w:tr>
      <w:tr w:rsidR="00740FC5" w:rsidRPr="00740FC5" w14:paraId="3CF8719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6721BB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Floor covering contractor machinery and equipment</w:t>
            </w:r>
          </w:p>
        </w:tc>
        <w:tc>
          <w:tcPr>
            <w:tcW w:w="1200" w:type="dxa"/>
            <w:tcBorders>
              <w:top w:val="single" w:sz="4" w:space="0" w:color="000000"/>
              <w:left w:val="nil"/>
              <w:bottom w:val="nil"/>
              <w:right w:val="nil"/>
            </w:tcBorders>
            <w:shd w:val="clear" w:color="auto" w:fill="auto"/>
            <w:noWrap/>
            <w:vAlign w:val="bottom"/>
            <w:hideMark/>
          </w:tcPr>
          <w:p w14:paraId="329F2EC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FD156B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425</w:t>
            </w:r>
          </w:p>
        </w:tc>
      </w:tr>
      <w:tr w:rsidR="00740FC5" w:rsidRPr="00740FC5" w14:paraId="4EA3016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2A6FC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Floor maintenance equipment-commercial</w:t>
            </w:r>
          </w:p>
        </w:tc>
        <w:tc>
          <w:tcPr>
            <w:tcW w:w="1200" w:type="dxa"/>
            <w:tcBorders>
              <w:top w:val="single" w:sz="4" w:space="0" w:color="000000"/>
              <w:left w:val="nil"/>
              <w:bottom w:val="nil"/>
              <w:right w:val="nil"/>
            </w:tcBorders>
            <w:shd w:val="clear" w:color="auto" w:fill="auto"/>
            <w:noWrap/>
            <w:vAlign w:val="bottom"/>
            <w:hideMark/>
          </w:tcPr>
          <w:p w14:paraId="510F929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5D778E8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464</w:t>
            </w:r>
          </w:p>
        </w:tc>
      </w:tr>
      <w:tr w:rsidR="00740FC5" w:rsidRPr="00740FC5" w14:paraId="19C4C2B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E79564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Floral shop furniture, fixtures and equipment</w:t>
            </w:r>
          </w:p>
        </w:tc>
        <w:tc>
          <w:tcPr>
            <w:tcW w:w="1200" w:type="dxa"/>
            <w:tcBorders>
              <w:top w:val="single" w:sz="4" w:space="0" w:color="000000"/>
              <w:left w:val="nil"/>
              <w:bottom w:val="nil"/>
              <w:right w:val="nil"/>
            </w:tcBorders>
            <w:shd w:val="clear" w:color="auto" w:fill="auto"/>
            <w:noWrap/>
            <w:vAlign w:val="bottom"/>
            <w:hideMark/>
          </w:tcPr>
          <w:p w14:paraId="6FF0EDA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08D9775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427</w:t>
            </w:r>
          </w:p>
        </w:tc>
      </w:tr>
      <w:tr w:rsidR="00740FC5" w:rsidRPr="00740FC5" w14:paraId="0A2520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C6DB19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Flour, cereal &amp; grain milling</w:t>
            </w:r>
          </w:p>
        </w:tc>
        <w:tc>
          <w:tcPr>
            <w:tcW w:w="1200" w:type="dxa"/>
            <w:tcBorders>
              <w:top w:val="single" w:sz="4" w:space="0" w:color="000000"/>
              <w:left w:val="nil"/>
              <w:bottom w:val="nil"/>
              <w:right w:val="nil"/>
            </w:tcBorders>
            <w:shd w:val="clear" w:color="auto" w:fill="auto"/>
            <w:noWrap/>
            <w:vAlign w:val="bottom"/>
            <w:hideMark/>
          </w:tcPr>
          <w:p w14:paraId="07434E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w:t>
            </w:r>
          </w:p>
        </w:tc>
        <w:tc>
          <w:tcPr>
            <w:tcW w:w="1700" w:type="dxa"/>
            <w:tcBorders>
              <w:top w:val="single" w:sz="4" w:space="0" w:color="000000"/>
              <w:left w:val="nil"/>
              <w:bottom w:val="nil"/>
              <w:right w:val="single" w:sz="4" w:space="0" w:color="000000"/>
            </w:tcBorders>
            <w:shd w:val="clear" w:color="auto" w:fill="auto"/>
            <w:noWrap/>
            <w:vAlign w:val="bottom"/>
            <w:hideMark/>
          </w:tcPr>
          <w:p w14:paraId="3C2FA04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428</w:t>
            </w:r>
          </w:p>
        </w:tc>
      </w:tr>
      <w:tr w:rsidR="00740FC5" w:rsidRPr="00740FC5" w14:paraId="1B23BEF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D60BF7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Food, fast machinery and equipment</w:t>
            </w:r>
          </w:p>
        </w:tc>
        <w:tc>
          <w:tcPr>
            <w:tcW w:w="1200" w:type="dxa"/>
            <w:tcBorders>
              <w:top w:val="single" w:sz="4" w:space="0" w:color="000000"/>
              <w:left w:val="nil"/>
              <w:bottom w:val="nil"/>
              <w:right w:val="nil"/>
            </w:tcBorders>
            <w:shd w:val="clear" w:color="auto" w:fill="auto"/>
            <w:noWrap/>
            <w:vAlign w:val="bottom"/>
            <w:hideMark/>
          </w:tcPr>
          <w:p w14:paraId="139DF3F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2DA4823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568</w:t>
            </w:r>
          </w:p>
        </w:tc>
      </w:tr>
      <w:tr w:rsidR="00740FC5" w:rsidRPr="00740FC5" w14:paraId="79B5ADE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61B47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Food handling machinery and equipment</w:t>
            </w:r>
          </w:p>
        </w:tc>
        <w:tc>
          <w:tcPr>
            <w:tcW w:w="1200" w:type="dxa"/>
            <w:tcBorders>
              <w:top w:val="single" w:sz="4" w:space="0" w:color="000000"/>
              <w:left w:val="nil"/>
              <w:bottom w:val="nil"/>
              <w:right w:val="nil"/>
            </w:tcBorders>
            <w:shd w:val="clear" w:color="auto" w:fill="auto"/>
            <w:noWrap/>
            <w:vAlign w:val="bottom"/>
            <w:hideMark/>
          </w:tcPr>
          <w:p w14:paraId="50541B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59ED74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429</w:t>
            </w:r>
          </w:p>
        </w:tc>
      </w:tr>
      <w:tr w:rsidR="00740FC5" w:rsidRPr="00740FC5" w14:paraId="5A3AD98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9DDABC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Food product processing</w:t>
            </w:r>
          </w:p>
        </w:tc>
        <w:tc>
          <w:tcPr>
            <w:tcW w:w="1200" w:type="dxa"/>
            <w:tcBorders>
              <w:top w:val="single" w:sz="4" w:space="0" w:color="000000"/>
              <w:left w:val="nil"/>
              <w:bottom w:val="nil"/>
              <w:right w:val="nil"/>
            </w:tcBorders>
            <w:shd w:val="clear" w:color="auto" w:fill="auto"/>
            <w:noWrap/>
            <w:vAlign w:val="bottom"/>
            <w:hideMark/>
          </w:tcPr>
          <w:p w14:paraId="5814772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w:t>
            </w:r>
          </w:p>
        </w:tc>
        <w:tc>
          <w:tcPr>
            <w:tcW w:w="1700" w:type="dxa"/>
            <w:tcBorders>
              <w:top w:val="single" w:sz="4" w:space="0" w:color="000000"/>
              <w:left w:val="nil"/>
              <w:bottom w:val="nil"/>
              <w:right w:val="single" w:sz="4" w:space="0" w:color="000000"/>
            </w:tcBorders>
            <w:shd w:val="clear" w:color="auto" w:fill="auto"/>
            <w:noWrap/>
            <w:vAlign w:val="bottom"/>
            <w:hideMark/>
          </w:tcPr>
          <w:p w14:paraId="242C801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430</w:t>
            </w:r>
          </w:p>
        </w:tc>
      </w:tr>
      <w:tr w:rsidR="00740FC5" w:rsidRPr="00740FC5" w14:paraId="5D92E13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EB814D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Foundry</w:t>
            </w:r>
          </w:p>
        </w:tc>
        <w:tc>
          <w:tcPr>
            <w:tcW w:w="1200" w:type="dxa"/>
            <w:tcBorders>
              <w:top w:val="single" w:sz="4" w:space="0" w:color="000000"/>
              <w:left w:val="nil"/>
              <w:bottom w:val="nil"/>
              <w:right w:val="nil"/>
            </w:tcBorders>
            <w:shd w:val="clear" w:color="auto" w:fill="auto"/>
            <w:noWrap/>
            <w:vAlign w:val="bottom"/>
            <w:hideMark/>
          </w:tcPr>
          <w:p w14:paraId="17036AA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79200CA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432</w:t>
            </w:r>
          </w:p>
        </w:tc>
      </w:tr>
      <w:tr w:rsidR="00740FC5" w:rsidRPr="00740FC5" w14:paraId="4895781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D63CB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Fuel oil dealer/yard machinery and equipment</w:t>
            </w:r>
          </w:p>
        </w:tc>
        <w:tc>
          <w:tcPr>
            <w:tcW w:w="1200" w:type="dxa"/>
            <w:tcBorders>
              <w:top w:val="single" w:sz="4" w:space="0" w:color="000000"/>
              <w:left w:val="nil"/>
              <w:bottom w:val="nil"/>
              <w:right w:val="nil"/>
            </w:tcBorders>
            <w:shd w:val="clear" w:color="auto" w:fill="auto"/>
            <w:noWrap/>
            <w:vAlign w:val="bottom"/>
            <w:hideMark/>
          </w:tcPr>
          <w:p w14:paraId="43E414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1FF301B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434</w:t>
            </w:r>
          </w:p>
        </w:tc>
      </w:tr>
      <w:tr w:rsidR="00740FC5" w:rsidRPr="00740FC5" w14:paraId="69EF36B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2CBD1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Funeral home/mortuary furniture, fixtures and equipment</w:t>
            </w:r>
          </w:p>
        </w:tc>
        <w:tc>
          <w:tcPr>
            <w:tcW w:w="1200" w:type="dxa"/>
            <w:tcBorders>
              <w:top w:val="single" w:sz="4" w:space="0" w:color="000000"/>
              <w:left w:val="nil"/>
              <w:bottom w:val="nil"/>
              <w:right w:val="nil"/>
            </w:tcBorders>
            <w:shd w:val="clear" w:color="auto" w:fill="auto"/>
            <w:noWrap/>
            <w:vAlign w:val="bottom"/>
            <w:hideMark/>
          </w:tcPr>
          <w:p w14:paraId="345EA75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2E46B73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436</w:t>
            </w:r>
          </w:p>
        </w:tc>
      </w:tr>
      <w:tr w:rsidR="00740FC5" w:rsidRPr="00740FC5" w14:paraId="2213B9A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91392E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Furniture refinish/upholstery</w:t>
            </w:r>
          </w:p>
        </w:tc>
        <w:tc>
          <w:tcPr>
            <w:tcW w:w="1200" w:type="dxa"/>
            <w:tcBorders>
              <w:top w:val="single" w:sz="4" w:space="0" w:color="000000"/>
              <w:left w:val="nil"/>
              <w:bottom w:val="nil"/>
              <w:right w:val="nil"/>
            </w:tcBorders>
            <w:shd w:val="clear" w:color="auto" w:fill="auto"/>
            <w:noWrap/>
            <w:vAlign w:val="bottom"/>
            <w:hideMark/>
          </w:tcPr>
          <w:p w14:paraId="1EF7822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1848208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437</w:t>
            </w:r>
          </w:p>
        </w:tc>
      </w:tr>
      <w:tr w:rsidR="00740FC5" w:rsidRPr="00740FC5" w14:paraId="349E14F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9C5E56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Garage, automotive machinery and equipment</w:t>
            </w:r>
          </w:p>
        </w:tc>
        <w:tc>
          <w:tcPr>
            <w:tcW w:w="1200" w:type="dxa"/>
            <w:tcBorders>
              <w:top w:val="single" w:sz="4" w:space="0" w:color="000000"/>
              <w:left w:val="nil"/>
              <w:bottom w:val="nil"/>
              <w:right w:val="nil"/>
            </w:tcBorders>
            <w:shd w:val="clear" w:color="auto" w:fill="auto"/>
            <w:noWrap/>
            <w:vAlign w:val="bottom"/>
            <w:hideMark/>
          </w:tcPr>
          <w:p w14:paraId="67FE80E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29A4DC2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329</w:t>
            </w:r>
          </w:p>
        </w:tc>
      </w:tr>
      <w:tr w:rsidR="00740FC5" w:rsidRPr="00740FC5" w14:paraId="7D83666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F9710F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Garbage collection containers</w:t>
            </w:r>
          </w:p>
        </w:tc>
        <w:tc>
          <w:tcPr>
            <w:tcW w:w="1200" w:type="dxa"/>
            <w:tcBorders>
              <w:top w:val="single" w:sz="4" w:space="0" w:color="000000"/>
              <w:left w:val="nil"/>
              <w:bottom w:val="nil"/>
              <w:right w:val="nil"/>
            </w:tcBorders>
            <w:shd w:val="clear" w:color="auto" w:fill="auto"/>
            <w:noWrap/>
            <w:vAlign w:val="bottom"/>
            <w:hideMark/>
          </w:tcPr>
          <w:p w14:paraId="51718C6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8</w:t>
            </w:r>
          </w:p>
        </w:tc>
        <w:tc>
          <w:tcPr>
            <w:tcW w:w="1700" w:type="dxa"/>
            <w:tcBorders>
              <w:top w:val="single" w:sz="4" w:space="0" w:color="000000"/>
              <w:left w:val="nil"/>
              <w:bottom w:val="nil"/>
              <w:right w:val="single" w:sz="4" w:space="0" w:color="000000"/>
            </w:tcBorders>
            <w:shd w:val="clear" w:color="auto" w:fill="auto"/>
            <w:noWrap/>
            <w:vAlign w:val="bottom"/>
            <w:hideMark/>
          </w:tcPr>
          <w:p w14:paraId="0C24DEC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439</w:t>
            </w:r>
          </w:p>
        </w:tc>
      </w:tr>
      <w:tr w:rsidR="00740FC5" w:rsidRPr="00740FC5" w14:paraId="6660715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4FDB0F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Gas, industrial bulk plant  (not tanks)</w:t>
            </w:r>
          </w:p>
        </w:tc>
        <w:tc>
          <w:tcPr>
            <w:tcW w:w="1200" w:type="dxa"/>
            <w:tcBorders>
              <w:top w:val="single" w:sz="4" w:space="0" w:color="000000"/>
              <w:left w:val="nil"/>
              <w:bottom w:val="nil"/>
              <w:right w:val="nil"/>
            </w:tcBorders>
            <w:shd w:val="clear" w:color="auto" w:fill="auto"/>
            <w:noWrap/>
            <w:vAlign w:val="bottom"/>
            <w:hideMark/>
          </w:tcPr>
          <w:p w14:paraId="037B3C0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29BA2D1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440</w:t>
            </w:r>
          </w:p>
        </w:tc>
      </w:tr>
      <w:tr w:rsidR="00740FC5" w:rsidRPr="00740FC5" w14:paraId="1C2C1F2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CE91A5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Gasoline &amp; oil storage </w:t>
            </w:r>
            <w:proofErr w:type="gramStart"/>
            <w:r w:rsidRPr="00740FC5">
              <w:rPr>
                <w:rFonts w:ascii="Calibri" w:eastAsia="Times New Roman" w:hAnsi="Calibri" w:cs="Calibri"/>
                <w:color w:val="000000"/>
              </w:rPr>
              <w:t>tanks  (</w:t>
            </w:r>
            <w:proofErr w:type="gramEnd"/>
            <w:r w:rsidRPr="00740FC5">
              <w:rPr>
                <w:rFonts w:ascii="Calibri" w:eastAsia="Times New Roman" w:hAnsi="Calibri" w:cs="Calibri"/>
                <w:color w:val="000000"/>
              </w:rPr>
              <w:t>See Misc. Tools &amp; Equip. Schedule.)</w:t>
            </w:r>
          </w:p>
        </w:tc>
        <w:tc>
          <w:tcPr>
            <w:tcW w:w="1200" w:type="dxa"/>
            <w:tcBorders>
              <w:top w:val="single" w:sz="4" w:space="0" w:color="000000"/>
              <w:left w:val="nil"/>
              <w:bottom w:val="nil"/>
              <w:right w:val="nil"/>
            </w:tcBorders>
            <w:shd w:val="clear" w:color="auto" w:fill="auto"/>
            <w:noWrap/>
            <w:vAlign w:val="bottom"/>
            <w:hideMark/>
          </w:tcPr>
          <w:p w14:paraId="35A3EEC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6D0CB94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00C5FCF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3B4C11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General contractor machinery and equipment</w:t>
            </w:r>
          </w:p>
        </w:tc>
        <w:tc>
          <w:tcPr>
            <w:tcW w:w="1200" w:type="dxa"/>
            <w:tcBorders>
              <w:top w:val="single" w:sz="4" w:space="0" w:color="000000"/>
              <w:left w:val="nil"/>
              <w:bottom w:val="nil"/>
              <w:right w:val="nil"/>
            </w:tcBorders>
            <w:shd w:val="clear" w:color="auto" w:fill="auto"/>
            <w:noWrap/>
            <w:vAlign w:val="bottom"/>
            <w:hideMark/>
          </w:tcPr>
          <w:p w14:paraId="28613F1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35BF239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379</w:t>
            </w:r>
          </w:p>
        </w:tc>
      </w:tr>
      <w:tr w:rsidR="00740FC5" w:rsidRPr="00740FC5" w14:paraId="17D2B35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686CC7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Glazier (glass installer) machinery and equipment</w:t>
            </w:r>
          </w:p>
        </w:tc>
        <w:tc>
          <w:tcPr>
            <w:tcW w:w="1200" w:type="dxa"/>
            <w:tcBorders>
              <w:top w:val="single" w:sz="4" w:space="0" w:color="000000"/>
              <w:left w:val="nil"/>
              <w:bottom w:val="nil"/>
              <w:right w:val="nil"/>
            </w:tcBorders>
            <w:shd w:val="clear" w:color="auto" w:fill="auto"/>
            <w:noWrap/>
            <w:vAlign w:val="bottom"/>
            <w:hideMark/>
          </w:tcPr>
          <w:p w14:paraId="3C5F2D0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2A4E45A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443</w:t>
            </w:r>
          </w:p>
        </w:tc>
      </w:tr>
      <w:tr w:rsidR="00740FC5" w:rsidRPr="00740FC5" w14:paraId="167C83B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936053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Go-cart</w:t>
            </w:r>
          </w:p>
        </w:tc>
        <w:tc>
          <w:tcPr>
            <w:tcW w:w="1200" w:type="dxa"/>
            <w:tcBorders>
              <w:top w:val="single" w:sz="4" w:space="0" w:color="000000"/>
              <w:left w:val="nil"/>
              <w:bottom w:val="nil"/>
              <w:right w:val="nil"/>
            </w:tcBorders>
            <w:shd w:val="clear" w:color="auto" w:fill="auto"/>
            <w:noWrap/>
            <w:vAlign w:val="bottom"/>
            <w:hideMark/>
          </w:tcPr>
          <w:p w14:paraId="7873D4B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0EB37AD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444</w:t>
            </w:r>
          </w:p>
        </w:tc>
      </w:tr>
      <w:tr w:rsidR="00740FC5" w:rsidRPr="00740FC5" w14:paraId="29BCF9B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1D5D5C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Golf course equipment (excluding tractors)</w:t>
            </w:r>
          </w:p>
        </w:tc>
        <w:tc>
          <w:tcPr>
            <w:tcW w:w="1200" w:type="dxa"/>
            <w:tcBorders>
              <w:top w:val="single" w:sz="4" w:space="0" w:color="000000"/>
              <w:left w:val="nil"/>
              <w:bottom w:val="nil"/>
              <w:right w:val="nil"/>
            </w:tcBorders>
            <w:shd w:val="clear" w:color="auto" w:fill="auto"/>
            <w:noWrap/>
            <w:vAlign w:val="bottom"/>
            <w:hideMark/>
          </w:tcPr>
          <w:p w14:paraId="4376118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38B154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445</w:t>
            </w:r>
          </w:p>
        </w:tc>
      </w:tr>
      <w:tr w:rsidR="00740FC5" w:rsidRPr="00740FC5" w14:paraId="6D9869E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C5046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Golf driving range-balls (See note #1.)</w:t>
            </w:r>
          </w:p>
        </w:tc>
        <w:tc>
          <w:tcPr>
            <w:tcW w:w="1200" w:type="dxa"/>
            <w:tcBorders>
              <w:top w:val="single" w:sz="4" w:space="0" w:color="000000"/>
              <w:left w:val="nil"/>
              <w:bottom w:val="nil"/>
              <w:right w:val="nil"/>
            </w:tcBorders>
            <w:shd w:val="clear" w:color="auto" w:fill="auto"/>
            <w:noWrap/>
            <w:vAlign w:val="bottom"/>
            <w:hideMark/>
          </w:tcPr>
          <w:p w14:paraId="0E45AC5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21F275A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405</w:t>
            </w:r>
          </w:p>
        </w:tc>
      </w:tr>
      <w:tr w:rsidR="00740FC5" w:rsidRPr="00740FC5" w14:paraId="4D22451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237B6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Gravel pit M &amp; E (See note #1.)</w:t>
            </w:r>
          </w:p>
        </w:tc>
        <w:tc>
          <w:tcPr>
            <w:tcW w:w="1200" w:type="dxa"/>
            <w:tcBorders>
              <w:top w:val="single" w:sz="4" w:space="0" w:color="000000"/>
              <w:left w:val="nil"/>
              <w:bottom w:val="nil"/>
              <w:right w:val="nil"/>
            </w:tcBorders>
            <w:shd w:val="clear" w:color="auto" w:fill="auto"/>
            <w:noWrap/>
            <w:vAlign w:val="bottom"/>
            <w:hideMark/>
          </w:tcPr>
          <w:p w14:paraId="6B4269D9"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DE38997"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40B3CFC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6C1581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Greenhouse &amp; nursery machinery and equipment</w:t>
            </w:r>
          </w:p>
        </w:tc>
        <w:tc>
          <w:tcPr>
            <w:tcW w:w="1200" w:type="dxa"/>
            <w:tcBorders>
              <w:top w:val="single" w:sz="4" w:space="0" w:color="000000"/>
              <w:left w:val="nil"/>
              <w:bottom w:val="nil"/>
              <w:right w:val="nil"/>
            </w:tcBorders>
            <w:shd w:val="clear" w:color="auto" w:fill="auto"/>
            <w:noWrap/>
            <w:vAlign w:val="bottom"/>
            <w:hideMark/>
          </w:tcPr>
          <w:p w14:paraId="325DA1A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4D0E829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514</w:t>
            </w:r>
          </w:p>
        </w:tc>
      </w:tr>
      <w:tr w:rsidR="00740FC5" w:rsidRPr="00740FC5" w14:paraId="2E6551B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D374D6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Grocery store furniture, fixtures &amp; equipment (except refrigeration)</w:t>
            </w:r>
          </w:p>
        </w:tc>
        <w:tc>
          <w:tcPr>
            <w:tcW w:w="1200" w:type="dxa"/>
            <w:tcBorders>
              <w:top w:val="single" w:sz="4" w:space="0" w:color="000000"/>
              <w:left w:val="nil"/>
              <w:bottom w:val="nil"/>
              <w:right w:val="nil"/>
            </w:tcBorders>
            <w:shd w:val="clear" w:color="auto" w:fill="auto"/>
            <w:noWrap/>
            <w:vAlign w:val="bottom"/>
            <w:hideMark/>
          </w:tcPr>
          <w:p w14:paraId="5DA22EA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31E4B7A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450</w:t>
            </w:r>
          </w:p>
        </w:tc>
      </w:tr>
      <w:tr w:rsidR="00740FC5" w:rsidRPr="00740FC5" w14:paraId="3B7407B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FFD869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Grain elevators (See a cost manual; e.g., Marshall &amp; Swift.)</w:t>
            </w:r>
          </w:p>
        </w:tc>
        <w:tc>
          <w:tcPr>
            <w:tcW w:w="1200" w:type="dxa"/>
            <w:tcBorders>
              <w:top w:val="single" w:sz="4" w:space="0" w:color="000000"/>
              <w:left w:val="nil"/>
              <w:bottom w:val="nil"/>
              <w:right w:val="nil"/>
            </w:tcBorders>
            <w:shd w:val="clear" w:color="auto" w:fill="auto"/>
            <w:noWrap/>
            <w:vAlign w:val="bottom"/>
            <w:hideMark/>
          </w:tcPr>
          <w:p w14:paraId="3C2235C3"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775561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w:t>
            </w:r>
          </w:p>
        </w:tc>
      </w:tr>
      <w:tr w:rsidR="00740FC5" w:rsidRPr="00740FC5" w14:paraId="097A921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D59F2F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Hardware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2ECBD47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CA38D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451</w:t>
            </w:r>
          </w:p>
        </w:tc>
      </w:tr>
      <w:tr w:rsidR="00740FC5" w:rsidRPr="00740FC5" w14:paraId="108B0FD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E43992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Hatchery, poultry machinery and equipment</w:t>
            </w:r>
          </w:p>
        </w:tc>
        <w:tc>
          <w:tcPr>
            <w:tcW w:w="1200" w:type="dxa"/>
            <w:tcBorders>
              <w:top w:val="single" w:sz="4" w:space="0" w:color="000000"/>
              <w:left w:val="nil"/>
              <w:bottom w:val="nil"/>
              <w:right w:val="nil"/>
            </w:tcBorders>
            <w:shd w:val="clear" w:color="auto" w:fill="auto"/>
            <w:noWrap/>
            <w:vAlign w:val="bottom"/>
            <w:hideMark/>
          </w:tcPr>
          <w:p w14:paraId="42585A3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5289EE6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452</w:t>
            </w:r>
          </w:p>
        </w:tc>
      </w:tr>
      <w:tr w:rsidR="00740FC5" w:rsidRPr="00740FC5" w14:paraId="78CD8EC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1EBE76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Health services equipment, medical</w:t>
            </w:r>
          </w:p>
        </w:tc>
        <w:tc>
          <w:tcPr>
            <w:tcW w:w="1200" w:type="dxa"/>
            <w:tcBorders>
              <w:top w:val="single" w:sz="4" w:space="0" w:color="000000"/>
              <w:left w:val="nil"/>
              <w:bottom w:val="nil"/>
              <w:right w:val="nil"/>
            </w:tcBorders>
            <w:shd w:val="clear" w:color="auto" w:fill="auto"/>
            <w:noWrap/>
            <w:vAlign w:val="bottom"/>
            <w:hideMark/>
          </w:tcPr>
          <w:p w14:paraId="12191FA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68E01D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6004CD9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0EAA92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Health service small hand tools/pieces</w:t>
            </w:r>
          </w:p>
        </w:tc>
        <w:tc>
          <w:tcPr>
            <w:tcW w:w="1200" w:type="dxa"/>
            <w:tcBorders>
              <w:top w:val="single" w:sz="4" w:space="0" w:color="000000"/>
              <w:left w:val="nil"/>
              <w:bottom w:val="nil"/>
              <w:right w:val="nil"/>
            </w:tcBorders>
            <w:shd w:val="clear" w:color="auto" w:fill="auto"/>
            <w:noWrap/>
            <w:vAlign w:val="bottom"/>
            <w:hideMark/>
          </w:tcPr>
          <w:p w14:paraId="45672C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2216CEB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3FD13AE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4F2F6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Health spa furniture, fixtures, and equipment</w:t>
            </w:r>
          </w:p>
        </w:tc>
        <w:tc>
          <w:tcPr>
            <w:tcW w:w="1200" w:type="dxa"/>
            <w:tcBorders>
              <w:top w:val="single" w:sz="4" w:space="0" w:color="000000"/>
              <w:left w:val="nil"/>
              <w:bottom w:val="nil"/>
              <w:right w:val="nil"/>
            </w:tcBorders>
            <w:shd w:val="clear" w:color="auto" w:fill="auto"/>
            <w:noWrap/>
            <w:vAlign w:val="bottom"/>
            <w:hideMark/>
          </w:tcPr>
          <w:p w14:paraId="7FD9982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59AF941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560</w:t>
            </w:r>
          </w:p>
        </w:tc>
      </w:tr>
      <w:tr w:rsidR="00740FC5" w:rsidRPr="00740FC5" w14:paraId="68E62DD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8CD961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Hearing aid clinics</w:t>
            </w:r>
          </w:p>
        </w:tc>
        <w:tc>
          <w:tcPr>
            <w:tcW w:w="1200" w:type="dxa"/>
            <w:tcBorders>
              <w:top w:val="single" w:sz="4" w:space="0" w:color="000000"/>
              <w:left w:val="nil"/>
              <w:bottom w:val="nil"/>
              <w:right w:val="nil"/>
            </w:tcBorders>
            <w:shd w:val="clear" w:color="auto" w:fill="auto"/>
            <w:noWrap/>
            <w:vAlign w:val="bottom"/>
            <w:hideMark/>
          </w:tcPr>
          <w:p w14:paraId="6204F3C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730A30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67B61CD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179A40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Heating equipment (unit)</w:t>
            </w:r>
          </w:p>
        </w:tc>
        <w:tc>
          <w:tcPr>
            <w:tcW w:w="1200" w:type="dxa"/>
            <w:tcBorders>
              <w:top w:val="single" w:sz="4" w:space="0" w:color="000000"/>
              <w:left w:val="nil"/>
              <w:bottom w:val="nil"/>
              <w:right w:val="nil"/>
            </w:tcBorders>
            <w:shd w:val="clear" w:color="auto" w:fill="auto"/>
            <w:noWrap/>
            <w:vAlign w:val="bottom"/>
            <w:hideMark/>
          </w:tcPr>
          <w:p w14:paraId="1296F50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44435F9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305</w:t>
            </w:r>
          </w:p>
        </w:tc>
      </w:tr>
      <w:tr w:rsidR="00740FC5" w:rsidRPr="00740FC5" w14:paraId="788F58A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07D0B7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High tech manufacturing (e.g. semiconductor; See note #8.)</w:t>
            </w:r>
          </w:p>
        </w:tc>
        <w:tc>
          <w:tcPr>
            <w:tcW w:w="1200" w:type="dxa"/>
            <w:tcBorders>
              <w:top w:val="single" w:sz="4" w:space="0" w:color="000000"/>
              <w:left w:val="nil"/>
              <w:bottom w:val="nil"/>
              <w:right w:val="nil"/>
            </w:tcBorders>
            <w:shd w:val="clear" w:color="auto" w:fill="auto"/>
            <w:noWrap/>
            <w:vAlign w:val="bottom"/>
            <w:hideMark/>
          </w:tcPr>
          <w:p w14:paraId="682CD5C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w:t>
            </w:r>
          </w:p>
        </w:tc>
        <w:tc>
          <w:tcPr>
            <w:tcW w:w="1700" w:type="dxa"/>
            <w:tcBorders>
              <w:top w:val="single" w:sz="4" w:space="0" w:color="000000"/>
              <w:left w:val="nil"/>
              <w:bottom w:val="nil"/>
              <w:right w:val="single" w:sz="4" w:space="0" w:color="000000"/>
            </w:tcBorders>
            <w:shd w:val="clear" w:color="auto" w:fill="auto"/>
            <w:noWrap/>
            <w:vAlign w:val="bottom"/>
            <w:hideMark/>
          </w:tcPr>
          <w:p w14:paraId="1B110F9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306</w:t>
            </w:r>
          </w:p>
        </w:tc>
      </w:tr>
      <w:tr w:rsidR="00740FC5" w:rsidRPr="00740FC5" w14:paraId="245513F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E49389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Hospital furniture, fixtures, and equipment</w:t>
            </w:r>
          </w:p>
        </w:tc>
        <w:tc>
          <w:tcPr>
            <w:tcW w:w="1200" w:type="dxa"/>
            <w:tcBorders>
              <w:top w:val="single" w:sz="4" w:space="0" w:color="000000"/>
              <w:left w:val="nil"/>
              <w:bottom w:val="nil"/>
              <w:right w:val="nil"/>
            </w:tcBorders>
            <w:shd w:val="clear" w:color="auto" w:fill="auto"/>
            <w:noWrap/>
            <w:vAlign w:val="bottom"/>
            <w:hideMark/>
          </w:tcPr>
          <w:p w14:paraId="4A0BDF2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447DACA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457</w:t>
            </w:r>
          </w:p>
        </w:tc>
      </w:tr>
      <w:tr w:rsidR="00740FC5" w:rsidRPr="00740FC5" w14:paraId="1351A59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EEC361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Hotel/motel furniture, fixtures, and equipment</w:t>
            </w:r>
          </w:p>
        </w:tc>
        <w:tc>
          <w:tcPr>
            <w:tcW w:w="1200" w:type="dxa"/>
            <w:tcBorders>
              <w:top w:val="single" w:sz="4" w:space="0" w:color="000000"/>
              <w:left w:val="nil"/>
              <w:bottom w:val="nil"/>
              <w:right w:val="nil"/>
            </w:tcBorders>
            <w:shd w:val="clear" w:color="auto" w:fill="auto"/>
            <w:noWrap/>
            <w:vAlign w:val="bottom"/>
            <w:hideMark/>
          </w:tcPr>
          <w:p w14:paraId="76E3C2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1AB455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458</w:t>
            </w:r>
          </w:p>
        </w:tc>
      </w:tr>
      <w:tr w:rsidR="00740FC5" w:rsidRPr="00740FC5" w14:paraId="64BBD02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E4A5DA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House, rental furniture, fixtures, and equipment</w:t>
            </w:r>
          </w:p>
        </w:tc>
        <w:tc>
          <w:tcPr>
            <w:tcW w:w="1200" w:type="dxa"/>
            <w:tcBorders>
              <w:top w:val="single" w:sz="4" w:space="0" w:color="000000"/>
              <w:left w:val="nil"/>
              <w:bottom w:val="nil"/>
              <w:right w:val="nil"/>
            </w:tcBorders>
            <w:shd w:val="clear" w:color="auto" w:fill="auto"/>
            <w:noWrap/>
            <w:vAlign w:val="bottom"/>
            <w:hideMark/>
          </w:tcPr>
          <w:p w14:paraId="45F8D58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76242C1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565</w:t>
            </w:r>
          </w:p>
        </w:tc>
      </w:tr>
      <w:tr w:rsidR="00740FC5" w:rsidRPr="00740FC5" w14:paraId="771FF09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42D871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Ice making equipment</w:t>
            </w:r>
          </w:p>
        </w:tc>
        <w:tc>
          <w:tcPr>
            <w:tcW w:w="1200" w:type="dxa"/>
            <w:tcBorders>
              <w:top w:val="single" w:sz="4" w:space="0" w:color="000000"/>
              <w:left w:val="nil"/>
              <w:bottom w:val="nil"/>
              <w:right w:val="nil"/>
            </w:tcBorders>
            <w:shd w:val="clear" w:color="auto" w:fill="auto"/>
            <w:noWrap/>
            <w:vAlign w:val="bottom"/>
            <w:hideMark/>
          </w:tcPr>
          <w:p w14:paraId="31A4612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17</w:t>
            </w:r>
          </w:p>
        </w:tc>
        <w:tc>
          <w:tcPr>
            <w:tcW w:w="1700" w:type="dxa"/>
            <w:tcBorders>
              <w:top w:val="single" w:sz="4" w:space="0" w:color="000000"/>
              <w:left w:val="nil"/>
              <w:bottom w:val="nil"/>
              <w:right w:val="single" w:sz="4" w:space="0" w:color="000000"/>
            </w:tcBorders>
            <w:shd w:val="clear" w:color="auto" w:fill="auto"/>
            <w:noWrap/>
            <w:vAlign w:val="bottom"/>
            <w:hideMark/>
          </w:tcPr>
          <w:p w14:paraId="0A3039A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460</w:t>
            </w:r>
          </w:p>
        </w:tc>
      </w:tr>
      <w:tr w:rsidR="00740FC5" w:rsidRPr="00740FC5" w14:paraId="10C06A9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F5DAA8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Ice cream cabinet</w:t>
            </w:r>
          </w:p>
        </w:tc>
        <w:tc>
          <w:tcPr>
            <w:tcW w:w="1200" w:type="dxa"/>
            <w:tcBorders>
              <w:top w:val="single" w:sz="4" w:space="0" w:color="000000"/>
              <w:left w:val="nil"/>
              <w:bottom w:val="nil"/>
              <w:right w:val="nil"/>
            </w:tcBorders>
            <w:shd w:val="clear" w:color="auto" w:fill="auto"/>
            <w:noWrap/>
            <w:vAlign w:val="bottom"/>
            <w:hideMark/>
          </w:tcPr>
          <w:p w14:paraId="676480A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15A908B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561</w:t>
            </w:r>
          </w:p>
        </w:tc>
      </w:tr>
      <w:tr w:rsidR="00740FC5" w:rsidRPr="00740FC5" w14:paraId="1441825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0C4E97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Imprinter (e.g. credit/debit card)</w:t>
            </w:r>
          </w:p>
        </w:tc>
        <w:tc>
          <w:tcPr>
            <w:tcW w:w="1200" w:type="dxa"/>
            <w:tcBorders>
              <w:top w:val="single" w:sz="4" w:space="0" w:color="000000"/>
              <w:left w:val="nil"/>
              <w:bottom w:val="nil"/>
              <w:right w:val="nil"/>
            </w:tcBorders>
            <w:shd w:val="clear" w:color="auto" w:fill="auto"/>
            <w:noWrap/>
            <w:vAlign w:val="bottom"/>
            <w:hideMark/>
          </w:tcPr>
          <w:p w14:paraId="5D3E055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2F60163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462</w:t>
            </w:r>
          </w:p>
        </w:tc>
      </w:tr>
      <w:tr w:rsidR="00740FC5" w:rsidRPr="00740FC5" w14:paraId="2A40CB7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0312FB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Industrial buildings</w:t>
            </w:r>
          </w:p>
        </w:tc>
        <w:tc>
          <w:tcPr>
            <w:tcW w:w="1200" w:type="dxa"/>
            <w:tcBorders>
              <w:top w:val="single" w:sz="4" w:space="0" w:color="000000"/>
              <w:left w:val="nil"/>
              <w:bottom w:val="nil"/>
              <w:right w:val="nil"/>
            </w:tcBorders>
            <w:shd w:val="clear" w:color="auto" w:fill="auto"/>
            <w:noWrap/>
            <w:vAlign w:val="bottom"/>
            <w:hideMark/>
          </w:tcPr>
          <w:p w14:paraId="69FFAA6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w:t>
            </w:r>
          </w:p>
        </w:tc>
        <w:tc>
          <w:tcPr>
            <w:tcW w:w="1700" w:type="dxa"/>
            <w:tcBorders>
              <w:top w:val="single" w:sz="4" w:space="0" w:color="000000"/>
              <w:left w:val="nil"/>
              <w:bottom w:val="nil"/>
              <w:right w:val="single" w:sz="4" w:space="0" w:color="000000"/>
            </w:tcBorders>
            <w:shd w:val="clear" w:color="auto" w:fill="auto"/>
            <w:noWrap/>
            <w:vAlign w:val="bottom"/>
            <w:hideMark/>
          </w:tcPr>
          <w:p w14:paraId="103A5E5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651</w:t>
            </w:r>
          </w:p>
        </w:tc>
      </w:tr>
      <w:tr w:rsidR="00740FC5" w:rsidRPr="00740FC5" w14:paraId="66D878C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2C9D0F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Industrial gas bulk plant</w:t>
            </w:r>
          </w:p>
        </w:tc>
        <w:tc>
          <w:tcPr>
            <w:tcW w:w="1200" w:type="dxa"/>
            <w:tcBorders>
              <w:top w:val="single" w:sz="4" w:space="0" w:color="000000"/>
              <w:left w:val="nil"/>
              <w:bottom w:val="nil"/>
              <w:right w:val="nil"/>
            </w:tcBorders>
            <w:shd w:val="clear" w:color="auto" w:fill="auto"/>
            <w:noWrap/>
            <w:vAlign w:val="bottom"/>
            <w:hideMark/>
          </w:tcPr>
          <w:p w14:paraId="6361A96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34ACDE4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440</w:t>
            </w:r>
          </w:p>
        </w:tc>
      </w:tr>
      <w:tr w:rsidR="00740FC5" w:rsidRPr="00740FC5" w14:paraId="6C1B472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99D3C9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Internet service provider equipment (See ISP Schedules)</w:t>
            </w:r>
          </w:p>
        </w:tc>
        <w:tc>
          <w:tcPr>
            <w:tcW w:w="1200" w:type="dxa"/>
            <w:tcBorders>
              <w:top w:val="single" w:sz="4" w:space="0" w:color="000000"/>
              <w:left w:val="nil"/>
              <w:bottom w:val="nil"/>
              <w:right w:val="nil"/>
            </w:tcBorders>
            <w:shd w:val="clear" w:color="auto" w:fill="auto"/>
            <w:noWrap/>
            <w:vAlign w:val="bottom"/>
            <w:hideMark/>
          </w:tcPr>
          <w:p w14:paraId="402B04DD"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4D66641B"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74274B4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D84CFB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Janitorial service equipment</w:t>
            </w:r>
          </w:p>
        </w:tc>
        <w:tc>
          <w:tcPr>
            <w:tcW w:w="1200" w:type="dxa"/>
            <w:tcBorders>
              <w:top w:val="single" w:sz="4" w:space="0" w:color="000000"/>
              <w:left w:val="nil"/>
              <w:bottom w:val="nil"/>
              <w:right w:val="nil"/>
            </w:tcBorders>
            <w:shd w:val="clear" w:color="auto" w:fill="auto"/>
            <w:noWrap/>
            <w:vAlign w:val="bottom"/>
            <w:hideMark/>
          </w:tcPr>
          <w:p w14:paraId="1B20D2A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553F302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464</w:t>
            </w:r>
          </w:p>
        </w:tc>
      </w:tr>
      <w:tr w:rsidR="00740FC5" w:rsidRPr="00740FC5" w14:paraId="56ABD68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80512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Jewelry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2FB5A44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666BF53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465</w:t>
            </w:r>
          </w:p>
        </w:tc>
      </w:tr>
      <w:tr w:rsidR="00740FC5" w:rsidRPr="00740FC5" w14:paraId="7B12327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9523A8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Key duplication equipment</w:t>
            </w:r>
          </w:p>
        </w:tc>
        <w:tc>
          <w:tcPr>
            <w:tcW w:w="1200" w:type="dxa"/>
            <w:tcBorders>
              <w:top w:val="single" w:sz="4" w:space="0" w:color="000000"/>
              <w:left w:val="nil"/>
              <w:bottom w:val="nil"/>
              <w:right w:val="nil"/>
            </w:tcBorders>
            <w:shd w:val="clear" w:color="auto" w:fill="auto"/>
            <w:noWrap/>
            <w:vAlign w:val="bottom"/>
            <w:hideMark/>
          </w:tcPr>
          <w:p w14:paraId="029B66E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1EC8091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466</w:t>
            </w:r>
          </w:p>
        </w:tc>
      </w:tr>
      <w:tr w:rsidR="00740FC5" w:rsidRPr="00740FC5" w14:paraId="353400B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425FD8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Kindergarten furniture, fixtures, and equipment</w:t>
            </w:r>
          </w:p>
        </w:tc>
        <w:tc>
          <w:tcPr>
            <w:tcW w:w="1200" w:type="dxa"/>
            <w:tcBorders>
              <w:top w:val="single" w:sz="4" w:space="0" w:color="000000"/>
              <w:left w:val="nil"/>
              <w:bottom w:val="nil"/>
              <w:right w:val="nil"/>
            </w:tcBorders>
            <w:shd w:val="clear" w:color="auto" w:fill="auto"/>
            <w:noWrap/>
            <w:vAlign w:val="bottom"/>
            <w:hideMark/>
          </w:tcPr>
          <w:p w14:paraId="407C14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7320323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467</w:t>
            </w:r>
          </w:p>
        </w:tc>
      </w:tr>
      <w:tr w:rsidR="00740FC5" w:rsidRPr="00740FC5" w14:paraId="7E14718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70D1D8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Knitted goods manufacturing</w:t>
            </w:r>
          </w:p>
        </w:tc>
        <w:tc>
          <w:tcPr>
            <w:tcW w:w="1200" w:type="dxa"/>
            <w:tcBorders>
              <w:top w:val="single" w:sz="4" w:space="0" w:color="000000"/>
              <w:left w:val="nil"/>
              <w:bottom w:val="nil"/>
              <w:right w:val="nil"/>
            </w:tcBorders>
            <w:shd w:val="clear" w:color="auto" w:fill="auto"/>
            <w:noWrap/>
            <w:vAlign w:val="bottom"/>
            <w:hideMark/>
          </w:tcPr>
          <w:p w14:paraId="3D32160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w:t>
            </w:r>
          </w:p>
        </w:tc>
        <w:tc>
          <w:tcPr>
            <w:tcW w:w="1700" w:type="dxa"/>
            <w:tcBorders>
              <w:top w:val="single" w:sz="4" w:space="0" w:color="000000"/>
              <w:left w:val="nil"/>
              <w:bottom w:val="nil"/>
              <w:right w:val="single" w:sz="4" w:space="0" w:color="000000"/>
            </w:tcBorders>
            <w:shd w:val="clear" w:color="auto" w:fill="auto"/>
            <w:noWrap/>
            <w:vAlign w:val="bottom"/>
            <w:hideMark/>
          </w:tcPr>
          <w:p w14:paraId="4584433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468</w:t>
            </w:r>
          </w:p>
        </w:tc>
      </w:tr>
      <w:tr w:rsidR="00740FC5" w:rsidRPr="00740FC5" w14:paraId="28CA850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154E16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Laboratory equipment</w:t>
            </w:r>
          </w:p>
        </w:tc>
        <w:tc>
          <w:tcPr>
            <w:tcW w:w="1200" w:type="dxa"/>
            <w:tcBorders>
              <w:top w:val="single" w:sz="4" w:space="0" w:color="000000"/>
              <w:left w:val="nil"/>
              <w:bottom w:val="nil"/>
              <w:right w:val="nil"/>
            </w:tcBorders>
            <w:shd w:val="clear" w:color="auto" w:fill="auto"/>
            <w:noWrap/>
            <w:vAlign w:val="bottom"/>
            <w:hideMark/>
          </w:tcPr>
          <w:p w14:paraId="6057E24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269121C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469</w:t>
            </w:r>
          </w:p>
        </w:tc>
      </w:tr>
      <w:tr w:rsidR="00740FC5" w:rsidRPr="00740FC5" w14:paraId="73493D7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C5EF37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Laboratory small hand tools/pieces, glassware</w:t>
            </w:r>
          </w:p>
        </w:tc>
        <w:tc>
          <w:tcPr>
            <w:tcW w:w="1200" w:type="dxa"/>
            <w:tcBorders>
              <w:top w:val="single" w:sz="4" w:space="0" w:color="000000"/>
              <w:left w:val="nil"/>
              <w:bottom w:val="nil"/>
              <w:right w:val="nil"/>
            </w:tcBorders>
            <w:shd w:val="clear" w:color="auto" w:fill="auto"/>
            <w:noWrap/>
            <w:vAlign w:val="bottom"/>
            <w:hideMark/>
          </w:tcPr>
          <w:p w14:paraId="61AE77A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7D319C6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6C5275B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BC7940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Landscaping equipment (excluding tractors)</w:t>
            </w:r>
          </w:p>
        </w:tc>
        <w:tc>
          <w:tcPr>
            <w:tcW w:w="1200" w:type="dxa"/>
            <w:tcBorders>
              <w:top w:val="single" w:sz="4" w:space="0" w:color="000000"/>
              <w:left w:val="nil"/>
              <w:bottom w:val="nil"/>
              <w:right w:val="nil"/>
            </w:tcBorders>
            <w:shd w:val="clear" w:color="auto" w:fill="auto"/>
            <w:noWrap/>
            <w:vAlign w:val="bottom"/>
            <w:hideMark/>
          </w:tcPr>
          <w:p w14:paraId="1286F1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DF3C8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470</w:t>
            </w:r>
          </w:p>
        </w:tc>
      </w:tr>
      <w:tr w:rsidR="00740FC5" w:rsidRPr="00740FC5" w14:paraId="377DDED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27B608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Lapidary equipment</w:t>
            </w:r>
          </w:p>
        </w:tc>
        <w:tc>
          <w:tcPr>
            <w:tcW w:w="1200" w:type="dxa"/>
            <w:tcBorders>
              <w:top w:val="single" w:sz="4" w:space="0" w:color="000000"/>
              <w:left w:val="nil"/>
              <w:bottom w:val="nil"/>
              <w:right w:val="nil"/>
            </w:tcBorders>
            <w:shd w:val="clear" w:color="auto" w:fill="auto"/>
            <w:noWrap/>
            <w:vAlign w:val="bottom"/>
            <w:hideMark/>
          </w:tcPr>
          <w:p w14:paraId="4233BDF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60C78A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471</w:t>
            </w:r>
          </w:p>
        </w:tc>
      </w:tr>
      <w:tr w:rsidR="00740FC5" w:rsidRPr="00740FC5" w14:paraId="48C010C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DB743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Laundry/dry clean professional</w:t>
            </w:r>
          </w:p>
        </w:tc>
        <w:tc>
          <w:tcPr>
            <w:tcW w:w="1200" w:type="dxa"/>
            <w:tcBorders>
              <w:top w:val="single" w:sz="4" w:space="0" w:color="000000"/>
              <w:left w:val="nil"/>
              <w:bottom w:val="nil"/>
              <w:right w:val="nil"/>
            </w:tcBorders>
            <w:shd w:val="clear" w:color="auto" w:fill="auto"/>
            <w:noWrap/>
            <w:vAlign w:val="bottom"/>
            <w:hideMark/>
          </w:tcPr>
          <w:p w14:paraId="68072B9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76201B3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648</w:t>
            </w:r>
          </w:p>
        </w:tc>
      </w:tr>
      <w:tr w:rsidR="00740FC5" w:rsidRPr="00740FC5" w14:paraId="2384515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4F699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Laundry/dry clean coin-op</w:t>
            </w:r>
          </w:p>
        </w:tc>
        <w:tc>
          <w:tcPr>
            <w:tcW w:w="1200" w:type="dxa"/>
            <w:tcBorders>
              <w:top w:val="single" w:sz="4" w:space="0" w:color="000000"/>
              <w:left w:val="nil"/>
              <w:bottom w:val="nil"/>
              <w:right w:val="nil"/>
            </w:tcBorders>
            <w:shd w:val="clear" w:color="auto" w:fill="auto"/>
            <w:noWrap/>
            <w:vAlign w:val="bottom"/>
            <w:hideMark/>
          </w:tcPr>
          <w:p w14:paraId="0092CFE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1B3D8E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408</w:t>
            </w:r>
          </w:p>
        </w:tc>
      </w:tr>
      <w:tr w:rsidR="00740FC5" w:rsidRPr="00740FC5" w14:paraId="0ABFFB1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630E7F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Leather products manufacturing machinery and equipment</w:t>
            </w:r>
          </w:p>
        </w:tc>
        <w:tc>
          <w:tcPr>
            <w:tcW w:w="1200" w:type="dxa"/>
            <w:tcBorders>
              <w:top w:val="single" w:sz="4" w:space="0" w:color="000000"/>
              <w:left w:val="nil"/>
              <w:bottom w:val="nil"/>
              <w:right w:val="nil"/>
            </w:tcBorders>
            <w:shd w:val="clear" w:color="auto" w:fill="auto"/>
            <w:noWrap/>
            <w:vAlign w:val="bottom"/>
            <w:hideMark/>
          </w:tcPr>
          <w:p w14:paraId="3D3F7B6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476F0FD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475</w:t>
            </w:r>
          </w:p>
        </w:tc>
      </w:tr>
      <w:tr w:rsidR="00740FC5" w:rsidRPr="00740FC5" w14:paraId="113C022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2111DA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Libraries, professional (Refer to </w:t>
            </w:r>
            <w:proofErr w:type="spellStart"/>
            <w:r w:rsidRPr="00740FC5">
              <w:rPr>
                <w:rFonts w:ascii="Calibri" w:eastAsia="Times New Roman" w:hAnsi="Calibri" w:cs="Calibri"/>
                <w:color w:val="000000"/>
              </w:rPr>
              <w:t>STC</w:t>
            </w:r>
            <w:proofErr w:type="spellEnd"/>
            <w:r w:rsidRPr="00740FC5">
              <w:rPr>
                <w:rFonts w:ascii="Calibri" w:eastAsia="Times New Roman" w:hAnsi="Calibri" w:cs="Calibri"/>
                <w:color w:val="000000"/>
              </w:rPr>
              <w:t xml:space="preserve"> Professional Library Declaration.)</w:t>
            </w:r>
          </w:p>
        </w:tc>
        <w:tc>
          <w:tcPr>
            <w:tcW w:w="1200" w:type="dxa"/>
            <w:tcBorders>
              <w:top w:val="single" w:sz="4" w:space="0" w:color="000000"/>
              <w:left w:val="nil"/>
              <w:bottom w:val="nil"/>
              <w:right w:val="nil"/>
            </w:tcBorders>
            <w:shd w:val="clear" w:color="auto" w:fill="auto"/>
            <w:noWrap/>
            <w:vAlign w:val="bottom"/>
            <w:hideMark/>
          </w:tcPr>
          <w:p w14:paraId="65AAE67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857F417"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5F16E1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62C60C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Lift trucks (See forklift in construction schedules.)</w:t>
            </w:r>
          </w:p>
        </w:tc>
        <w:tc>
          <w:tcPr>
            <w:tcW w:w="1200" w:type="dxa"/>
            <w:tcBorders>
              <w:top w:val="single" w:sz="4" w:space="0" w:color="000000"/>
              <w:left w:val="nil"/>
              <w:bottom w:val="nil"/>
              <w:right w:val="nil"/>
            </w:tcBorders>
            <w:shd w:val="clear" w:color="auto" w:fill="auto"/>
            <w:noWrap/>
            <w:vAlign w:val="bottom"/>
            <w:hideMark/>
          </w:tcPr>
          <w:p w14:paraId="2F8A53E4"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8C12D3D"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DE0735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A18C4D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Linoleum installation machinery and equipment</w:t>
            </w:r>
          </w:p>
        </w:tc>
        <w:tc>
          <w:tcPr>
            <w:tcW w:w="1200" w:type="dxa"/>
            <w:tcBorders>
              <w:top w:val="single" w:sz="4" w:space="0" w:color="000000"/>
              <w:left w:val="nil"/>
              <w:bottom w:val="nil"/>
              <w:right w:val="nil"/>
            </w:tcBorders>
            <w:shd w:val="clear" w:color="auto" w:fill="auto"/>
            <w:noWrap/>
            <w:vAlign w:val="bottom"/>
            <w:hideMark/>
          </w:tcPr>
          <w:p w14:paraId="1344423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3CAC6D0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425</w:t>
            </w:r>
          </w:p>
        </w:tc>
      </w:tr>
      <w:tr w:rsidR="00740FC5" w:rsidRPr="00740FC5" w14:paraId="2AFEF52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B5FF30" w14:textId="77777777" w:rsidR="00740FC5" w:rsidRPr="00740FC5" w:rsidRDefault="00740FC5" w:rsidP="00740FC5">
            <w:pPr>
              <w:spacing w:after="0" w:line="240" w:lineRule="auto"/>
              <w:rPr>
                <w:rFonts w:ascii="Calibri" w:eastAsia="Times New Roman" w:hAnsi="Calibri" w:cs="Calibri"/>
                <w:color w:val="000000"/>
              </w:rPr>
            </w:pPr>
            <w:proofErr w:type="spellStart"/>
            <w:r w:rsidRPr="00740FC5">
              <w:rPr>
                <w:rFonts w:ascii="Calibri" w:eastAsia="Times New Roman" w:hAnsi="Calibri" w:cs="Calibri"/>
                <w:color w:val="000000"/>
              </w:rPr>
              <w:t>Liquified</w:t>
            </w:r>
            <w:proofErr w:type="spellEnd"/>
            <w:r w:rsidRPr="00740FC5">
              <w:rPr>
                <w:rFonts w:ascii="Calibri" w:eastAsia="Times New Roman" w:hAnsi="Calibri" w:cs="Calibri"/>
                <w:color w:val="000000"/>
              </w:rPr>
              <w:t xml:space="preserve"> petroleum storage tanks (See Misc. Tools and Equip. Schedule.)</w:t>
            </w:r>
          </w:p>
        </w:tc>
        <w:tc>
          <w:tcPr>
            <w:tcW w:w="1200" w:type="dxa"/>
            <w:tcBorders>
              <w:top w:val="single" w:sz="4" w:space="0" w:color="000000"/>
              <w:left w:val="nil"/>
              <w:bottom w:val="nil"/>
              <w:right w:val="nil"/>
            </w:tcBorders>
            <w:shd w:val="clear" w:color="auto" w:fill="auto"/>
            <w:noWrap/>
            <w:vAlign w:val="bottom"/>
            <w:hideMark/>
          </w:tcPr>
          <w:p w14:paraId="6F0BB6D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2F715CB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6FB14EC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20FD21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Lithograph equipment</w:t>
            </w:r>
          </w:p>
        </w:tc>
        <w:tc>
          <w:tcPr>
            <w:tcW w:w="1200" w:type="dxa"/>
            <w:tcBorders>
              <w:top w:val="single" w:sz="4" w:space="0" w:color="000000"/>
              <w:left w:val="nil"/>
              <w:bottom w:val="nil"/>
              <w:right w:val="nil"/>
            </w:tcBorders>
            <w:shd w:val="clear" w:color="auto" w:fill="auto"/>
            <w:noWrap/>
            <w:vAlign w:val="bottom"/>
            <w:hideMark/>
          </w:tcPr>
          <w:p w14:paraId="03FC0FB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7F43C1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547</w:t>
            </w:r>
          </w:p>
        </w:tc>
      </w:tr>
      <w:tr w:rsidR="00740FC5" w:rsidRPr="00740FC5" w14:paraId="2073962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028638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Locker, public coin operated</w:t>
            </w:r>
          </w:p>
        </w:tc>
        <w:tc>
          <w:tcPr>
            <w:tcW w:w="1200" w:type="dxa"/>
            <w:tcBorders>
              <w:top w:val="single" w:sz="4" w:space="0" w:color="000000"/>
              <w:left w:val="nil"/>
              <w:bottom w:val="nil"/>
              <w:right w:val="nil"/>
            </w:tcBorders>
            <w:shd w:val="clear" w:color="auto" w:fill="auto"/>
            <w:noWrap/>
            <w:vAlign w:val="bottom"/>
            <w:hideMark/>
          </w:tcPr>
          <w:p w14:paraId="287F7BF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3DC3ED4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482</w:t>
            </w:r>
          </w:p>
        </w:tc>
      </w:tr>
      <w:tr w:rsidR="00740FC5" w:rsidRPr="00740FC5" w14:paraId="58313F3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D539D8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Locker, frozen food machinery and equipment</w:t>
            </w:r>
          </w:p>
        </w:tc>
        <w:tc>
          <w:tcPr>
            <w:tcW w:w="1200" w:type="dxa"/>
            <w:tcBorders>
              <w:top w:val="single" w:sz="4" w:space="0" w:color="000000"/>
              <w:left w:val="nil"/>
              <w:bottom w:val="nil"/>
              <w:right w:val="nil"/>
            </w:tcBorders>
            <w:shd w:val="clear" w:color="auto" w:fill="auto"/>
            <w:noWrap/>
            <w:vAlign w:val="bottom"/>
            <w:hideMark/>
          </w:tcPr>
          <w:p w14:paraId="5BCEEB3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2C23103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433</w:t>
            </w:r>
          </w:p>
        </w:tc>
      </w:tr>
      <w:tr w:rsidR="00740FC5" w:rsidRPr="00740FC5" w14:paraId="06F60AC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45397F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Lodge &amp; club furniture, fixtures, and equipment</w:t>
            </w:r>
          </w:p>
        </w:tc>
        <w:tc>
          <w:tcPr>
            <w:tcW w:w="1200" w:type="dxa"/>
            <w:tcBorders>
              <w:top w:val="single" w:sz="4" w:space="0" w:color="000000"/>
              <w:left w:val="nil"/>
              <w:bottom w:val="nil"/>
              <w:right w:val="nil"/>
            </w:tcBorders>
            <w:shd w:val="clear" w:color="auto" w:fill="auto"/>
            <w:noWrap/>
            <w:vAlign w:val="bottom"/>
            <w:hideMark/>
          </w:tcPr>
          <w:p w14:paraId="45F8ECC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99FEA8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373</w:t>
            </w:r>
          </w:p>
        </w:tc>
      </w:tr>
      <w:tr w:rsidR="00740FC5" w:rsidRPr="00740FC5" w14:paraId="358BEDB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80828F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Logging equipment - Refer to note # 1 or the following schedules:</w:t>
            </w:r>
          </w:p>
        </w:tc>
        <w:tc>
          <w:tcPr>
            <w:tcW w:w="1200" w:type="dxa"/>
            <w:tcBorders>
              <w:top w:val="single" w:sz="4" w:space="0" w:color="000000"/>
              <w:left w:val="nil"/>
              <w:bottom w:val="nil"/>
              <w:right w:val="nil"/>
            </w:tcBorders>
            <w:shd w:val="clear" w:color="auto" w:fill="auto"/>
            <w:noWrap/>
            <w:vAlign w:val="bottom"/>
            <w:hideMark/>
          </w:tcPr>
          <w:p w14:paraId="5C18802B"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2F9D5CD"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475C0A6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42A7F6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Logging equipment, new</w:t>
            </w:r>
          </w:p>
        </w:tc>
        <w:tc>
          <w:tcPr>
            <w:tcW w:w="1200" w:type="dxa"/>
            <w:tcBorders>
              <w:top w:val="single" w:sz="4" w:space="0" w:color="000000"/>
              <w:left w:val="nil"/>
              <w:bottom w:val="nil"/>
              <w:right w:val="nil"/>
            </w:tcBorders>
            <w:shd w:val="clear" w:color="auto" w:fill="auto"/>
            <w:noWrap/>
            <w:vAlign w:val="bottom"/>
            <w:hideMark/>
          </w:tcPr>
          <w:p w14:paraId="7D67A0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w:t>
            </w:r>
          </w:p>
        </w:tc>
        <w:tc>
          <w:tcPr>
            <w:tcW w:w="1700" w:type="dxa"/>
            <w:tcBorders>
              <w:top w:val="single" w:sz="4" w:space="0" w:color="000000"/>
              <w:left w:val="nil"/>
              <w:bottom w:val="nil"/>
              <w:right w:val="single" w:sz="4" w:space="0" w:color="000000"/>
            </w:tcBorders>
            <w:shd w:val="clear" w:color="auto" w:fill="auto"/>
            <w:noWrap/>
            <w:vAlign w:val="bottom"/>
            <w:hideMark/>
          </w:tcPr>
          <w:p w14:paraId="0B93FCF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671</w:t>
            </w:r>
          </w:p>
        </w:tc>
      </w:tr>
      <w:tr w:rsidR="00740FC5" w:rsidRPr="00740FC5" w14:paraId="5A93CE4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1083BF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Logging equipment, used</w:t>
            </w:r>
          </w:p>
        </w:tc>
        <w:tc>
          <w:tcPr>
            <w:tcW w:w="1200" w:type="dxa"/>
            <w:tcBorders>
              <w:top w:val="single" w:sz="4" w:space="0" w:color="000000"/>
              <w:left w:val="nil"/>
              <w:bottom w:val="nil"/>
              <w:right w:val="nil"/>
            </w:tcBorders>
            <w:shd w:val="clear" w:color="auto" w:fill="auto"/>
            <w:noWrap/>
            <w:vAlign w:val="bottom"/>
            <w:hideMark/>
          </w:tcPr>
          <w:p w14:paraId="23F0E95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90</w:t>
            </w:r>
          </w:p>
        </w:tc>
        <w:tc>
          <w:tcPr>
            <w:tcW w:w="1700" w:type="dxa"/>
            <w:tcBorders>
              <w:top w:val="single" w:sz="4" w:space="0" w:color="000000"/>
              <w:left w:val="nil"/>
              <w:bottom w:val="nil"/>
              <w:right w:val="single" w:sz="4" w:space="0" w:color="000000"/>
            </w:tcBorders>
            <w:shd w:val="clear" w:color="auto" w:fill="auto"/>
            <w:noWrap/>
            <w:vAlign w:val="bottom"/>
            <w:hideMark/>
          </w:tcPr>
          <w:p w14:paraId="6C3579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692</w:t>
            </w:r>
          </w:p>
        </w:tc>
      </w:tr>
      <w:tr w:rsidR="00740FC5" w:rsidRPr="00740FC5" w14:paraId="506EA63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35CFE1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Lumber dealer, retail furniture, fixtures, and equipment</w:t>
            </w:r>
          </w:p>
        </w:tc>
        <w:tc>
          <w:tcPr>
            <w:tcW w:w="1200" w:type="dxa"/>
            <w:tcBorders>
              <w:top w:val="single" w:sz="4" w:space="0" w:color="000000"/>
              <w:left w:val="nil"/>
              <w:bottom w:val="nil"/>
              <w:right w:val="nil"/>
            </w:tcBorders>
            <w:shd w:val="clear" w:color="auto" w:fill="auto"/>
            <w:noWrap/>
            <w:vAlign w:val="bottom"/>
            <w:hideMark/>
          </w:tcPr>
          <w:p w14:paraId="518B93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29B71E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489</w:t>
            </w:r>
          </w:p>
        </w:tc>
      </w:tr>
      <w:tr w:rsidR="00740FC5" w:rsidRPr="00740FC5" w14:paraId="0F1241E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FEB04B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Lumber yard equipment-see forklift (new and used)</w:t>
            </w:r>
          </w:p>
        </w:tc>
        <w:tc>
          <w:tcPr>
            <w:tcW w:w="1200" w:type="dxa"/>
            <w:tcBorders>
              <w:top w:val="single" w:sz="4" w:space="0" w:color="000000"/>
              <w:left w:val="nil"/>
              <w:bottom w:val="nil"/>
              <w:right w:val="nil"/>
            </w:tcBorders>
            <w:shd w:val="clear" w:color="auto" w:fill="auto"/>
            <w:noWrap/>
            <w:vAlign w:val="bottom"/>
            <w:hideMark/>
          </w:tcPr>
          <w:p w14:paraId="3620A291"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D097676"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484FE94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A779EE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Lumber and wood products - Refer to the </w:t>
            </w:r>
            <w:proofErr w:type="spellStart"/>
            <w:r w:rsidRPr="00740FC5">
              <w:rPr>
                <w:rFonts w:ascii="Calibri" w:eastAsia="Times New Roman" w:hAnsi="Calibri" w:cs="Calibri"/>
                <w:color w:val="000000"/>
              </w:rPr>
              <w:t>the</w:t>
            </w:r>
            <w:proofErr w:type="spellEnd"/>
            <w:r w:rsidRPr="00740FC5">
              <w:rPr>
                <w:rFonts w:ascii="Calibri" w:eastAsia="Times New Roman" w:hAnsi="Calibri" w:cs="Calibri"/>
                <w:color w:val="000000"/>
              </w:rPr>
              <w:t xml:space="preserve"> following schedules:</w:t>
            </w:r>
          </w:p>
        </w:tc>
        <w:tc>
          <w:tcPr>
            <w:tcW w:w="1200" w:type="dxa"/>
            <w:tcBorders>
              <w:top w:val="single" w:sz="4" w:space="0" w:color="000000"/>
              <w:left w:val="nil"/>
              <w:bottom w:val="nil"/>
              <w:right w:val="nil"/>
            </w:tcBorders>
            <w:shd w:val="clear" w:color="auto" w:fill="auto"/>
            <w:noWrap/>
            <w:vAlign w:val="bottom"/>
            <w:hideMark/>
          </w:tcPr>
          <w:p w14:paraId="6A18B9AB"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5197D194"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506558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CB5A38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Plywood &amp; veneer</w:t>
            </w:r>
          </w:p>
        </w:tc>
        <w:tc>
          <w:tcPr>
            <w:tcW w:w="1200" w:type="dxa"/>
            <w:tcBorders>
              <w:top w:val="single" w:sz="4" w:space="0" w:color="000000"/>
              <w:left w:val="nil"/>
              <w:bottom w:val="nil"/>
              <w:right w:val="nil"/>
            </w:tcBorders>
            <w:shd w:val="clear" w:color="auto" w:fill="auto"/>
            <w:noWrap/>
            <w:vAlign w:val="bottom"/>
            <w:hideMark/>
          </w:tcPr>
          <w:p w14:paraId="1F4E941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2493CC0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485</w:t>
            </w:r>
          </w:p>
        </w:tc>
      </w:tr>
      <w:tr w:rsidR="00740FC5" w:rsidRPr="00740FC5" w14:paraId="4ED3962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F0BC5A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Pulp, paper, &amp; paperboard</w:t>
            </w:r>
          </w:p>
        </w:tc>
        <w:tc>
          <w:tcPr>
            <w:tcW w:w="1200" w:type="dxa"/>
            <w:tcBorders>
              <w:top w:val="single" w:sz="4" w:space="0" w:color="000000"/>
              <w:left w:val="nil"/>
              <w:bottom w:val="nil"/>
              <w:right w:val="nil"/>
            </w:tcBorders>
            <w:shd w:val="clear" w:color="auto" w:fill="auto"/>
            <w:noWrap/>
            <w:vAlign w:val="bottom"/>
            <w:hideMark/>
          </w:tcPr>
          <w:p w14:paraId="31A9840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4F3C13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486</w:t>
            </w:r>
          </w:p>
        </w:tc>
      </w:tr>
      <w:tr w:rsidR="00740FC5" w:rsidRPr="00740FC5" w14:paraId="07299A4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635045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Sawmill (Medium &amp; large, see note #9.)</w:t>
            </w:r>
          </w:p>
        </w:tc>
        <w:tc>
          <w:tcPr>
            <w:tcW w:w="1200" w:type="dxa"/>
            <w:tcBorders>
              <w:top w:val="single" w:sz="4" w:space="0" w:color="000000"/>
              <w:left w:val="nil"/>
              <w:bottom w:val="nil"/>
              <w:right w:val="nil"/>
            </w:tcBorders>
            <w:shd w:val="clear" w:color="auto" w:fill="auto"/>
            <w:noWrap/>
            <w:vAlign w:val="bottom"/>
            <w:hideMark/>
          </w:tcPr>
          <w:p w14:paraId="5AF4DFE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7F3DF69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487</w:t>
            </w:r>
          </w:p>
        </w:tc>
      </w:tr>
      <w:tr w:rsidR="00740FC5" w:rsidRPr="00740FC5" w14:paraId="6429AC0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10823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Sawmill (Portable &amp; small, see note #9)</w:t>
            </w:r>
          </w:p>
        </w:tc>
        <w:tc>
          <w:tcPr>
            <w:tcW w:w="1200" w:type="dxa"/>
            <w:tcBorders>
              <w:top w:val="single" w:sz="4" w:space="0" w:color="000000"/>
              <w:left w:val="nil"/>
              <w:bottom w:val="nil"/>
              <w:right w:val="nil"/>
            </w:tcBorders>
            <w:shd w:val="clear" w:color="auto" w:fill="auto"/>
            <w:noWrap/>
            <w:vAlign w:val="bottom"/>
            <w:hideMark/>
          </w:tcPr>
          <w:p w14:paraId="2E604B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w:t>
            </w:r>
          </w:p>
        </w:tc>
        <w:tc>
          <w:tcPr>
            <w:tcW w:w="1700" w:type="dxa"/>
            <w:tcBorders>
              <w:top w:val="single" w:sz="4" w:space="0" w:color="000000"/>
              <w:left w:val="nil"/>
              <w:bottom w:val="nil"/>
              <w:right w:val="single" w:sz="4" w:space="0" w:color="000000"/>
            </w:tcBorders>
            <w:shd w:val="clear" w:color="auto" w:fill="auto"/>
            <w:noWrap/>
            <w:vAlign w:val="bottom"/>
            <w:hideMark/>
          </w:tcPr>
          <w:p w14:paraId="3F3B61F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488</w:t>
            </w:r>
          </w:p>
        </w:tc>
      </w:tr>
      <w:tr w:rsidR="00740FC5" w:rsidRPr="00740FC5" w14:paraId="71EBD89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DBA437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Machine shop machinery and equipment, maintenance</w:t>
            </w:r>
          </w:p>
        </w:tc>
        <w:tc>
          <w:tcPr>
            <w:tcW w:w="1200" w:type="dxa"/>
            <w:tcBorders>
              <w:top w:val="single" w:sz="4" w:space="0" w:color="000000"/>
              <w:left w:val="nil"/>
              <w:bottom w:val="nil"/>
              <w:right w:val="nil"/>
            </w:tcBorders>
            <w:shd w:val="clear" w:color="auto" w:fill="auto"/>
            <w:noWrap/>
            <w:vAlign w:val="bottom"/>
            <w:hideMark/>
          </w:tcPr>
          <w:p w14:paraId="5DBB16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6D65B55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492</w:t>
            </w:r>
          </w:p>
        </w:tc>
      </w:tr>
      <w:tr w:rsidR="00740FC5" w:rsidRPr="00740FC5" w14:paraId="6CBBEC3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FE2472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Machine shop, production</w:t>
            </w:r>
          </w:p>
        </w:tc>
        <w:tc>
          <w:tcPr>
            <w:tcW w:w="1200" w:type="dxa"/>
            <w:tcBorders>
              <w:top w:val="single" w:sz="4" w:space="0" w:color="000000"/>
              <w:left w:val="nil"/>
              <w:bottom w:val="nil"/>
              <w:right w:val="nil"/>
            </w:tcBorders>
            <w:shd w:val="clear" w:color="auto" w:fill="auto"/>
            <w:noWrap/>
            <w:vAlign w:val="bottom"/>
            <w:hideMark/>
          </w:tcPr>
          <w:p w14:paraId="26D11CC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3F48F3C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491</w:t>
            </w:r>
          </w:p>
        </w:tc>
      </w:tr>
      <w:tr w:rsidR="00740FC5" w:rsidRPr="00740FC5" w14:paraId="2547E1E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06196D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Machinery manufacturing</w:t>
            </w:r>
          </w:p>
        </w:tc>
        <w:tc>
          <w:tcPr>
            <w:tcW w:w="1200" w:type="dxa"/>
            <w:tcBorders>
              <w:top w:val="single" w:sz="4" w:space="0" w:color="000000"/>
              <w:left w:val="nil"/>
              <w:bottom w:val="nil"/>
              <w:right w:val="nil"/>
            </w:tcBorders>
            <w:shd w:val="clear" w:color="auto" w:fill="auto"/>
            <w:noWrap/>
            <w:vAlign w:val="bottom"/>
            <w:hideMark/>
          </w:tcPr>
          <w:p w14:paraId="3AE41A4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5BD213A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493</w:t>
            </w:r>
          </w:p>
        </w:tc>
      </w:tr>
      <w:tr w:rsidR="00740FC5" w:rsidRPr="00740FC5" w14:paraId="6532CB3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B3242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Mailing machines &amp; equipment (excludes postage meter)</w:t>
            </w:r>
          </w:p>
        </w:tc>
        <w:tc>
          <w:tcPr>
            <w:tcW w:w="1200" w:type="dxa"/>
            <w:tcBorders>
              <w:top w:val="single" w:sz="4" w:space="0" w:color="000000"/>
              <w:left w:val="nil"/>
              <w:bottom w:val="nil"/>
              <w:right w:val="nil"/>
            </w:tcBorders>
            <w:shd w:val="clear" w:color="auto" w:fill="auto"/>
            <w:noWrap/>
            <w:vAlign w:val="bottom"/>
            <w:hideMark/>
          </w:tcPr>
          <w:p w14:paraId="607ECAF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7B3CC3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494</w:t>
            </w:r>
          </w:p>
        </w:tc>
      </w:tr>
      <w:tr w:rsidR="00740FC5" w:rsidRPr="00740FC5" w14:paraId="4EC5D8D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8AB571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Manufactured housing manufacturing equipment</w:t>
            </w:r>
          </w:p>
        </w:tc>
        <w:tc>
          <w:tcPr>
            <w:tcW w:w="1200" w:type="dxa"/>
            <w:tcBorders>
              <w:top w:val="single" w:sz="4" w:space="0" w:color="000000"/>
              <w:left w:val="nil"/>
              <w:bottom w:val="nil"/>
              <w:right w:val="nil"/>
            </w:tcBorders>
            <w:shd w:val="clear" w:color="auto" w:fill="auto"/>
            <w:noWrap/>
            <w:vAlign w:val="bottom"/>
            <w:hideMark/>
          </w:tcPr>
          <w:p w14:paraId="10392A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7C22669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504</w:t>
            </w:r>
          </w:p>
        </w:tc>
      </w:tr>
      <w:tr w:rsidR="00740FC5" w:rsidRPr="00740FC5" w14:paraId="2C1306F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71C75D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Meat processing &amp; packaging</w:t>
            </w:r>
          </w:p>
        </w:tc>
        <w:tc>
          <w:tcPr>
            <w:tcW w:w="1200" w:type="dxa"/>
            <w:tcBorders>
              <w:top w:val="single" w:sz="4" w:space="0" w:color="000000"/>
              <w:left w:val="nil"/>
              <w:bottom w:val="nil"/>
              <w:right w:val="nil"/>
            </w:tcBorders>
            <w:shd w:val="clear" w:color="auto" w:fill="auto"/>
            <w:noWrap/>
            <w:vAlign w:val="bottom"/>
            <w:hideMark/>
          </w:tcPr>
          <w:p w14:paraId="39E27D3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w:t>
            </w:r>
          </w:p>
        </w:tc>
        <w:tc>
          <w:tcPr>
            <w:tcW w:w="1700" w:type="dxa"/>
            <w:tcBorders>
              <w:top w:val="single" w:sz="4" w:space="0" w:color="000000"/>
              <w:left w:val="nil"/>
              <w:bottom w:val="nil"/>
              <w:right w:val="single" w:sz="4" w:space="0" w:color="000000"/>
            </w:tcBorders>
            <w:shd w:val="clear" w:color="auto" w:fill="auto"/>
            <w:noWrap/>
            <w:vAlign w:val="bottom"/>
            <w:hideMark/>
          </w:tcPr>
          <w:p w14:paraId="40EBAB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495</w:t>
            </w:r>
          </w:p>
        </w:tc>
      </w:tr>
      <w:tr w:rsidR="00740FC5" w:rsidRPr="00740FC5" w14:paraId="3475E4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FFD46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Metal fabrication</w:t>
            </w:r>
          </w:p>
        </w:tc>
        <w:tc>
          <w:tcPr>
            <w:tcW w:w="1200" w:type="dxa"/>
            <w:tcBorders>
              <w:top w:val="single" w:sz="4" w:space="0" w:color="000000"/>
              <w:left w:val="nil"/>
              <w:bottom w:val="nil"/>
              <w:right w:val="nil"/>
            </w:tcBorders>
            <w:shd w:val="clear" w:color="auto" w:fill="auto"/>
            <w:noWrap/>
            <w:vAlign w:val="bottom"/>
            <w:hideMark/>
          </w:tcPr>
          <w:p w14:paraId="218357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46B1F7A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498</w:t>
            </w:r>
          </w:p>
        </w:tc>
      </w:tr>
      <w:tr w:rsidR="00740FC5" w:rsidRPr="00740FC5" w14:paraId="5B54FE1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CFF79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Metal sheet fabrication</w:t>
            </w:r>
          </w:p>
        </w:tc>
        <w:tc>
          <w:tcPr>
            <w:tcW w:w="1200" w:type="dxa"/>
            <w:tcBorders>
              <w:top w:val="single" w:sz="4" w:space="0" w:color="000000"/>
              <w:left w:val="nil"/>
              <w:bottom w:val="nil"/>
              <w:right w:val="nil"/>
            </w:tcBorders>
            <w:shd w:val="clear" w:color="auto" w:fill="auto"/>
            <w:noWrap/>
            <w:vAlign w:val="bottom"/>
            <w:hideMark/>
          </w:tcPr>
          <w:p w14:paraId="2A59F0D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577916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587</w:t>
            </w:r>
          </w:p>
        </w:tc>
      </w:tr>
      <w:tr w:rsidR="00740FC5" w:rsidRPr="00740FC5" w14:paraId="003F18C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A56DB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Medical equipment</w:t>
            </w:r>
          </w:p>
        </w:tc>
        <w:tc>
          <w:tcPr>
            <w:tcW w:w="1200" w:type="dxa"/>
            <w:tcBorders>
              <w:top w:val="single" w:sz="4" w:space="0" w:color="000000"/>
              <w:left w:val="nil"/>
              <w:bottom w:val="nil"/>
              <w:right w:val="nil"/>
            </w:tcBorders>
            <w:shd w:val="clear" w:color="auto" w:fill="auto"/>
            <w:noWrap/>
            <w:vAlign w:val="bottom"/>
            <w:hideMark/>
          </w:tcPr>
          <w:p w14:paraId="736F9E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1C3033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4BBEC8C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FA59E8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Medical small hand tools/pieces</w:t>
            </w:r>
          </w:p>
        </w:tc>
        <w:tc>
          <w:tcPr>
            <w:tcW w:w="1200" w:type="dxa"/>
            <w:tcBorders>
              <w:top w:val="single" w:sz="4" w:space="0" w:color="000000"/>
              <w:left w:val="nil"/>
              <w:bottom w:val="nil"/>
              <w:right w:val="nil"/>
            </w:tcBorders>
            <w:shd w:val="clear" w:color="auto" w:fill="auto"/>
            <w:noWrap/>
            <w:vAlign w:val="bottom"/>
            <w:hideMark/>
          </w:tcPr>
          <w:p w14:paraId="5FC033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6B73924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0A4B36F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129CCE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Metal shelving</w:t>
            </w:r>
          </w:p>
        </w:tc>
        <w:tc>
          <w:tcPr>
            <w:tcW w:w="1200" w:type="dxa"/>
            <w:tcBorders>
              <w:top w:val="single" w:sz="4" w:space="0" w:color="000000"/>
              <w:left w:val="nil"/>
              <w:bottom w:val="nil"/>
              <w:right w:val="nil"/>
            </w:tcBorders>
            <w:shd w:val="clear" w:color="auto" w:fill="auto"/>
            <w:noWrap/>
            <w:vAlign w:val="bottom"/>
            <w:hideMark/>
          </w:tcPr>
          <w:p w14:paraId="6BA71D8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05257D7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588</w:t>
            </w:r>
          </w:p>
        </w:tc>
      </w:tr>
      <w:tr w:rsidR="00740FC5" w:rsidRPr="00740FC5" w14:paraId="246CE66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28786E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Microfilming equipment</w:t>
            </w:r>
          </w:p>
        </w:tc>
        <w:tc>
          <w:tcPr>
            <w:tcW w:w="1200" w:type="dxa"/>
            <w:tcBorders>
              <w:top w:val="single" w:sz="4" w:space="0" w:color="000000"/>
              <w:left w:val="nil"/>
              <w:bottom w:val="nil"/>
              <w:right w:val="nil"/>
            </w:tcBorders>
            <w:shd w:val="clear" w:color="auto" w:fill="auto"/>
            <w:noWrap/>
            <w:vAlign w:val="bottom"/>
            <w:hideMark/>
          </w:tcPr>
          <w:p w14:paraId="245027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3219D77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500</w:t>
            </w:r>
          </w:p>
        </w:tc>
      </w:tr>
      <w:tr w:rsidR="00740FC5" w:rsidRPr="00740FC5" w14:paraId="783A3E3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0D09B6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Microwave oven</w:t>
            </w:r>
          </w:p>
        </w:tc>
        <w:tc>
          <w:tcPr>
            <w:tcW w:w="1200" w:type="dxa"/>
            <w:tcBorders>
              <w:top w:val="single" w:sz="4" w:space="0" w:color="000000"/>
              <w:left w:val="nil"/>
              <w:bottom w:val="nil"/>
              <w:right w:val="nil"/>
            </w:tcBorders>
            <w:shd w:val="clear" w:color="auto" w:fill="auto"/>
            <w:noWrap/>
            <w:vAlign w:val="bottom"/>
            <w:hideMark/>
          </w:tcPr>
          <w:p w14:paraId="5DE73E1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0B452F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667</w:t>
            </w:r>
          </w:p>
        </w:tc>
      </w:tr>
      <w:tr w:rsidR="00740FC5" w:rsidRPr="00740FC5" w14:paraId="3269079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D70E1D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Mimeograph/duplicating equipment</w:t>
            </w:r>
          </w:p>
        </w:tc>
        <w:tc>
          <w:tcPr>
            <w:tcW w:w="1200" w:type="dxa"/>
            <w:tcBorders>
              <w:top w:val="single" w:sz="4" w:space="0" w:color="000000"/>
              <w:left w:val="nil"/>
              <w:bottom w:val="nil"/>
              <w:right w:val="nil"/>
            </w:tcBorders>
            <w:shd w:val="clear" w:color="auto" w:fill="auto"/>
            <w:noWrap/>
            <w:vAlign w:val="bottom"/>
            <w:hideMark/>
          </w:tcPr>
          <w:p w14:paraId="1E94379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372570E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348</w:t>
            </w:r>
          </w:p>
        </w:tc>
      </w:tr>
      <w:tr w:rsidR="00740FC5" w:rsidRPr="00740FC5" w14:paraId="04E3FFC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255E6A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Mining &amp; milling</w:t>
            </w:r>
          </w:p>
        </w:tc>
        <w:tc>
          <w:tcPr>
            <w:tcW w:w="1200" w:type="dxa"/>
            <w:tcBorders>
              <w:top w:val="single" w:sz="4" w:space="0" w:color="000000"/>
              <w:left w:val="nil"/>
              <w:bottom w:val="nil"/>
              <w:right w:val="nil"/>
            </w:tcBorders>
            <w:shd w:val="clear" w:color="auto" w:fill="auto"/>
            <w:noWrap/>
            <w:vAlign w:val="bottom"/>
            <w:hideMark/>
          </w:tcPr>
          <w:p w14:paraId="347D8B1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93</w:t>
            </w:r>
          </w:p>
        </w:tc>
        <w:tc>
          <w:tcPr>
            <w:tcW w:w="1700" w:type="dxa"/>
            <w:tcBorders>
              <w:top w:val="single" w:sz="4" w:space="0" w:color="000000"/>
              <w:left w:val="nil"/>
              <w:bottom w:val="nil"/>
              <w:right w:val="single" w:sz="4" w:space="0" w:color="000000"/>
            </w:tcBorders>
            <w:shd w:val="clear" w:color="auto" w:fill="auto"/>
            <w:noWrap/>
            <w:vAlign w:val="bottom"/>
            <w:hideMark/>
          </w:tcPr>
          <w:p w14:paraId="4F4E2B6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502</w:t>
            </w:r>
          </w:p>
        </w:tc>
      </w:tr>
      <w:tr w:rsidR="00740FC5" w:rsidRPr="00740FC5" w14:paraId="4B5FA47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9D8950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Mobile home, rental furniture, fixtures, and equipment</w:t>
            </w:r>
          </w:p>
        </w:tc>
        <w:tc>
          <w:tcPr>
            <w:tcW w:w="1200" w:type="dxa"/>
            <w:tcBorders>
              <w:top w:val="single" w:sz="4" w:space="0" w:color="000000"/>
              <w:left w:val="nil"/>
              <w:bottom w:val="nil"/>
              <w:right w:val="nil"/>
            </w:tcBorders>
            <w:shd w:val="clear" w:color="auto" w:fill="auto"/>
            <w:noWrap/>
            <w:vAlign w:val="bottom"/>
            <w:hideMark/>
          </w:tcPr>
          <w:p w14:paraId="44DA845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0E14B49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565</w:t>
            </w:r>
          </w:p>
        </w:tc>
      </w:tr>
      <w:tr w:rsidR="00740FC5" w:rsidRPr="00740FC5" w14:paraId="6C3B627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F3482B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Mobile: office, storage containers</w:t>
            </w:r>
          </w:p>
        </w:tc>
        <w:tc>
          <w:tcPr>
            <w:tcW w:w="1200" w:type="dxa"/>
            <w:tcBorders>
              <w:top w:val="single" w:sz="4" w:space="0" w:color="000000"/>
              <w:left w:val="nil"/>
              <w:bottom w:val="nil"/>
              <w:right w:val="nil"/>
            </w:tcBorders>
            <w:shd w:val="clear" w:color="auto" w:fill="auto"/>
            <w:noWrap/>
            <w:vAlign w:val="bottom"/>
            <w:hideMark/>
          </w:tcPr>
          <w:p w14:paraId="0C88073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5988B2A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505</w:t>
            </w:r>
          </w:p>
        </w:tc>
      </w:tr>
      <w:tr w:rsidR="00740FC5" w:rsidRPr="00740FC5" w14:paraId="69D2464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D3CBA2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Mobile yard equipment</w:t>
            </w:r>
          </w:p>
        </w:tc>
        <w:tc>
          <w:tcPr>
            <w:tcW w:w="1200" w:type="dxa"/>
            <w:tcBorders>
              <w:top w:val="single" w:sz="4" w:space="0" w:color="000000"/>
              <w:left w:val="nil"/>
              <w:bottom w:val="nil"/>
              <w:right w:val="nil"/>
            </w:tcBorders>
            <w:shd w:val="clear" w:color="auto" w:fill="auto"/>
            <w:noWrap/>
            <w:vAlign w:val="bottom"/>
            <w:hideMark/>
          </w:tcPr>
          <w:p w14:paraId="5DBF5F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w:t>
            </w:r>
          </w:p>
        </w:tc>
        <w:tc>
          <w:tcPr>
            <w:tcW w:w="1700" w:type="dxa"/>
            <w:tcBorders>
              <w:top w:val="single" w:sz="4" w:space="0" w:color="000000"/>
              <w:left w:val="nil"/>
              <w:bottom w:val="nil"/>
              <w:right w:val="single" w:sz="4" w:space="0" w:color="000000"/>
            </w:tcBorders>
            <w:shd w:val="clear" w:color="auto" w:fill="auto"/>
            <w:noWrap/>
            <w:vAlign w:val="bottom"/>
            <w:hideMark/>
          </w:tcPr>
          <w:p w14:paraId="11CC688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506</w:t>
            </w:r>
          </w:p>
        </w:tc>
      </w:tr>
      <w:tr w:rsidR="00740FC5" w:rsidRPr="00740FC5" w14:paraId="0EBE95A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2DEDFB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Mortuary equipment</w:t>
            </w:r>
          </w:p>
        </w:tc>
        <w:tc>
          <w:tcPr>
            <w:tcW w:w="1200" w:type="dxa"/>
            <w:tcBorders>
              <w:top w:val="single" w:sz="4" w:space="0" w:color="000000"/>
              <w:left w:val="nil"/>
              <w:bottom w:val="nil"/>
              <w:right w:val="nil"/>
            </w:tcBorders>
            <w:shd w:val="clear" w:color="auto" w:fill="auto"/>
            <w:noWrap/>
            <w:vAlign w:val="bottom"/>
            <w:hideMark/>
          </w:tcPr>
          <w:p w14:paraId="7B396C1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64F464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436</w:t>
            </w:r>
          </w:p>
        </w:tc>
      </w:tr>
      <w:tr w:rsidR="00740FC5" w:rsidRPr="00740FC5" w14:paraId="5275C7A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080D80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Motel/hotel furniture, fixtures, and equipment</w:t>
            </w:r>
          </w:p>
        </w:tc>
        <w:tc>
          <w:tcPr>
            <w:tcW w:w="1200" w:type="dxa"/>
            <w:tcBorders>
              <w:top w:val="single" w:sz="4" w:space="0" w:color="000000"/>
              <w:left w:val="nil"/>
              <w:bottom w:val="nil"/>
              <w:right w:val="nil"/>
            </w:tcBorders>
            <w:shd w:val="clear" w:color="auto" w:fill="auto"/>
            <w:noWrap/>
            <w:vAlign w:val="bottom"/>
            <w:hideMark/>
          </w:tcPr>
          <w:p w14:paraId="29EC57A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AEAF2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458</w:t>
            </w:r>
          </w:p>
        </w:tc>
      </w:tr>
      <w:tr w:rsidR="00740FC5" w:rsidRPr="00740FC5" w14:paraId="2F82A21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79715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Motorcycle shop machinery and equipment</w:t>
            </w:r>
          </w:p>
        </w:tc>
        <w:tc>
          <w:tcPr>
            <w:tcW w:w="1200" w:type="dxa"/>
            <w:tcBorders>
              <w:top w:val="single" w:sz="4" w:space="0" w:color="000000"/>
              <w:left w:val="nil"/>
              <w:bottom w:val="nil"/>
              <w:right w:val="nil"/>
            </w:tcBorders>
            <w:shd w:val="clear" w:color="auto" w:fill="auto"/>
            <w:noWrap/>
            <w:vAlign w:val="bottom"/>
            <w:hideMark/>
          </w:tcPr>
          <w:p w14:paraId="4CFDF35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456E320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509</w:t>
            </w:r>
          </w:p>
        </w:tc>
      </w:tr>
      <w:tr w:rsidR="00740FC5" w:rsidRPr="00740FC5" w14:paraId="075F696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19235B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Musical equipment, rental</w:t>
            </w:r>
          </w:p>
        </w:tc>
        <w:tc>
          <w:tcPr>
            <w:tcW w:w="1200" w:type="dxa"/>
            <w:tcBorders>
              <w:top w:val="single" w:sz="4" w:space="0" w:color="000000"/>
              <w:left w:val="nil"/>
              <w:bottom w:val="nil"/>
              <w:right w:val="nil"/>
            </w:tcBorders>
            <w:shd w:val="clear" w:color="auto" w:fill="auto"/>
            <w:noWrap/>
            <w:vAlign w:val="bottom"/>
            <w:hideMark/>
          </w:tcPr>
          <w:p w14:paraId="2124492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081777E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299</w:t>
            </w:r>
          </w:p>
        </w:tc>
      </w:tr>
      <w:tr w:rsidR="00740FC5" w:rsidRPr="00740FC5" w14:paraId="368F6E9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5B6CC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Natural gas exploration &amp; production</w:t>
            </w:r>
          </w:p>
        </w:tc>
        <w:tc>
          <w:tcPr>
            <w:tcW w:w="1200" w:type="dxa"/>
            <w:tcBorders>
              <w:top w:val="single" w:sz="4" w:space="0" w:color="000000"/>
              <w:left w:val="nil"/>
              <w:bottom w:val="nil"/>
              <w:right w:val="nil"/>
            </w:tcBorders>
            <w:shd w:val="clear" w:color="auto" w:fill="auto"/>
            <w:noWrap/>
            <w:vAlign w:val="bottom"/>
            <w:hideMark/>
          </w:tcPr>
          <w:p w14:paraId="38682E3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0FC2930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297</w:t>
            </w:r>
          </w:p>
        </w:tc>
      </w:tr>
      <w:tr w:rsidR="00740FC5" w:rsidRPr="00740FC5" w14:paraId="59099A3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791E0F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Neon signs</w:t>
            </w:r>
          </w:p>
        </w:tc>
        <w:tc>
          <w:tcPr>
            <w:tcW w:w="1200" w:type="dxa"/>
            <w:tcBorders>
              <w:top w:val="single" w:sz="4" w:space="0" w:color="000000"/>
              <w:left w:val="nil"/>
              <w:bottom w:val="nil"/>
              <w:right w:val="nil"/>
            </w:tcBorders>
            <w:shd w:val="clear" w:color="auto" w:fill="auto"/>
            <w:noWrap/>
            <w:vAlign w:val="bottom"/>
            <w:hideMark/>
          </w:tcPr>
          <w:p w14:paraId="7270E66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043185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593</w:t>
            </w:r>
          </w:p>
        </w:tc>
      </w:tr>
      <w:tr w:rsidR="00740FC5" w:rsidRPr="00740FC5" w14:paraId="1F35EF1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6F383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Newspaper computer</w:t>
            </w:r>
          </w:p>
        </w:tc>
        <w:tc>
          <w:tcPr>
            <w:tcW w:w="1200" w:type="dxa"/>
            <w:tcBorders>
              <w:top w:val="single" w:sz="4" w:space="0" w:color="000000"/>
              <w:left w:val="nil"/>
              <w:bottom w:val="nil"/>
              <w:right w:val="nil"/>
            </w:tcBorders>
            <w:shd w:val="clear" w:color="auto" w:fill="auto"/>
            <w:noWrap/>
            <w:vAlign w:val="bottom"/>
            <w:hideMark/>
          </w:tcPr>
          <w:p w14:paraId="25CD050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4545BB7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377</w:t>
            </w:r>
          </w:p>
        </w:tc>
      </w:tr>
      <w:tr w:rsidR="00740FC5" w:rsidRPr="00740FC5" w14:paraId="2626C70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3213E6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Newspaper machinery and equipment</w:t>
            </w:r>
          </w:p>
        </w:tc>
        <w:tc>
          <w:tcPr>
            <w:tcW w:w="1200" w:type="dxa"/>
            <w:tcBorders>
              <w:top w:val="single" w:sz="4" w:space="0" w:color="000000"/>
              <w:left w:val="nil"/>
              <w:bottom w:val="nil"/>
              <w:right w:val="nil"/>
            </w:tcBorders>
            <w:shd w:val="clear" w:color="auto" w:fill="auto"/>
            <w:noWrap/>
            <w:vAlign w:val="bottom"/>
            <w:hideMark/>
          </w:tcPr>
          <w:p w14:paraId="5D6416D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63CC0D4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547</w:t>
            </w:r>
          </w:p>
        </w:tc>
      </w:tr>
      <w:tr w:rsidR="00740FC5" w:rsidRPr="00740FC5" w14:paraId="5F773F0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8ADDD5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Nursery &amp; greenhouse machinery and equipment</w:t>
            </w:r>
          </w:p>
        </w:tc>
        <w:tc>
          <w:tcPr>
            <w:tcW w:w="1200" w:type="dxa"/>
            <w:tcBorders>
              <w:top w:val="single" w:sz="4" w:space="0" w:color="000000"/>
              <w:left w:val="nil"/>
              <w:bottom w:val="nil"/>
              <w:right w:val="nil"/>
            </w:tcBorders>
            <w:shd w:val="clear" w:color="auto" w:fill="auto"/>
            <w:noWrap/>
            <w:vAlign w:val="bottom"/>
            <w:hideMark/>
          </w:tcPr>
          <w:p w14:paraId="01101F6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29093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514</w:t>
            </w:r>
          </w:p>
        </w:tc>
      </w:tr>
      <w:tr w:rsidR="00740FC5" w:rsidRPr="00740FC5" w14:paraId="2262639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CB92D2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Nursing home furniture, fixtures, and equipment</w:t>
            </w:r>
          </w:p>
        </w:tc>
        <w:tc>
          <w:tcPr>
            <w:tcW w:w="1200" w:type="dxa"/>
            <w:tcBorders>
              <w:top w:val="single" w:sz="4" w:space="0" w:color="000000"/>
              <w:left w:val="nil"/>
              <w:bottom w:val="nil"/>
              <w:right w:val="nil"/>
            </w:tcBorders>
            <w:shd w:val="clear" w:color="auto" w:fill="auto"/>
            <w:noWrap/>
            <w:vAlign w:val="bottom"/>
            <w:hideMark/>
          </w:tcPr>
          <w:p w14:paraId="670633E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740296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515</w:t>
            </w:r>
          </w:p>
        </w:tc>
      </w:tr>
      <w:tr w:rsidR="00740FC5" w:rsidRPr="00740FC5" w14:paraId="3F0DD2A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947B3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Office furniture, fixtures and equipment</w:t>
            </w:r>
          </w:p>
        </w:tc>
        <w:tc>
          <w:tcPr>
            <w:tcW w:w="1200" w:type="dxa"/>
            <w:tcBorders>
              <w:top w:val="single" w:sz="4" w:space="0" w:color="000000"/>
              <w:left w:val="nil"/>
              <w:bottom w:val="nil"/>
              <w:right w:val="nil"/>
            </w:tcBorders>
            <w:shd w:val="clear" w:color="auto" w:fill="auto"/>
            <w:noWrap/>
            <w:vAlign w:val="bottom"/>
            <w:hideMark/>
          </w:tcPr>
          <w:p w14:paraId="6248C10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1C21282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516</w:t>
            </w:r>
          </w:p>
        </w:tc>
      </w:tr>
      <w:tr w:rsidR="00740FC5" w:rsidRPr="00740FC5" w14:paraId="1120567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05842B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Office machines, accounting </w:t>
            </w:r>
          </w:p>
        </w:tc>
        <w:tc>
          <w:tcPr>
            <w:tcW w:w="1200" w:type="dxa"/>
            <w:tcBorders>
              <w:top w:val="single" w:sz="4" w:space="0" w:color="000000"/>
              <w:left w:val="nil"/>
              <w:bottom w:val="nil"/>
              <w:right w:val="nil"/>
            </w:tcBorders>
            <w:shd w:val="clear" w:color="auto" w:fill="auto"/>
            <w:noWrap/>
            <w:vAlign w:val="bottom"/>
            <w:hideMark/>
          </w:tcPr>
          <w:p w14:paraId="25052B3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5257E6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300</w:t>
            </w:r>
          </w:p>
        </w:tc>
      </w:tr>
      <w:tr w:rsidR="00740FC5" w:rsidRPr="00740FC5" w14:paraId="4337147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0A2B8E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Office machines (excluding computer)</w:t>
            </w:r>
          </w:p>
        </w:tc>
        <w:tc>
          <w:tcPr>
            <w:tcW w:w="1200" w:type="dxa"/>
            <w:tcBorders>
              <w:top w:val="single" w:sz="4" w:space="0" w:color="000000"/>
              <w:left w:val="nil"/>
              <w:bottom w:val="nil"/>
              <w:right w:val="nil"/>
            </w:tcBorders>
            <w:shd w:val="clear" w:color="auto" w:fill="auto"/>
            <w:noWrap/>
            <w:vAlign w:val="bottom"/>
            <w:hideMark/>
          </w:tcPr>
          <w:p w14:paraId="1D9B3D7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6791109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517</w:t>
            </w:r>
          </w:p>
        </w:tc>
      </w:tr>
      <w:tr w:rsidR="00740FC5" w:rsidRPr="00740FC5" w14:paraId="70EE7CC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19641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Optical equipment</w:t>
            </w:r>
          </w:p>
        </w:tc>
        <w:tc>
          <w:tcPr>
            <w:tcW w:w="1200" w:type="dxa"/>
            <w:tcBorders>
              <w:top w:val="single" w:sz="4" w:space="0" w:color="000000"/>
              <w:left w:val="nil"/>
              <w:bottom w:val="nil"/>
              <w:right w:val="nil"/>
            </w:tcBorders>
            <w:shd w:val="clear" w:color="auto" w:fill="auto"/>
            <w:noWrap/>
            <w:vAlign w:val="bottom"/>
            <w:hideMark/>
          </w:tcPr>
          <w:p w14:paraId="702088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2B15732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57F6234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83686B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Orchard, wind machines (Refer to Orchard Wind Machine Valuation schedule.)</w:t>
            </w:r>
          </w:p>
        </w:tc>
        <w:tc>
          <w:tcPr>
            <w:tcW w:w="1200" w:type="dxa"/>
            <w:tcBorders>
              <w:top w:val="single" w:sz="4" w:space="0" w:color="000000"/>
              <w:left w:val="nil"/>
              <w:bottom w:val="nil"/>
              <w:right w:val="nil"/>
            </w:tcBorders>
            <w:shd w:val="clear" w:color="auto" w:fill="auto"/>
            <w:noWrap/>
            <w:vAlign w:val="bottom"/>
            <w:hideMark/>
          </w:tcPr>
          <w:p w14:paraId="2EDABD79"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8A39E21"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7CFC133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B4BCC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Oxygen &amp; acetylene tanks</w:t>
            </w:r>
          </w:p>
        </w:tc>
        <w:tc>
          <w:tcPr>
            <w:tcW w:w="1200" w:type="dxa"/>
            <w:tcBorders>
              <w:top w:val="single" w:sz="4" w:space="0" w:color="000000"/>
              <w:left w:val="nil"/>
              <w:bottom w:val="nil"/>
              <w:right w:val="nil"/>
            </w:tcBorders>
            <w:shd w:val="clear" w:color="auto" w:fill="auto"/>
            <w:noWrap/>
            <w:vAlign w:val="bottom"/>
            <w:hideMark/>
          </w:tcPr>
          <w:p w14:paraId="68BAF18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66D10D6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023BB5D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D79126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Packing/sorting machinery and equipment</w:t>
            </w:r>
          </w:p>
        </w:tc>
        <w:tc>
          <w:tcPr>
            <w:tcW w:w="1200" w:type="dxa"/>
            <w:tcBorders>
              <w:top w:val="single" w:sz="4" w:space="0" w:color="000000"/>
              <w:left w:val="nil"/>
              <w:bottom w:val="nil"/>
              <w:right w:val="nil"/>
            </w:tcBorders>
            <w:shd w:val="clear" w:color="auto" w:fill="auto"/>
            <w:noWrap/>
            <w:vAlign w:val="bottom"/>
            <w:hideMark/>
          </w:tcPr>
          <w:p w14:paraId="58C487F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06A1A4C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521</w:t>
            </w:r>
          </w:p>
        </w:tc>
      </w:tr>
      <w:tr w:rsidR="00740FC5" w:rsidRPr="00740FC5" w14:paraId="3F3D797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7BBFED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Paint &amp; varnish manufacturing</w:t>
            </w:r>
          </w:p>
        </w:tc>
        <w:tc>
          <w:tcPr>
            <w:tcW w:w="1200" w:type="dxa"/>
            <w:tcBorders>
              <w:top w:val="single" w:sz="4" w:space="0" w:color="000000"/>
              <w:left w:val="nil"/>
              <w:bottom w:val="nil"/>
              <w:right w:val="nil"/>
            </w:tcBorders>
            <w:shd w:val="clear" w:color="auto" w:fill="auto"/>
            <w:noWrap/>
            <w:vAlign w:val="bottom"/>
            <w:hideMark/>
          </w:tcPr>
          <w:p w14:paraId="122CD3C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5CC651D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522</w:t>
            </w:r>
          </w:p>
        </w:tc>
      </w:tr>
      <w:tr w:rsidR="00740FC5" w:rsidRPr="00740FC5" w14:paraId="11F53A7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468DEE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Painting contractor machinery and equipment</w:t>
            </w:r>
          </w:p>
        </w:tc>
        <w:tc>
          <w:tcPr>
            <w:tcW w:w="1200" w:type="dxa"/>
            <w:tcBorders>
              <w:top w:val="single" w:sz="4" w:space="0" w:color="000000"/>
              <w:left w:val="nil"/>
              <w:bottom w:val="nil"/>
              <w:right w:val="nil"/>
            </w:tcBorders>
            <w:shd w:val="clear" w:color="auto" w:fill="auto"/>
            <w:noWrap/>
            <w:vAlign w:val="bottom"/>
            <w:hideMark/>
          </w:tcPr>
          <w:p w14:paraId="363D4C7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68AB62A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523</w:t>
            </w:r>
          </w:p>
        </w:tc>
      </w:tr>
      <w:tr w:rsidR="00740FC5" w:rsidRPr="00740FC5" w14:paraId="3D22005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7D1139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Pallets, crates and lugs (See Misc. Tools &amp; Equip.)</w:t>
            </w:r>
          </w:p>
        </w:tc>
        <w:tc>
          <w:tcPr>
            <w:tcW w:w="1200" w:type="dxa"/>
            <w:tcBorders>
              <w:top w:val="single" w:sz="4" w:space="0" w:color="000000"/>
              <w:left w:val="nil"/>
              <w:bottom w:val="nil"/>
              <w:right w:val="nil"/>
            </w:tcBorders>
            <w:shd w:val="clear" w:color="auto" w:fill="auto"/>
            <w:noWrap/>
            <w:vAlign w:val="bottom"/>
            <w:hideMark/>
          </w:tcPr>
          <w:p w14:paraId="7AE872D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4289D7A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524</w:t>
            </w:r>
          </w:p>
        </w:tc>
      </w:tr>
      <w:tr w:rsidR="00740FC5" w:rsidRPr="00740FC5" w14:paraId="3450F4F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C742D6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Pallets: heavy plastic or wood with reinforced steel straps</w:t>
            </w:r>
          </w:p>
        </w:tc>
        <w:tc>
          <w:tcPr>
            <w:tcW w:w="1200" w:type="dxa"/>
            <w:tcBorders>
              <w:top w:val="single" w:sz="4" w:space="0" w:color="000000"/>
              <w:left w:val="nil"/>
              <w:bottom w:val="nil"/>
              <w:right w:val="nil"/>
            </w:tcBorders>
            <w:shd w:val="clear" w:color="auto" w:fill="auto"/>
            <w:noWrap/>
            <w:vAlign w:val="bottom"/>
            <w:hideMark/>
          </w:tcPr>
          <w:p w14:paraId="6FFE7E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1458D7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310</w:t>
            </w:r>
          </w:p>
        </w:tc>
      </w:tr>
      <w:tr w:rsidR="00740FC5" w:rsidRPr="00740FC5" w14:paraId="1311B6D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0D235F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Paper container manufacturing</w:t>
            </w:r>
          </w:p>
        </w:tc>
        <w:tc>
          <w:tcPr>
            <w:tcW w:w="1200" w:type="dxa"/>
            <w:tcBorders>
              <w:top w:val="single" w:sz="4" w:space="0" w:color="000000"/>
              <w:left w:val="nil"/>
              <w:bottom w:val="nil"/>
              <w:right w:val="nil"/>
            </w:tcBorders>
            <w:shd w:val="clear" w:color="auto" w:fill="auto"/>
            <w:noWrap/>
            <w:vAlign w:val="bottom"/>
            <w:hideMark/>
          </w:tcPr>
          <w:p w14:paraId="3B6D323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672BB6D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486</w:t>
            </w:r>
          </w:p>
        </w:tc>
      </w:tr>
      <w:tr w:rsidR="00740FC5" w:rsidRPr="00740FC5" w14:paraId="53684CF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A0F99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Parking lot equipment</w:t>
            </w:r>
          </w:p>
        </w:tc>
        <w:tc>
          <w:tcPr>
            <w:tcW w:w="1200" w:type="dxa"/>
            <w:tcBorders>
              <w:top w:val="single" w:sz="4" w:space="0" w:color="000000"/>
              <w:left w:val="nil"/>
              <w:bottom w:val="nil"/>
              <w:right w:val="nil"/>
            </w:tcBorders>
            <w:shd w:val="clear" w:color="auto" w:fill="auto"/>
            <w:noWrap/>
            <w:vAlign w:val="bottom"/>
            <w:hideMark/>
          </w:tcPr>
          <w:p w14:paraId="1F936C9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5B8F3A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526</w:t>
            </w:r>
          </w:p>
        </w:tc>
      </w:tr>
      <w:tr w:rsidR="00740FC5" w:rsidRPr="00740FC5" w14:paraId="76F2D28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35DB74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Parking meters</w:t>
            </w:r>
          </w:p>
        </w:tc>
        <w:tc>
          <w:tcPr>
            <w:tcW w:w="1200" w:type="dxa"/>
            <w:tcBorders>
              <w:top w:val="single" w:sz="4" w:space="0" w:color="000000"/>
              <w:left w:val="nil"/>
              <w:bottom w:val="nil"/>
              <w:right w:val="nil"/>
            </w:tcBorders>
            <w:shd w:val="clear" w:color="auto" w:fill="auto"/>
            <w:noWrap/>
            <w:vAlign w:val="bottom"/>
            <w:hideMark/>
          </w:tcPr>
          <w:p w14:paraId="1D4E3D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5D8CA06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527</w:t>
            </w:r>
          </w:p>
        </w:tc>
      </w:tr>
      <w:tr w:rsidR="00740FC5" w:rsidRPr="00740FC5" w14:paraId="0CDA36E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C8384F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Paving, asphalt</w:t>
            </w:r>
          </w:p>
        </w:tc>
        <w:tc>
          <w:tcPr>
            <w:tcW w:w="1200" w:type="dxa"/>
            <w:tcBorders>
              <w:top w:val="single" w:sz="4" w:space="0" w:color="000000"/>
              <w:left w:val="nil"/>
              <w:bottom w:val="nil"/>
              <w:right w:val="nil"/>
            </w:tcBorders>
            <w:shd w:val="clear" w:color="auto" w:fill="auto"/>
            <w:noWrap/>
            <w:vAlign w:val="bottom"/>
            <w:hideMark/>
          </w:tcPr>
          <w:p w14:paraId="3C9014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w:t>
            </w:r>
          </w:p>
        </w:tc>
        <w:tc>
          <w:tcPr>
            <w:tcW w:w="1700" w:type="dxa"/>
            <w:tcBorders>
              <w:top w:val="single" w:sz="4" w:space="0" w:color="000000"/>
              <w:left w:val="nil"/>
              <w:bottom w:val="nil"/>
              <w:right w:val="single" w:sz="4" w:space="0" w:color="000000"/>
            </w:tcBorders>
            <w:shd w:val="clear" w:color="auto" w:fill="auto"/>
            <w:noWrap/>
            <w:vAlign w:val="bottom"/>
            <w:hideMark/>
          </w:tcPr>
          <w:p w14:paraId="7E61E6A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308</w:t>
            </w:r>
          </w:p>
        </w:tc>
      </w:tr>
      <w:tr w:rsidR="00740FC5" w:rsidRPr="00740FC5" w14:paraId="0F7AE93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A7962E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Paving, asphalt machinery and equipment</w:t>
            </w:r>
          </w:p>
        </w:tc>
        <w:tc>
          <w:tcPr>
            <w:tcW w:w="1200" w:type="dxa"/>
            <w:tcBorders>
              <w:top w:val="single" w:sz="4" w:space="0" w:color="000000"/>
              <w:left w:val="nil"/>
              <w:bottom w:val="nil"/>
              <w:right w:val="nil"/>
            </w:tcBorders>
            <w:shd w:val="clear" w:color="auto" w:fill="auto"/>
            <w:noWrap/>
            <w:vAlign w:val="bottom"/>
            <w:hideMark/>
          </w:tcPr>
          <w:p w14:paraId="0DD53F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902E79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378</w:t>
            </w:r>
          </w:p>
        </w:tc>
      </w:tr>
      <w:tr w:rsidR="00740FC5" w:rsidRPr="00740FC5" w14:paraId="27A7933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952A62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Pest control equipment</w:t>
            </w:r>
          </w:p>
        </w:tc>
        <w:tc>
          <w:tcPr>
            <w:tcW w:w="1200" w:type="dxa"/>
            <w:tcBorders>
              <w:top w:val="single" w:sz="4" w:space="0" w:color="000000"/>
              <w:left w:val="nil"/>
              <w:bottom w:val="nil"/>
              <w:right w:val="nil"/>
            </w:tcBorders>
            <w:shd w:val="clear" w:color="auto" w:fill="auto"/>
            <w:noWrap/>
            <w:vAlign w:val="bottom"/>
            <w:hideMark/>
          </w:tcPr>
          <w:p w14:paraId="72BCC33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4E9AE74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529</w:t>
            </w:r>
          </w:p>
        </w:tc>
      </w:tr>
      <w:tr w:rsidR="00740FC5" w:rsidRPr="00740FC5" w14:paraId="2537C28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C6971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Petroleum exploration &amp; production</w:t>
            </w:r>
          </w:p>
        </w:tc>
        <w:tc>
          <w:tcPr>
            <w:tcW w:w="1200" w:type="dxa"/>
            <w:tcBorders>
              <w:top w:val="single" w:sz="4" w:space="0" w:color="000000"/>
              <w:left w:val="nil"/>
              <w:bottom w:val="nil"/>
              <w:right w:val="nil"/>
            </w:tcBorders>
            <w:shd w:val="clear" w:color="auto" w:fill="auto"/>
            <w:noWrap/>
            <w:vAlign w:val="bottom"/>
            <w:hideMark/>
          </w:tcPr>
          <w:p w14:paraId="779E3F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0D08C9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297</w:t>
            </w:r>
          </w:p>
        </w:tc>
      </w:tr>
      <w:tr w:rsidR="00740FC5" w:rsidRPr="00740FC5" w14:paraId="2B0C1F7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72F3DD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Petroleum products, service station </w:t>
            </w:r>
          </w:p>
        </w:tc>
        <w:tc>
          <w:tcPr>
            <w:tcW w:w="1200" w:type="dxa"/>
            <w:tcBorders>
              <w:top w:val="single" w:sz="4" w:space="0" w:color="000000"/>
              <w:left w:val="nil"/>
              <w:bottom w:val="nil"/>
              <w:right w:val="nil"/>
            </w:tcBorders>
            <w:shd w:val="clear" w:color="auto" w:fill="auto"/>
            <w:noWrap/>
            <w:vAlign w:val="bottom"/>
            <w:hideMark/>
          </w:tcPr>
          <w:p w14:paraId="1A6437C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1BD6D0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583</w:t>
            </w:r>
          </w:p>
        </w:tc>
      </w:tr>
      <w:tr w:rsidR="00740FC5" w:rsidRPr="00740FC5" w14:paraId="75D3E36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2049D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Petroleum bulk plant</w:t>
            </w:r>
          </w:p>
        </w:tc>
        <w:tc>
          <w:tcPr>
            <w:tcW w:w="1200" w:type="dxa"/>
            <w:tcBorders>
              <w:top w:val="single" w:sz="4" w:space="0" w:color="000000"/>
              <w:left w:val="nil"/>
              <w:bottom w:val="nil"/>
              <w:right w:val="nil"/>
            </w:tcBorders>
            <w:shd w:val="clear" w:color="auto" w:fill="auto"/>
            <w:noWrap/>
            <w:vAlign w:val="bottom"/>
            <w:hideMark/>
          </w:tcPr>
          <w:p w14:paraId="70BC76C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092544F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530</w:t>
            </w:r>
          </w:p>
        </w:tc>
      </w:tr>
      <w:tr w:rsidR="00740FC5" w:rsidRPr="00740FC5" w14:paraId="3F83679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CC7527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Photocopy equipment (not copiers)</w:t>
            </w:r>
          </w:p>
        </w:tc>
        <w:tc>
          <w:tcPr>
            <w:tcW w:w="1200" w:type="dxa"/>
            <w:tcBorders>
              <w:top w:val="single" w:sz="4" w:space="0" w:color="000000"/>
              <w:left w:val="nil"/>
              <w:bottom w:val="nil"/>
              <w:right w:val="nil"/>
            </w:tcBorders>
            <w:shd w:val="clear" w:color="auto" w:fill="auto"/>
            <w:noWrap/>
            <w:vAlign w:val="bottom"/>
            <w:hideMark/>
          </w:tcPr>
          <w:p w14:paraId="65B4534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51EB009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348</w:t>
            </w:r>
          </w:p>
        </w:tc>
      </w:tr>
      <w:tr w:rsidR="00740FC5" w:rsidRPr="00740FC5" w14:paraId="371C3CC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F2AF76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Photography equipment</w:t>
            </w:r>
          </w:p>
        </w:tc>
        <w:tc>
          <w:tcPr>
            <w:tcW w:w="1200" w:type="dxa"/>
            <w:tcBorders>
              <w:top w:val="single" w:sz="4" w:space="0" w:color="000000"/>
              <w:left w:val="nil"/>
              <w:bottom w:val="nil"/>
              <w:right w:val="nil"/>
            </w:tcBorders>
            <w:shd w:val="clear" w:color="auto" w:fill="auto"/>
            <w:noWrap/>
            <w:vAlign w:val="bottom"/>
            <w:hideMark/>
          </w:tcPr>
          <w:p w14:paraId="1E6236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38E1523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534</w:t>
            </w:r>
          </w:p>
        </w:tc>
      </w:tr>
      <w:tr w:rsidR="00740FC5" w:rsidRPr="00740FC5" w14:paraId="17F07B1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54A9F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Photostat equipment</w:t>
            </w:r>
          </w:p>
        </w:tc>
        <w:tc>
          <w:tcPr>
            <w:tcW w:w="1200" w:type="dxa"/>
            <w:tcBorders>
              <w:top w:val="single" w:sz="4" w:space="0" w:color="000000"/>
              <w:left w:val="nil"/>
              <w:bottom w:val="nil"/>
              <w:right w:val="nil"/>
            </w:tcBorders>
            <w:shd w:val="clear" w:color="auto" w:fill="auto"/>
            <w:noWrap/>
            <w:vAlign w:val="bottom"/>
            <w:hideMark/>
          </w:tcPr>
          <w:p w14:paraId="38090C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4E1F0AD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348</w:t>
            </w:r>
          </w:p>
        </w:tc>
      </w:tr>
      <w:tr w:rsidR="00740FC5" w:rsidRPr="00740FC5" w14:paraId="15AB97E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FAF84D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Pharmacy </w:t>
            </w:r>
          </w:p>
        </w:tc>
        <w:tc>
          <w:tcPr>
            <w:tcW w:w="1200" w:type="dxa"/>
            <w:tcBorders>
              <w:top w:val="single" w:sz="4" w:space="0" w:color="000000"/>
              <w:left w:val="nil"/>
              <w:bottom w:val="nil"/>
              <w:right w:val="nil"/>
            </w:tcBorders>
            <w:shd w:val="clear" w:color="auto" w:fill="auto"/>
            <w:noWrap/>
            <w:vAlign w:val="bottom"/>
            <w:hideMark/>
          </w:tcPr>
          <w:p w14:paraId="0B87F14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793F8A5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406</w:t>
            </w:r>
          </w:p>
        </w:tc>
      </w:tr>
      <w:tr w:rsidR="00740FC5" w:rsidRPr="00740FC5" w14:paraId="5C4FB54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2F05B6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Physical fitness equipment</w:t>
            </w:r>
          </w:p>
        </w:tc>
        <w:tc>
          <w:tcPr>
            <w:tcW w:w="1200" w:type="dxa"/>
            <w:tcBorders>
              <w:top w:val="single" w:sz="4" w:space="0" w:color="000000"/>
              <w:left w:val="nil"/>
              <w:bottom w:val="nil"/>
              <w:right w:val="nil"/>
            </w:tcBorders>
            <w:shd w:val="clear" w:color="auto" w:fill="auto"/>
            <w:noWrap/>
            <w:vAlign w:val="bottom"/>
            <w:hideMark/>
          </w:tcPr>
          <w:p w14:paraId="09EF656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4010B72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560</w:t>
            </w:r>
          </w:p>
        </w:tc>
      </w:tr>
      <w:tr w:rsidR="00740FC5" w:rsidRPr="00740FC5" w14:paraId="422E27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8EB2C2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Pinball machines</w:t>
            </w:r>
          </w:p>
        </w:tc>
        <w:tc>
          <w:tcPr>
            <w:tcW w:w="1200" w:type="dxa"/>
            <w:tcBorders>
              <w:top w:val="single" w:sz="4" w:space="0" w:color="000000"/>
              <w:left w:val="nil"/>
              <w:bottom w:val="nil"/>
              <w:right w:val="nil"/>
            </w:tcBorders>
            <w:shd w:val="clear" w:color="auto" w:fill="auto"/>
            <w:noWrap/>
            <w:vAlign w:val="bottom"/>
            <w:hideMark/>
          </w:tcPr>
          <w:p w14:paraId="7109C4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EC68D7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319</w:t>
            </w:r>
          </w:p>
        </w:tc>
      </w:tr>
      <w:tr w:rsidR="00740FC5" w:rsidRPr="00740FC5" w14:paraId="503A4C3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FB25E8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Plastics manufacturing</w:t>
            </w:r>
          </w:p>
        </w:tc>
        <w:tc>
          <w:tcPr>
            <w:tcW w:w="1200" w:type="dxa"/>
            <w:tcBorders>
              <w:top w:val="single" w:sz="4" w:space="0" w:color="000000"/>
              <w:left w:val="nil"/>
              <w:bottom w:val="nil"/>
              <w:right w:val="nil"/>
            </w:tcBorders>
            <w:shd w:val="clear" w:color="auto" w:fill="auto"/>
            <w:noWrap/>
            <w:vAlign w:val="bottom"/>
            <w:hideMark/>
          </w:tcPr>
          <w:p w14:paraId="78E1D04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50</w:t>
            </w:r>
          </w:p>
        </w:tc>
        <w:tc>
          <w:tcPr>
            <w:tcW w:w="1700" w:type="dxa"/>
            <w:tcBorders>
              <w:top w:val="single" w:sz="4" w:space="0" w:color="000000"/>
              <w:left w:val="nil"/>
              <w:bottom w:val="nil"/>
              <w:right w:val="single" w:sz="4" w:space="0" w:color="000000"/>
            </w:tcBorders>
            <w:shd w:val="clear" w:color="auto" w:fill="auto"/>
            <w:noWrap/>
            <w:vAlign w:val="bottom"/>
            <w:hideMark/>
          </w:tcPr>
          <w:p w14:paraId="0A007FF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539</w:t>
            </w:r>
          </w:p>
        </w:tc>
      </w:tr>
      <w:tr w:rsidR="00740FC5" w:rsidRPr="00740FC5" w14:paraId="27BB36B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78BF01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Plastic products manufacturing</w:t>
            </w:r>
          </w:p>
        </w:tc>
        <w:tc>
          <w:tcPr>
            <w:tcW w:w="1200" w:type="dxa"/>
            <w:tcBorders>
              <w:top w:val="single" w:sz="4" w:space="0" w:color="000000"/>
              <w:left w:val="nil"/>
              <w:bottom w:val="nil"/>
              <w:right w:val="nil"/>
            </w:tcBorders>
            <w:shd w:val="clear" w:color="auto" w:fill="auto"/>
            <w:noWrap/>
            <w:vAlign w:val="bottom"/>
            <w:hideMark/>
          </w:tcPr>
          <w:p w14:paraId="7E868F1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w:t>
            </w:r>
          </w:p>
        </w:tc>
        <w:tc>
          <w:tcPr>
            <w:tcW w:w="1700" w:type="dxa"/>
            <w:tcBorders>
              <w:top w:val="single" w:sz="4" w:space="0" w:color="000000"/>
              <w:left w:val="nil"/>
              <w:bottom w:val="nil"/>
              <w:right w:val="single" w:sz="4" w:space="0" w:color="000000"/>
            </w:tcBorders>
            <w:shd w:val="clear" w:color="auto" w:fill="auto"/>
            <w:noWrap/>
            <w:vAlign w:val="bottom"/>
            <w:hideMark/>
          </w:tcPr>
          <w:p w14:paraId="0B2BBB4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538</w:t>
            </w:r>
          </w:p>
        </w:tc>
      </w:tr>
      <w:tr w:rsidR="00740FC5" w:rsidRPr="00740FC5" w14:paraId="5F869EC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42F6B6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Playground equipment</w:t>
            </w:r>
          </w:p>
        </w:tc>
        <w:tc>
          <w:tcPr>
            <w:tcW w:w="1200" w:type="dxa"/>
            <w:tcBorders>
              <w:top w:val="single" w:sz="4" w:space="0" w:color="000000"/>
              <w:left w:val="nil"/>
              <w:bottom w:val="nil"/>
              <w:right w:val="nil"/>
            </w:tcBorders>
            <w:shd w:val="clear" w:color="auto" w:fill="auto"/>
            <w:noWrap/>
            <w:vAlign w:val="bottom"/>
            <w:hideMark/>
          </w:tcPr>
          <w:p w14:paraId="3A38A64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2A50242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668</w:t>
            </w:r>
          </w:p>
        </w:tc>
      </w:tr>
      <w:tr w:rsidR="00740FC5" w:rsidRPr="00740FC5" w14:paraId="2CA51A7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A8689F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Plumbing shop machinery and equipment</w:t>
            </w:r>
          </w:p>
        </w:tc>
        <w:tc>
          <w:tcPr>
            <w:tcW w:w="1200" w:type="dxa"/>
            <w:tcBorders>
              <w:top w:val="single" w:sz="4" w:space="0" w:color="000000"/>
              <w:left w:val="nil"/>
              <w:bottom w:val="nil"/>
              <w:right w:val="nil"/>
            </w:tcBorders>
            <w:shd w:val="clear" w:color="auto" w:fill="auto"/>
            <w:noWrap/>
            <w:vAlign w:val="bottom"/>
            <w:hideMark/>
          </w:tcPr>
          <w:p w14:paraId="2666C53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4FA94AB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540</w:t>
            </w:r>
          </w:p>
        </w:tc>
      </w:tr>
      <w:tr w:rsidR="00740FC5" w:rsidRPr="00740FC5" w14:paraId="3071403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4F6017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Pool hall/billiards furniture, fixtures and equipment</w:t>
            </w:r>
          </w:p>
        </w:tc>
        <w:tc>
          <w:tcPr>
            <w:tcW w:w="1200" w:type="dxa"/>
            <w:tcBorders>
              <w:top w:val="single" w:sz="4" w:space="0" w:color="000000"/>
              <w:left w:val="nil"/>
              <w:bottom w:val="nil"/>
              <w:right w:val="nil"/>
            </w:tcBorders>
            <w:shd w:val="clear" w:color="auto" w:fill="auto"/>
            <w:noWrap/>
            <w:vAlign w:val="bottom"/>
            <w:hideMark/>
          </w:tcPr>
          <w:p w14:paraId="7CA39DE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2BECA48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542</w:t>
            </w:r>
          </w:p>
        </w:tc>
      </w:tr>
      <w:tr w:rsidR="00740FC5" w:rsidRPr="00740FC5" w14:paraId="0AA4829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3BA328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Postage meters (See Postage Meters.)</w:t>
            </w:r>
          </w:p>
        </w:tc>
        <w:tc>
          <w:tcPr>
            <w:tcW w:w="1200" w:type="dxa"/>
            <w:tcBorders>
              <w:top w:val="single" w:sz="4" w:space="0" w:color="000000"/>
              <w:left w:val="nil"/>
              <w:bottom w:val="nil"/>
              <w:right w:val="nil"/>
            </w:tcBorders>
            <w:shd w:val="clear" w:color="auto" w:fill="auto"/>
            <w:noWrap/>
            <w:vAlign w:val="bottom"/>
            <w:hideMark/>
          </w:tcPr>
          <w:p w14:paraId="19318B76"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CBFF19B"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44FAEA2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432353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Power generation machinery and equipment</w:t>
            </w:r>
          </w:p>
        </w:tc>
        <w:tc>
          <w:tcPr>
            <w:tcW w:w="1200" w:type="dxa"/>
            <w:tcBorders>
              <w:top w:val="single" w:sz="4" w:space="0" w:color="000000"/>
              <w:left w:val="nil"/>
              <w:bottom w:val="nil"/>
              <w:right w:val="nil"/>
            </w:tcBorders>
            <w:shd w:val="clear" w:color="auto" w:fill="auto"/>
            <w:noWrap/>
            <w:vAlign w:val="bottom"/>
            <w:hideMark/>
          </w:tcPr>
          <w:p w14:paraId="75315E5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18</w:t>
            </w:r>
          </w:p>
        </w:tc>
        <w:tc>
          <w:tcPr>
            <w:tcW w:w="1700" w:type="dxa"/>
            <w:tcBorders>
              <w:top w:val="single" w:sz="4" w:space="0" w:color="000000"/>
              <w:left w:val="nil"/>
              <w:bottom w:val="nil"/>
              <w:right w:val="single" w:sz="4" w:space="0" w:color="000000"/>
            </w:tcBorders>
            <w:shd w:val="clear" w:color="auto" w:fill="auto"/>
            <w:noWrap/>
            <w:vAlign w:val="bottom"/>
            <w:hideMark/>
          </w:tcPr>
          <w:p w14:paraId="01FC3E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412</w:t>
            </w:r>
          </w:p>
        </w:tc>
      </w:tr>
      <w:tr w:rsidR="00740FC5" w:rsidRPr="00740FC5" w14:paraId="1224EC3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8F66B5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Pre-mix concrete machinery and equipment</w:t>
            </w:r>
          </w:p>
        </w:tc>
        <w:tc>
          <w:tcPr>
            <w:tcW w:w="1200" w:type="dxa"/>
            <w:tcBorders>
              <w:top w:val="single" w:sz="4" w:space="0" w:color="000000"/>
              <w:left w:val="nil"/>
              <w:bottom w:val="nil"/>
              <w:right w:val="nil"/>
            </w:tcBorders>
            <w:shd w:val="clear" w:color="auto" w:fill="auto"/>
            <w:noWrap/>
            <w:vAlign w:val="bottom"/>
            <w:hideMark/>
          </w:tcPr>
          <w:p w14:paraId="50817CF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2A2FF3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544</w:t>
            </w:r>
          </w:p>
        </w:tc>
      </w:tr>
      <w:tr w:rsidR="00740FC5" w:rsidRPr="00740FC5" w14:paraId="305CE5D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D87E08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Printers - desktop (See note #5.)</w:t>
            </w:r>
          </w:p>
        </w:tc>
        <w:tc>
          <w:tcPr>
            <w:tcW w:w="1200" w:type="dxa"/>
            <w:tcBorders>
              <w:top w:val="single" w:sz="4" w:space="0" w:color="000000"/>
              <w:left w:val="nil"/>
              <w:bottom w:val="nil"/>
              <w:right w:val="nil"/>
            </w:tcBorders>
            <w:shd w:val="clear" w:color="auto" w:fill="auto"/>
            <w:noWrap/>
            <w:vAlign w:val="bottom"/>
            <w:hideMark/>
          </w:tcPr>
          <w:p w14:paraId="50BCE13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791832A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650</w:t>
            </w:r>
          </w:p>
        </w:tc>
      </w:tr>
      <w:tr w:rsidR="00740FC5" w:rsidRPr="00740FC5" w14:paraId="3490021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E9948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Printers - not desktop (See note #5.)</w:t>
            </w:r>
          </w:p>
        </w:tc>
        <w:tc>
          <w:tcPr>
            <w:tcW w:w="1200" w:type="dxa"/>
            <w:tcBorders>
              <w:top w:val="single" w:sz="4" w:space="0" w:color="000000"/>
              <w:left w:val="nil"/>
              <w:bottom w:val="nil"/>
              <w:right w:val="nil"/>
            </w:tcBorders>
            <w:shd w:val="clear" w:color="auto" w:fill="auto"/>
            <w:noWrap/>
            <w:vAlign w:val="bottom"/>
            <w:hideMark/>
          </w:tcPr>
          <w:p w14:paraId="79F33CA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036AD59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390</w:t>
            </w:r>
          </w:p>
        </w:tc>
      </w:tr>
      <w:tr w:rsidR="00740FC5" w:rsidRPr="00740FC5" w14:paraId="21B1317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AD84E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Printing and publishing</w:t>
            </w:r>
          </w:p>
        </w:tc>
        <w:tc>
          <w:tcPr>
            <w:tcW w:w="1200" w:type="dxa"/>
            <w:tcBorders>
              <w:top w:val="single" w:sz="4" w:space="0" w:color="000000"/>
              <w:left w:val="nil"/>
              <w:bottom w:val="nil"/>
              <w:right w:val="nil"/>
            </w:tcBorders>
            <w:shd w:val="clear" w:color="auto" w:fill="auto"/>
            <w:noWrap/>
            <w:vAlign w:val="bottom"/>
            <w:hideMark/>
          </w:tcPr>
          <w:p w14:paraId="02D043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0AACC93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547</w:t>
            </w:r>
          </w:p>
        </w:tc>
      </w:tr>
      <w:tr w:rsidR="00740FC5" w:rsidRPr="00740FC5" w14:paraId="7979CBE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5C32F7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Professional equipment, medical</w:t>
            </w:r>
          </w:p>
        </w:tc>
        <w:tc>
          <w:tcPr>
            <w:tcW w:w="1200" w:type="dxa"/>
            <w:tcBorders>
              <w:top w:val="single" w:sz="4" w:space="0" w:color="000000"/>
              <w:left w:val="nil"/>
              <w:bottom w:val="nil"/>
              <w:right w:val="nil"/>
            </w:tcBorders>
            <w:shd w:val="clear" w:color="auto" w:fill="auto"/>
            <w:noWrap/>
            <w:vAlign w:val="bottom"/>
            <w:hideMark/>
          </w:tcPr>
          <w:p w14:paraId="4C01786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6F7513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503DD27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0900B9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Professional medical small hand tools/pieces</w:t>
            </w:r>
          </w:p>
        </w:tc>
        <w:tc>
          <w:tcPr>
            <w:tcW w:w="1200" w:type="dxa"/>
            <w:tcBorders>
              <w:top w:val="single" w:sz="4" w:space="0" w:color="000000"/>
              <w:left w:val="nil"/>
              <w:bottom w:val="nil"/>
              <w:right w:val="nil"/>
            </w:tcBorders>
            <w:shd w:val="clear" w:color="auto" w:fill="auto"/>
            <w:noWrap/>
            <w:vAlign w:val="bottom"/>
            <w:hideMark/>
          </w:tcPr>
          <w:p w14:paraId="4119CCB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15CF640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017D15B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EC0CCB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Professional library (Refer to Professional Library Declaration)</w:t>
            </w:r>
          </w:p>
        </w:tc>
        <w:tc>
          <w:tcPr>
            <w:tcW w:w="1200" w:type="dxa"/>
            <w:tcBorders>
              <w:top w:val="single" w:sz="4" w:space="0" w:color="000000"/>
              <w:left w:val="nil"/>
              <w:bottom w:val="nil"/>
              <w:right w:val="nil"/>
            </w:tcBorders>
            <w:shd w:val="clear" w:color="auto" w:fill="auto"/>
            <w:noWrap/>
            <w:vAlign w:val="bottom"/>
            <w:hideMark/>
          </w:tcPr>
          <w:p w14:paraId="757B6BDD"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AE5EB35"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9464C2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6B6CF9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Propane </w:t>
            </w:r>
            <w:proofErr w:type="gramStart"/>
            <w:r w:rsidRPr="00740FC5">
              <w:rPr>
                <w:rFonts w:ascii="Calibri" w:eastAsia="Times New Roman" w:hAnsi="Calibri" w:cs="Calibri"/>
                <w:color w:val="000000"/>
              </w:rPr>
              <w:t>tanks  (</w:t>
            </w:r>
            <w:proofErr w:type="gramEnd"/>
            <w:r w:rsidRPr="00740FC5">
              <w:rPr>
                <w:rFonts w:ascii="Calibri" w:eastAsia="Times New Roman" w:hAnsi="Calibri" w:cs="Calibri"/>
                <w:color w:val="000000"/>
              </w:rPr>
              <w:t>See Misc. Tools &amp; Equip.)</w:t>
            </w:r>
          </w:p>
        </w:tc>
        <w:tc>
          <w:tcPr>
            <w:tcW w:w="1200" w:type="dxa"/>
            <w:tcBorders>
              <w:top w:val="single" w:sz="4" w:space="0" w:color="000000"/>
              <w:left w:val="nil"/>
              <w:bottom w:val="nil"/>
              <w:right w:val="nil"/>
            </w:tcBorders>
            <w:shd w:val="clear" w:color="auto" w:fill="auto"/>
            <w:noWrap/>
            <w:vAlign w:val="bottom"/>
            <w:hideMark/>
          </w:tcPr>
          <w:p w14:paraId="1E45CF7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7734A26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6608513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8E3BFF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Public address systems</w:t>
            </w:r>
          </w:p>
        </w:tc>
        <w:tc>
          <w:tcPr>
            <w:tcW w:w="1200" w:type="dxa"/>
            <w:tcBorders>
              <w:top w:val="single" w:sz="4" w:space="0" w:color="000000"/>
              <w:left w:val="nil"/>
              <w:bottom w:val="nil"/>
              <w:right w:val="nil"/>
            </w:tcBorders>
            <w:shd w:val="clear" w:color="auto" w:fill="auto"/>
            <w:noWrap/>
            <w:vAlign w:val="bottom"/>
            <w:hideMark/>
          </w:tcPr>
          <w:p w14:paraId="3447699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32AB05B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520</w:t>
            </w:r>
          </w:p>
        </w:tc>
      </w:tr>
      <w:tr w:rsidR="00740FC5" w:rsidRPr="00740FC5" w14:paraId="7FA47B5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81FB8B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Pumps</w:t>
            </w:r>
          </w:p>
        </w:tc>
        <w:tc>
          <w:tcPr>
            <w:tcW w:w="1200" w:type="dxa"/>
            <w:tcBorders>
              <w:top w:val="single" w:sz="4" w:space="0" w:color="000000"/>
              <w:left w:val="nil"/>
              <w:bottom w:val="nil"/>
              <w:right w:val="nil"/>
            </w:tcBorders>
            <w:shd w:val="clear" w:color="auto" w:fill="auto"/>
            <w:noWrap/>
            <w:vAlign w:val="bottom"/>
            <w:hideMark/>
          </w:tcPr>
          <w:p w14:paraId="23FE1E3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66DB219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385</w:t>
            </w:r>
          </w:p>
        </w:tc>
      </w:tr>
      <w:tr w:rsidR="00740FC5" w:rsidRPr="00740FC5" w14:paraId="341247F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41D92F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Radio-telephone airport monitor systems</w:t>
            </w:r>
          </w:p>
        </w:tc>
        <w:tc>
          <w:tcPr>
            <w:tcW w:w="1200" w:type="dxa"/>
            <w:tcBorders>
              <w:top w:val="single" w:sz="4" w:space="0" w:color="000000"/>
              <w:left w:val="nil"/>
              <w:bottom w:val="nil"/>
              <w:right w:val="nil"/>
            </w:tcBorders>
            <w:shd w:val="clear" w:color="auto" w:fill="auto"/>
            <w:noWrap/>
            <w:vAlign w:val="bottom"/>
            <w:hideMark/>
          </w:tcPr>
          <w:p w14:paraId="5D9D365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33ADBE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553</w:t>
            </w:r>
          </w:p>
        </w:tc>
      </w:tr>
      <w:tr w:rsidR="00740FC5" w:rsidRPr="00740FC5" w14:paraId="4C8347D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C609B7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Radio-telephone communication systems (Refer to Wireless Communication Schedules)</w:t>
            </w:r>
          </w:p>
        </w:tc>
        <w:tc>
          <w:tcPr>
            <w:tcW w:w="1200" w:type="dxa"/>
            <w:tcBorders>
              <w:top w:val="single" w:sz="4" w:space="0" w:color="000000"/>
              <w:left w:val="nil"/>
              <w:bottom w:val="nil"/>
              <w:right w:val="nil"/>
            </w:tcBorders>
            <w:shd w:val="clear" w:color="auto" w:fill="auto"/>
            <w:noWrap/>
            <w:vAlign w:val="bottom"/>
            <w:hideMark/>
          </w:tcPr>
          <w:p w14:paraId="6139D76F"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30AB30A"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0C2F48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3671E2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Radio-telephones/pagers</w:t>
            </w:r>
          </w:p>
        </w:tc>
        <w:tc>
          <w:tcPr>
            <w:tcW w:w="1200" w:type="dxa"/>
            <w:tcBorders>
              <w:top w:val="single" w:sz="4" w:space="0" w:color="000000"/>
              <w:left w:val="nil"/>
              <w:bottom w:val="nil"/>
              <w:right w:val="nil"/>
            </w:tcBorders>
            <w:shd w:val="clear" w:color="auto" w:fill="auto"/>
            <w:noWrap/>
            <w:vAlign w:val="bottom"/>
            <w:hideMark/>
          </w:tcPr>
          <w:p w14:paraId="05FDA1D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6E370B8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554</w:t>
            </w:r>
          </w:p>
        </w:tc>
      </w:tr>
      <w:tr w:rsidR="00740FC5" w:rsidRPr="00740FC5" w14:paraId="64ECF4A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2B532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w:t>
            </w:r>
            <w:proofErr w:type="spellStart"/>
            <w:r w:rsidRPr="00740FC5">
              <w:rPr>
                <w:rFonts w:ascii="Calibri" w:eastAsia="Times New Roman" w:hAnsi="Calibri" w:cs="Calibri"/>
                <w:color w:val="000000"/>
              </w:rPr>
              <w:t>T.V</w:t>
            </w:r>
            <w:proofErr w:type="spellEnd"/>
            <w:r w:rsidRPr="00740FC5">
              <w:rPr>
                <w:rFonts w:ascii="Calibri" w:eastAsia="Times New Roman" w:hAnsi="Calibri" w:cs="Calibri"/>
                <w:color w:val="000000"/>
              </w:rPr>
              <w:t>. broadcasting equipment</w:t>
            </w:r>
          </w:p>
        </w:tc>
        <w:tc>
          <w:tcPr>
            <w:tcW w:w="1200" w:type="dxa"/>
            <w:tcBorders>
              <w:top w:val="single" w:sz="4" w:space="0" w:color="000000"/>
              <w:left w:val="nil"/>
              <w:bottom w:val="nil"/>
              <w:right w:val="nil"/>
            </w:tcBorders>
            <w:shd w:val="clear" w:color="auto" w:fill="auto"/>
            <w:noWrap/>
            <w:vAlign w:val="bottom"/>
            <w:hideMark/>
          </w:tcPr>
          <w:p w14:paraId="3320F76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12BFD8C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552</w:t>
            </w:r>
          </w:p>
        </w:tc>
      </w:tr>
      <w:tr w:rsidR="00740FC5" w:rsidRPr="00740FC5" w14:paraId="5B6CC85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172B61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w:t>
            </w:r>
            <w:proofErr w:type="spellStart"/>
            <w:r w:rsidRPr="00740FC5">
              <w:rPr>
                <w:rFonts w:ascii="Calibri" w:eastAsia="Times New Roman" w:hAnsi="Calibri" w:cs="Calibri"/>
                <w:color w:val="000000"/>
              </w:rPr>
              <w:t>T.V</w:t>
            </w:r>
            <w:proofErr w:type="spellEnd"/>
            <w:r w:rsidRPr="00740FC5">
              <w:rPr>
                <w:rFonts w:ascii="Calibri" w:eastAsia="Times New Roman" w:hAnsi="Calibri" w:cs="Calibri"/>
                <w:color w:val="000000"/>
              </w:rPr>
              <w:t>. repair service</w:t>
            </w:r>
          </w:p>
        </w:tc>
        <w:tc>
          <w:tcPr>
            <w:tcW w:w="1200" w:type="dxa"/>
            <w:tcBorders>
              <w:top w:val="single" w:sz="4" w:space="0" w:color="000000"/>
              <w:left w:val="nil"/>
              <w:bottom w:val="nil"/>
              <w:right w:val="nil"/>
            </w:tcBorders>
            <w:shd w:val="clear" w:color="auto" w:fill="auto"/>
            <w:noWrap/>
            <w:vAlign w:val="bottom"/>
            <w:hideMark/>
          </w:tcPr>
          <w:p w14:paraId="58C12B4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05A6649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555</w:t>
            </w:r>
          </w:p>
        </w:tc>
      </w:tr>
      <w:tr w:rsidR="00740FC5" w:rsidRPr="00740FC5" w14:paraId="2CC2552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74FB91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Radio/</w:t>
            </w:r>
            <w:proofErr w:type="spellStart"/>
            <w:r w:rsidRPr="00740FC5">
              <w:rPr>
                <w:rFonts w:ascii="Calibri" w:eastAsia="Times New Roman" w:hAnsi="Calibri" w:cs="Calibri"/>
                <w:color w:val="000000"/>
              </w:rPr>
              <w:t>T.V</w:t>
            </w:r>
            <w:proofErr w:type="spellEnd"/>
            <w:r w:rsidRPr="00740FC5">
              <w:rPr>
                <w:rFonts w:ascii="Calibri" w:eastAsia="Times New Roman" w:hAnsi="Calibri" w:cs="Calibri"/>
                <w:color w:val="000000"/>
              </w:rPr>
              <w:t>. tower (Refer to a cost manual; e.g., Marshall &amp; Swift or note #3.)</w:t>
            </w:r>
          </w:p>
        </w:tc>
        <w:tc>
          <w:tcPr>
            <w:tcW w:w="1200" w:type="dxa"/>
            <w:tcBorders>
              <w:top w:val="single" w:sz="4" w:space="0" w:color="000000"/>
              <w:left w:val="nil"/>
              <w:bottom w:val="nil"/>
              <w:right w:val="nil"/>
            </w:tcBorders>
            <w:shd w:val="clear" w:color="auto" w:fill="auto"/>
            <w:noWrap/>
            <w:vAlign w:val="bottom"/>
            <w:hideMark/>
          </w:tcPr>
          <w:p w14:paraId="487D1D6B"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2DE7F32"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E60449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64A085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Recording studio furniture, fixtures and equipment</w:t>
            </w:r>
          </w:p>
        </w:tc>
        <w:tc>
          <w:tcPr>
            <w:tcW w:w="1200" w:type="dxa"/>
            <w:tcBorders>
              <w:top w:val="single" w:sz="4" w:space="0" w:color="000000"/>
              <w:left w:val="nil"/>
              <w:bottom w:val="nil"/>
              <w:right w:val="nil"/>
            </w:tcBorders>
            <w:shd w:val="clear" w:color="auto" w:fill="auto"/>
            <w:noWrap/>
            <w:vAlign w:val="bottom"/>
            <w:hideMark/>
          </w:tcPr>
          <w:p w14:paraId="512F11E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15CDAC8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559</w:t>
            </w:r>
          </w:p>
        </w:tc>
      </w:tr>
      <w:tr w:rsidR="00740FC5" w:rsidRPr="00740FC5" w14:paraId="191D179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E34C36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Recreational vehicle manufacturing</w:t>
            </w:r>
          </w:p>
        </w:tc>
        <w:tc>
          <w:tcPr>
            <w:tcW w:w="1200" w:type="dxa"/>
            <w:tcBorders>
              <w:top w:val="single" w:sz="4" w:space="0" w:color="000000"/>
              <w:left w:val="nil"/>
              <w:bottom w:val="nil"/>
              <w:right w:val="nil"/>
            </w:tcBorders>
            <w:shd w:val="clear" w:color="auto" w:fill="auto"/>
            <w:noWrap/>
            <w:vAlign w:val="bottom"/>
            <w:hideMark/>
          </w:tcPr>
          <w:p w14:paraId="693A139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w:t>
            </w:r>
          </w:p>
        </w:tc>
        <w:tc>
          <w:tcPr>
            <w:tcW w:w="1700" w:type="dxa"/>
            <w:tcBorders>
              <w:top w:val="single" w:sz="4" w:space="0" w:color="000000"/>
              <w:left w:val="nil"/>
              <w:bottom w:val="nil"/>
              <w:right w:val="single" w:sz="4" w:space="0" w:color="000000"/>
            </w:tcBorders>
            <w:shd w:val="clear" w:color="auto" w:fill="auto"/>
            <w:noWrap/>
            <w:vAlign w:val="bottom"/>
            <w:hideMark/>
          </w:tcPr>
          <w:p w14:paraId="740FB19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622</w:t>
            </w:r>
          </w:p>
        </w:tc>
      </w:tr>
      <w:tr w:rsidR="00740FC5" w:rsidRPr="00740FC5" w14:paraId="517914A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C1DFF8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Recycling, crushing equipment</w:t>
            </w:r>
          </w:p>
        </w:tc>
        <w:tc>
          <w:tcPr>
            <w:tcW w:w="1200" w:type="dxa"/>
            <w:tcBorders>
              <w:top w:val="single" w:sz="4" w:space="0" w:color="000000"/>
              <w:left w:val="nil"/>
              <w:bottom w:val="nil"/>
              <w:right w:val="nil"/>
            </w:tcBorders>
            <w:shd w:val="clear" w:color="auto" w:fill="auto"/>
            <w:noWrap/>
            <w:vAlign w:val="bottom"/>
            <w:hideMark/>
          </w:tcPr>
          <w:p w14:paraId="75E190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982941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463</w:t>
            </w:r>
          </w:p>
        </w:tc>
      </w:tr>
      <w:tr w:rsidR="00740FC5" w:rsidRPr="00740FC5" w14:paraId="4109F42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D19DE4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Reducing salon furniture, fixtures and equipment</w:t>
            </w:r>
          </w:p>
        </w:tc>
        <w:tc>
          <w:tcPr>
            <w:tcW w:w="1200" w:type="dxa"/>
            <w:tcBorders>
              <w:top w:val="single" w:sz="4" w:space="0" w:color="000000"/>
              <w:left w:val="nil"/>
              <w:bottom w:val="nil"/>
              <w:right w:val="nil"/>
            </w:tcBorders>
            <w:shd w:val="clear" w:color="auto" w:fill="auto"/>
            <w:noWrap/>
            <w:vAlign w:val="bottom"/>
            <w:hideMark/>
          </w:tcPr>
          <w:p w14:paraId="5471FA1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33939D6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560</w:t>
            </w:r>
          </w:p>
        </w:tc>
      </w:tr>
      <w:tr w:rsidR="00740FC5" w:rsidRPr="00740FC5" w14:paraId="74F95D1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5E8221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Refrigeration-display/freezer/cooler</w:t>
            </w:r>
          </w:p>
        </w:tc>
        <w:tc>
          <w:tcPr>
            <w:tcW w:w="1200" w:type="dxa"/>
            <w:tcBorders>
              <w:top w:val="single" w:sz="4" w:space="0" w:color="000000"/>
              <w:left w:val="nil"/>
              <w:bottom w:val="nil"/>
              <w:right w:val="nil"/>
            </w:tcBorders>
            <w:shd w:val="clear" w:color="auto" w:fill="auto"/>
            <w:noWrap/>
            <w:vAlign w:val="bottom"/>
            <w:hideMark/>
          </w:tcPr>
          <w:p w14:paraId="257056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61A0E8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561</w:t>
            </w:r>
          </w:p>
        </w:tc>
      </w:tr>
      <w:tr w:rsidR="00740FC5" w:rsidRPr="00740FC5" w14:paraId="76A791A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D76519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Refrigeration plant</w:t>
            </w:r>
          </w:p>
        </w:tc>
        <w:tc>
          <w:tcPr>
            <w:tcW w:w="1200" w:type="dxa"/>
            <w:tcBorders>
              <w:top w:val="single" w:sz="4" w:space="0" w:color="000000"/>
              <w:left w:val="nil"/>
              <w:bottom w:val="nil"/>
              <w:right w:val="nil"/>
            </w:tcBorders>
            <w:shd w:val="clear" w:color="auto" w:fill="auto"/>
            <w:noWrap/>
            <w:vAlign w:val="bottom"/>
            <w:hideMark/>
          </w:tcPr>
          <w:p w14:paraId="5F25EED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4D48A32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433</w:t>
            </w:r>
          </w:p>
        </w:tc>
      </w:tr>
      <w:tr w:rsidR="00740FC5" w:rsidRPr="00740FC5" w14:paraId="2ED4671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58B1A3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clothing/costumes</w:t>
            </w:r>
          </w:p>
        </w:tc>
        <w:tc>
          <w:tcPr>
            <w:tcW w:w="1200" w:type="dxa"/>
            <w:tcBorders>
              <w:top w:val="single" w:sz="4" w:space="0" w:color="000000"/>
              <w:left w:val="nil"/>
              <w:bottom w:val="nil"/>
              <w:right w:val="nil"/>
            </w:tcBorders>
            <w:shd w:val="clear" w:color="auto" w:fill="auto"/>
            <w:noWrap/>
            <w:vAlign w:val="bottom"/>
            <w:hideMark/>
          </w:tcPr>
          <w:p w14:paraId="1478ACE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748F0C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626</w:t>
            </w:r>
          </w:p>
        </w:tc>
      </w:tr>
      <w:tr w:rsidR="00740FC5" w:rsidRPr="00740FC5" w14:paraId="061DA69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583670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equipment</w:t>
            </w:r>
          </w:p>
        </w:tc>
        <w:tc>
          <w:tcPr>
            <w:tcW w:w="1200" w:type="dxa"/>
            <w:tcBorders>
              <w:top w:val="single" w:sz="4" w:space="0" w:color="000000"/>
              <w:left w:val="nil"/>
              <w:bottom w:val="nil"/>
              <w:right w:val="nil"/>
            </w:tcBorders>
            <w:shd w:val="clear" w:color="auto" w:fill="auto"/>
            <w:noWrap/>
            <w:vAlign w:val="bottom"/>
            <w:hideMark/>
          </w:tcPr>
          <w:p w14:paraId="3D14153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467EB6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564</w:t>
            </w:r>
          </w:p>
        </w:tc>
      </w:tr>
      <w:tr w:rsidR="00740FC5" w:rsidRPr="00740FC5" w14:paraId="72C1DED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A8DCFB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housing furniture, fixtures and equipment</w:t>
            </w:r>
          </w:p>
        </w:tc>
        <w:tc>
          <w:tcPr>
            <w:tcW w:w="1200" w:type="dxa"/>
            <w:tcBorders>
              <w:top w:val="single" w:sz="4" w:space="0" w:color="000000"/>
              <w:left w:val="nil"/>
              <w:bottom w:val="nil"/>
              <w:right w:val="nil"/>
            </w:tcBorders>
            <w:shd w:val="clear" w:color="auto" w:fill="auto"/>
            <w:noWrap/>
            <w:vAlign w:val="bottom"/>
            <w:hideMark/>
          </w:tcPr>
          <w:p w14:paraId="6D65A06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6EC766D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565</w:t>
            </w:r>
          </w:p>
        </w:tc>
      </w:tr>
      <w:tr w:rsidR="00740FC5" w:rsidRPr="00740FC5" w14:paraId="158C139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28F8F2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scaffolding</w:t>
            </w:r>
          </w:p>
        </w:tc>
        <w:tc>
          <w:tcPr>
            <w:tcW w:w="1200" w:type="dxa"/>
            <w:tcBorders>
              <w:top w:val="single" w:sz="4" w:space="0" w:color="000000"/>
              <w:left w:val="nil"/>
              <w:bottom w:val="nil"/>
              <w:right w:val="nil"/>
            </w:tcBorders>
            <w:shd w:val="clear" w:color="auto" w:fill="auto"/>
            <w:noWrap/>
            <w:vAlign w:val="bottom"/>
            <w:hideMark/>
          </w:tcPr>
          <w:p w14:paraId="28731D3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633579B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574</w:t>
            </w:r>
          </w:p>
        </w:tc>
      </w:tr>
      <w:tr w:rsidR="00740FC5" w:rsidRPr="00740FC5" w14:paraId="3859AD9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9D7553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sports equipment/skis</w:t>
            </w:r>
          </w:p>
        </w:tc>
        <w:tc>
          <w:tcPr>
            <w:tcW w:w="1200" w:type="dxa"/>
            <w:tcBorders>
              <w:top w:val="single" w:sz="4" w:space="0" w:color="000000"/>
              <w:left w:val="nil"/>
              <w:bottom w:val="nil"/>
              <w:right w:val="nil"/>
            </w:tcBorders>
            <w:shd w:val="clear" w:color="auto" w:fill="auto"/>
            <w:noWrap/>
            <w:vAlign w:val="bottom"/>
            <w:hideMark/>
          </w:tcPr>
          <w:p w14:paraId="14ED6AB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73239D6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596</w:t>
            </w:r>
          </w:p>
        </w:tc>
      </w:tr>
      <w:tr w:rsidR="00740FC5" w:rsidRPr="00740FC5" w14:paraId="2CBD2FB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3645BF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Repair shop, auto repair garage</w:t>
            </w:r>
          </w:p>
        </w:tc>
        <w:tc>
          <w:tcPr>
            <w:tcW w:w="1200" w:type="dxa"/>
            <w:tcBorders>
              <w:top w:val="single" w:sz="4" w:space="0" w:color="000000"/>
              <w:left w:val="nil"/>
              <w:bottom w:val="nil"/>
              <w:right w:val="nil"/>
            </w:tcBorders>
            <w:shd w:val="clear" w:color="auto" w:fill="auto"/>
            <w:noWrap/>
            <w:vAlign w:val="bottom"/>
            <w:hideMark/>
          </w:tcPr>
          <w:p w14:paraId="1C2990E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01A8331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329</w:t>
            </w:r>
          </w:p>
        </w:tc>
      </w:tr>
      <w:tr w:rsidR="00740FC5" w:rsidRPr="00740FC5" w14:paraId="67DEC36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0DCF71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Repair shop, bicycle sporting goods repair</w:t>
            </w:r>
          </w:p>
        </w:tc>
        <w:tc>
          <w:tcPr>
            <w:tcW w:w="1200" w:type="dxa"/>
            <w:tcBorders>
              <w:top w:val="single" w:sz="4" w:space="0" w:color="000000"/>
              <w:left w:val="nil"/>
              <w:bottom w:val="nil"/>
              <w:right w:val="nil"/>
            </w:tcBorders>
            <w:shd w:val="clear" w:color="auto" w:fill="auto"/>
            <w:noWrap/>
            <w:vAlign w:val="bottom"/>
            <w:hideMark/>
          </w:tcPr>
          <w:p w14:paraId="68012B9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0FF292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342</w:t>
            </w:r>
          </w:p>
        </w:tc>
      </w:tr>
      <w:tr w:rsidR="00740FC5" w:rsidRPr="00740FC5" w14:paraId="56ACB85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7FA43D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Repair shop, boats</w:t>
            </w:r>
          </w:p>
        </w:tc>
        <w:tc>
          <w:tcPr>
            <w:tcW w:w="1200" w:type="dxa"/>
            <w:tcBorders>
              <w:top w:val="single" w:sz="4" w:space="0" w:color="000000"/>
              <w:left w:val="nil"/>
              <w:bottom w:val="nil"/>
              <w:right w:val="nil"/>
            </w:tcBorders>
            <w:shd w:val="clear" w:color="auto" w:fill="auto"/>
            <w:noWrap/>
            <w:vAlign w:val="bottom"/>
            <w:hideMark/>
          </w:tcPr>
          <w:p w14:paraId="0708922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6EDAB05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352</w:t>
            </w:r>
          </w:p>
        </w:tc>
      </w:tr>
      <w:tr w:rsidR="00740FC5" w:rsidRPr="00740FC5" w14:paraId="7BF18D7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B29232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Repair shop, small appliance</w:t>
            </w:r>
          </w:p>
        </w:tc>
        <w:tc>
          <w:tcPr>
            <w:tcW w:w="1200" w:type="dxa"/>
            <w:tcBorders>
              <w:top w:val="single" w:sz="4" w:space="0" w:color="000000"/>
              <w:left w:val="nil"/>
              <w:bottom w:val="nil"/>
              <w:right w:val="nil"/>
            </w:tcBorders>
            <w:shd w:val="clear" w:color="auto" w:fill="auto"/>
            <w:noWrap/>
            <w:vAlign w:val="bottom"/>
            <w:hideMark/>
          </w:tcPr>
          <w:p w14:paraId="3436231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1BED5C1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324</w:t>
            </w:r>
          </w:p>
        </w:tc>
      </w:tr>
      <w:tr w:rsidR="00740FC5" w:rsidRPr="00740FC5" w14:paraId="7C27E31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CCC8B7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Repair shop, upholstery shop machinery and equipment</w:t>
            </w:r>
          </w:p>
        </w:tc>
        <w:tc>
          <w:tcPr>
            <w:tcW w:w="1200" w:type="dxa"/>
            <w:tcBorders>
              <w:top w:val="single" w:sz="4" w:space="0" w:color="000000"/>
              <w:left w:val="nil"/>
              <w:bottom w:val="nil"/>
              <w:right w:val="nil"/>
            </w:tcBorders>
            <w:shd w:val="clear" w:color="auto" w:fill="auto"/>
            <w:noWrap/>
            <w:vAlign w:val="bottom"/>
            <w:hideMark/>
          </w:tcPr>
          <w:p w14:paraId="4E0EEC2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D85AC1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437</w:t>
            </w:r>
          </w:p>
        </w:tc>
      </w:tr>
      <w:tr w:rsidR="00740FC5" w:rsidRPr="00740FC5" w14:paraId="076F4CE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13FE96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Research equipment</w:t>
            </w:r>
          </w:p>
        </w:tc>
        <w:tc>
          <w:tcPr>
            <w:tcW w:w="1200" w:type="dxa"/>
            <w:tcBorders>
              <w:top w:val="single" w:sz="4" w:space="0" w:color="000000"/>
              <w:left w:val="nil"/>
              <w:bottom w:val="nil"/>
              <w:right w:val="nil"/>
            </w:tcBorders>
            <w:shd w:val="clear" w:color="auto" w:fill="auto"/>
            <w:noWrap/>
            <w:vAlign w:val="bottom"/>
            <w:hideMark/>
          </w:tcPr>
          <w:p w14:paraId="2BEA24F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50988D3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418</w:t>
            </w:r>
          </w:p>
        </w:tc>
      </w:tr>
      <w:tr w:rsidR="00740FC5" w:rsidRPr="00740FC5" w14:paraId="60B6DD7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3E526E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Restaurant furniture, fixtures and equipment</w:t>
            </w:r>
          </w:p>
        </w:tc>
        <w:tc>
          <w:tcPr>
            <w:tcW w:w="1200" w:type="dxa"/>
            <w:tcBorders>
              <w:top w:val="single" w:sz="4" w:space="0" w:color="000000"/>
              <w:left w:val="nil"/>
              <w:bottom w:val="nil"/>
              <w:right w:val="nil"/>
            </w:tcBorders>
            <w:shd w:val="clear" w:color="auto" w:fill="auto"/>
            <w:noWrap/>
            <w:vAlign w:val="bottom"/>
            <w:hideMark/>
          </w:tcPr>
          <w:p w14:paraId="191283F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765CC9C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568</w:t>
            </w:r>
          </w:p>
        </w:tc>
      </w:tr>
      <w:tr w:rsidR="00740FC5" w:rsidRPr="00740FC5" w14:paraId="5DA6C89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5A30C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Restaurant table settings</w:t>
            </w:r>
          </w:p>
        </w:tc>
        <w:tc>
          <w:tcPr>
            <w:tcW w:w="1200" w:type="dxa"/>
            <w:tcBorders>
              <w:top w:val="single" w:sz="4" w:space="0" w:color="000000"/>
              <w:left w:val="nil"/>
              <w:bottom w:val="nil"/>
              <w:right w:val="nil"/>
            </w:tcBorders>
            <w:shd w:val="clear" w:color="auto" w:fill="auto"/>
            <w:noWrap/>
            <w:vAlign w:val="bottom"/>
            <w:hideMark/>
          </w:tcPr>
          <w:p w14:paraId="390D743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543057D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7A134D6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26A41D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Rest home furniture, fixtures and equipment</w:t>
            </w:r>
          </w:p>
        </w:tc>
        <w:tc>
          <w:tcPr>
            <w:tcW w:w="1200" w:type="dxa"/>
            <w:tcBorders>
              <w:top w:val="single" w:sz="4" w:space="0" w:color="000000"/>
              <w:left w:val="nil"/>
              <w:bottom w:val="nil"/>
              <w:right w:val="nil"/>
            </w:tcBorders>
            <w:shd w:val="clear" w:color="auto" w:fill="auto"/>
            <w:noWrap/>
            <w:vAlign w:val="bottom"/>
            <w:hideMark/>
          </w:tcPr>
          <w:p w14:paraId="216DA28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0601472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515</w:t>
            </w:r>
          </w:p>
        </w:tc>
      </w:tr>
      <w:tr w:rsidR="00740FC5" w:rsidRPr="00740FC5" w14:paraId="70195DE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8E398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Retail store:</w:t>
            </w:r>
          </w:p>
        </w:tc>
        <w:tc>
          <w:tcPr>
            <w:tcW w:w="1200" w:type="dxa"/>
            <w:tcBorders>
              <w:top w:val="single" w:sz="4" w:space="0" w:color="000000"/>
              <w:left w:val="nil"/>
              <w:bottom w:val="nil"/>
              <w:right w:val="nil"/>
            </w:tcBorders>
            <w:shd w:val="clear" w:color="auto" w:fill="auto"/>
            <w:noWrap/>
            <w:vAlign w:val="bottom"/>
            <w:hideMark/>
          </w:tcPr>
          <w:p w14:paraId="584184F2"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4962BC0"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661ED1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34827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apparel</w:t>
            </w:r>
          </w:p>
        </w:tc>
        <w:tc>
          <w:tcPr>
            <w:tcW w:w="1200" w:type="dxa"/>
            <w:tcBorders>
              <w:top w:val="single" w:sz="4" w:space="0" w:color="000000"/>
              <w:left w:val="nil"/>
              <w:bottom w:val="nil"/>
              <w:right w:val="nil"/>
            </w:tcBorders>
            <w:shd w:val="clear" w:color="auto" w:fill="auto"/>
            <w:noWrap/>
            <w:vAlign w:val="bottom"/>
            <w:hideMark/>
          </w:tcPr>
          <w:p w14:paraId="317E12B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4CA1614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323</w:t>
            </w:r>
          </w:p>
        </w:tc>
      </w:tr>
      <w:tr w:rsidR="00740FC5" w:rsidRPr="00740FC5" w14:paraId="0DE8C10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74D09B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auto parts</w:t>
            </w:r>
          </w:p>
        </w:tc>
        <w:tc>
          <w:tcPr>
            <w:tcW w:w="1200" w:type="dxa"/>
            <w:tcBorders>
              <w:top w:val="single" w:sz="4" w:space="0" w:color="000000"/>
              <w:left w:val="nil"/>
              <w:bottom w:val="nil"/>
              <w:right w:val="nil"/>
            </w:tcBorders>
            <w:shd w:val="clear" w:color="auto" w:fill="auto"/>
            <w:noWrap/>
            <w:vAlign w:val="bottom"/>
            <w:hideMark/>
          </w:tcPr>
          <w:p w14:paraId="7179958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06B42A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328</w:t>
            </w:r>
          </w:p>
        </w:tc>
      </w:tr>
      <w:tr w:rsidR="00740FC5" w:rsidRPr="00740FC5" w14:paraId="1EFAF76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5422AD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bicycle, sporting goods</w:t>
            </w:r>
          </w:p>
        </w:tc>
        <w:tc>
          <w:tcPr>
            <w:tcW w:w="1200" w:type="dxa"/>
            <w:tcBorders>
              <w:top w:val="single" w:sz="4" w:space="0" w:color="000000"/>
              <w:left w:val="nil"/>
              <w:bottom w:val="nil"/>
              <w:right w:val="nil"/>
            </w:tcBorders>
            <w:shd w:val="clear" w:color="auto" w:fill="auto"/>
            <w:noWrap/>
            <w:vAlign w:val="bottom"/>
            <w:hideMark/>
          </w:tcPr>
          <w:p w14:paraId="4673741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563A8B3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342</w:t>
            </w:r>
          </w:p>
        </w:tc>
      </w:tr>
      <w:tr w:rsidR="00740FC5" w:rsidRPr="00740FC5" w14:paraId="7FAAACE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CF0DB2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boat</w:t>
            </w:r>
          </w:p>
        </w:tc>
        <w:tc>
          <w:tcPr>
            <w:tcW w:w="1200" w:type="dxa"/>
            <w:tcBorders>
              <w:top w:val="single" w:sz="4" w:space="0" w:color="000000"/>
              <w:left w:val="nil"/>
              <w:bottom w:val="nil"/>
              <w:right w:val="nil"/>
            </w:tcBorders>
            <w:shd w:val="clear" w:color="auto" w:fill="auto"/>
            <w:noWrap/>
            <w:vAlign w:val="bottom"/>
            <w:hideMark/>
          </w:tcPr>
          <w:p w14:paraId="5F14CA6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3BA68E3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352</w:t>
            </w:r>
          </w:p>
        </w:tc>
      </w:tr>
      <w:tr w:rsidR="00740FC5" w:rsidRPr="00740FC5" w14:paraId="66DE707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1B8A48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department store</w:t>
            </w:r>
          </w:p>
        </w:tc>
        <w:tc>
          <w:tcPr>
            <w:tcW w:w="1200" w:type="dxa"/>
            <w:tcBorders>
              <w:top w:val="single" w:sz="4" w:space="0" w:color="000000"/>
              <w:left w:val="nil"/>
              <w:bottom w:val="nil"/>
              <w:right w:val="nil"/>
            </w:tcBorders>
            <w:shd w:val="clear" w:color="auto" w:fill="auto"/>
            <w:noWrap/>
            <w:vAlign w:val="bottom"/>
            <w:hideMark/>
          </w:tcPr>
          <w:p w14:paraId="338C1A3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20D6AE0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399</w:t>
            </w:r>
          </w:p>
        </w:tc>
      </w:tr>
      <w:tr w:rsidR="00740FC5" w:rsidRPr="00740FC5" w14:paraId="68DEE01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E8E95F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drug, pharmacy</w:t>
            </w:r>
          </w:p>
        </w:tc>
        <w:tc>
          <w:tcPr>
            <w:tcW w:w="1200" w:type="dxa"/>
            <w:tcBorders>
              <w:top w:val="single" w:sz="4" w:space="0" w:color="000000"/>
              <w:left w:val="nil"/>
              <w:bottom w:val="nil"/>
              <w:right w:val="nil"/>
            </w:tcBorders>
            <w:shd w:val="clear" w:color="auto" w:fill="auto"/>
            <w:noWrap/>
            <w:vAlign w:val="bottom"/>
            <w:hideMark/>
          </w:tcPr>
          <w:p w14:paraId="3F1B4EA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15A4A87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406</w:t>
            </w:r>
          </w:p>
        </w:tc>
      </w:tr>
      <w:tr w:rsidR="00740FC5" w:rsidRPr="00740FC5" w14:paraId="14535CD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948123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feed &amp; seed</w:t>
            </w:r>
          </w:p>
        </w:tc>
        <w:tc>
          <w:tcPr>
            <w:tcW w:w="1200" w:type="dxa"/>
            <w:tcBorders>
              <w:top w:val="single" w:sz="4" w:space="0" w:color="000000"/>
              <w:left w:val="nil"/>
              <w:bottom w:val="nil"/>
              <w:right w:val="nil"/>
            </w:tcBorders>
            <w:shd w:val="clear" w:color="auto" w:fill="auto"/>
            <w:noWrap/>
            <w:vAlign w:val="bottom"/>
            <w:hideMark/>
          </w:tcPr>
          <w:p w14:paraId="6CF0DBB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F29093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419</w:t>
            </w:r>
          </w:p>
        </w:tc>
      </w:tr>
      <w:tr w:rsidR="00740FC5" w:rsidRPr="00740FC5" w14:paraId="7947E45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D1CB60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floral</w:t>
            </w:r>
          </w:p>
        </w:tc>
        <w:tc>
          <w:tcPr>
            <w:tcW w:w="1200" w:type="dxa"/>
            <w:tcBorders>
              <w:top w:val="single" w:sz="4" w:space="0" w:color="000000"/>
              <w:left w:val="nil"/>
              <w:bottom w:val="nil"/>
              <w:right w:val="nil"/>
            </w:tcBorders>
            <w:shd w:val="clear" w:color="auto" w:fill="auto"/>
            <w:noWrap/>
            <w:vAlign w:val="bottom"/>
            <w:hideMark/>
          </w:tcPr>
          <w:p w14:paraId="318057A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3AE859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427</w:t>
            </w:r>
          </w:p>
        </w:tc>
      </w:tr>
      <w:tr w:rsidR="00740FC5" w:rsidRPr="00740FC5" w14:paraId="79216B4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60FF2C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groceries (excluding refrigeration)</w:t>
            </w:r>
          </w:p>
        </w:tc>
        <w:tc>
          <w:tcPr>
            <w:tcW w:w="1200" w:type="dxa"/>
            <w:tcBorders>
              <w:top w:val="single" w:sz="4" w:space="0" w:color="000000"/>
              <w:left w:val="nil"/>
              <w:bottom w:val="nil"/>
              <w:right w:val="nil"/>
            </w:tcBorders>
            <w:shd w:val="clear" w:color="auto" w:fill="auto"/>
            <w:noWrap/>
            <w:vAlign w:val="bottom"/>
            <w:hideMark/>
          </w:tcPr>
          <w:p w14:paraId="3CE1FBB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448338A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450</w:t>
            </w:r>
          </w:p>
        </w:tc>
      </w:tr>
      <w:tr w:rsidR="00740FC5" w:rsidRPr="00740FC5" w14:paraId="716A230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21E8D3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hardware</w:t>
            </w:r>
          </w:p>
        </w:tc>
        <w:tc>
          <w:tcPr>
            <w:tcW w:w="1200" w:type="dxa"/>
            <w:tcBorders>
              <w:top w:val="single" w:sz="4" w:space="0" w:color="000000"/>
              <w:left w:val="nil"/>
              <w:bottom w:val="nil"/>
              <w:right w:val="nil"/>
            </w:tcBorders>
            <w:shd w:val="clear" w:color="auto" w:fill="auto"/>
            <w:noWrap/>
            <w:vAlign w:val="bottom"/>
            <w:hideMark/>
          </w:tcPr>
          <w:p w14:paraId="391C56D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0F3B4F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451</w:t>
            </w:r>
          </w:p>
        </w:tc>
      </w:tr>
      <w:tr w:rsidR="00740FC5" w:rsidRPr="00740FC5" w14:paraId="0CD7991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FCDEFE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jewelry</w:t>
            </w:r>
          </w:p>
        </w:tc>
        <w:tc>
          <w:tcPr>
            <w:tcW w:w="1200" w:type="dxa"/>
            <w:tcBorders>
              <w:top w:val="single" w:sz="4" w:space="0" w:color="000000"/>
              <w:left w:val="nil"/>
              <w:bottom w:val="nil"/>
              <w:right w:val="nil"/>
            </w:tcBorders>
            <w:shd w:val="clear" w:color="auto" w:fill="auto"/>
            <w:noWrap/>
            <w:vAlign w:val="bottom"/>
            <w:hideMark/>
          </w:tcPr>
          <w:p w14:paraId="6A7A15A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689DE7E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465</w:t>
            </w:r>
          </w:p>
        </w:tc>
      </w:tr>
      <w:tr w:rsidR="00740FC5" w:rsidRPr="00740FC5" w14:paraId="04B3977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619A67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lumber</w:t>
            </w:r>
          </w:p>
        </w:tc>
        <w:tc>
          <w:tcPr>
            <w:tcW w:w="1200" w:type="dxa"/>
            <w:tcBorders>
              <w:top w:val="single" w:sz="4" w:space="0" w:color="000000"/>
              <w:left w:val="nil"/>
              <w:bottom w:val="nil"/>
              <w:right w:val="nil"/>
            </w:tcBorders>
            <w:shd w:val="clear" w:color="auto" w:fill="auto"/>
            <w:noWrap/>
            <w:vAlign w:val="bottom"/>
            <w:hideMark/>
          </w:tcPr>
          <w:p w14:paraId="6114985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E24613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489</w:t>
            </w:r>
          </w:p>
        </w:tc>
      </w:tr>
      <w:tr w:rsidR="00740FC5" w:rsidRPr="00740FC5" w14:paraId="69FEEF5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8C6612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nursery, greenhouse</w:t>
            </w:r>
          </w:p>
        </w:tc>
        <w:tc>
          <w:tcPr>
            <w:tcW w:w="1200" w:type="dxa"/>
            <w:tcBorders>
              <w:top w:val="single" w:sz="4" w:space="0" w:color="000000"/>
              <w:left w:val="nil"/>
              <w:bottom w:val="nil"/>
              <w:right w:val="nil"/>
            </w:tcBorders>
            <w:shd w:val="clear" w:color="auto" w:fill="auto"/>
            <w:noWrap/>
            <w:vAlign w:val="bottom"/>
            <w:hideMark/>
          </w:tcPr>
          <w:p w14:paraId="6D8A2CD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68E666B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514</w:t>
            </w:r>
          </w:p>
        </w:tc>
      </w:tr>
      <w:tr w:rsidR="00740FC5" w:rsidRPr="00740FC5" w14:paraId="6109F61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42FCDC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tire</w:t>
            </w:r>
          </w:p>
        </w:tc>
        <w:tc>
          <w:tcPr>
            <w:tcW w:w="1200" w:type="dxa"/>
            <w:tcBorders>
              <w:top w:val="single" w:sz="4" w:space="0" w:color="000000"/>
              <w:left w:val="nil"/>
              <w:bottom w:val="nil"/>
              <w:right w:val="nil"/>
            </w:tcBorders>
            <w:shd w:val="clear" w:color="auto" w:fill="auto"/>
            <w:noWrap/>
            <w:vAlign w:val="bottom"/>
            <w:hideMark/>
          </w:tcPr>
          <w:p w14:paraId="68F6B6A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BC99F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617</w:t>
            </w:r>
          </w:p>
        </w:tc>
      </w:tr>
      <w:tr w:rsidR="00740FC5" w:rsidRPr="00740FC5" w14:paraId="4482376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63358E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TV, stereo, audio, VCR</w:t>
            </w:r>
          </w:p>
        </w:tc>
        <w:tc>
          <w:tcPr>
            <w:tcW w:w="1200" w:type="dxa"/>
            <w:tcBorders>
              <w:top w:val="single" w:sz="4" w:space="0" w:color="000000"/>
              <w:left w:val="nil"/>
              <w:bottom w:val="nil"/>
              <w:right w:val="nil"/>
            </w:tcBorders>
            <w:shd w:val="clear" w:color="auto" w:fill="auto"/>
            <w:noWrap/>
            <w:vAlign w:val="bottom"/>
            <w:hideMark/>
          </w:tcPr>
          <w:p w14:paraId="0AE7644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69FDB12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602</w:t>
            </w:r>
          </w:p>
        </w:tc>
      </w:tr>
      <w:tr w:rsidR="00740FC5" w:rsidRPr="00740FC5" w14:paraId="6C68CA2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295400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Rock crusher (See note #1.)</w:t>
            </w:r>
          </w:p>
        </w:tc>
        <w:tc>
          <w:tcPr>
            <w:tcW w:w="1200" w:type="dxa"/>
            <w:tcBorders>
              <w:top w:val="single" w:sz="4" w:space="0" w:color="000000"/>
              <w:left w:val="nil"/>
              <w:bottom w:val="nil"/>
              <w:right w:val="nil"/>
            </w:tcBorders>
            <w:shd w:val="clear" w:color="auto" w:fill="auto"/>
            <w:noWrap/>
            <w:vAlign w:val="bottom"/>
            <w:hideMark/>
          </w:tcPr>
          <w:p w14:paraId="42C5B71D"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60EAF53"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02E2C5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B214E6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Roofing contractor machinery and equipment</w:t>
            </w:r>
          </w:p>
        </w:tc>
        <w:tc>
          <w:tcPr>
            <w:tcW w:w="1200" w:type="dxa"/>
            <w:tcBorders>
              <w:top w:val="single" w:sz="4" w:space="0" w:color="000000"/>
              <w:left w:val="nil"/>
              <w:bottom w:val="nil"/>
              <w:right w:val="nil"/>
            </w:tcBorders>
            <w:shd w:val="clear" w:color="auto" w:fill="auto"/>
            <w:noWrap/>
            <w:vAlign w:val="bottom"/>
            <w:hideMark/>
          </w:tcPr>
          <w:p w14:paraId="17C9C3D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326A398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570</w:t>
            </w:r>
          </w:p>
        </w:tc>
      </w:tr>
      <w:tr w:rsidR="00740FC5" w:rsidRPr="00740FC5" w14:paraId="44C460F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67CAD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Saddles &amp; Related Horse Tack</w:t>
            </w:r>
          </w:p>
        </w:tc>
        <w:tc>
          <w:tcPr>
            <w:tcW w:w="1200" w:type="dxa"/>
            <w:tcBorders>
              <w:top w:val="single" w:sz="4" w:space="0" w:color="000000"/>
              <w:left w:val="nil"/>
              <w:bottom w:val="nil"/>
              <w:right w:val="nil"/>
            </w:tcBorders>
            <w:shd w:val="clear" w:color="auto" w:fill="auto"/>
            <w:noWrap/>
            <w:vAlign w:val="bottom"/>
            <w:hideMark/>
          </w:tcPr>
          <w:p w14:paraId="06DD6DA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77C4678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295</w:t>
            </w:r>
          </w:p>
        </w:tc>
      </w:tr>
      <w:tr w:rsidR="00740FC5" w:rsidRPr="00740FC5" w14:paraId="4691D1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CC7A85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Safes &amp; safe deposit boxes</w:t>
            </w:r>
          </w:p>
        </w:tc>
        <w:tc>
          <w:tcPr>
            <w:tcW w:w="1200" w:type="dxa"/>
            <w:tcBorders>
              <w:top w:val="single" w:sz="4" w:space="0" w:color="000000"/>
              <w:left w:val="nil"/>
              <w:bottom w:val="nil"/>
              <w:right w:val="nil"/>
            </w:tcBorders>
            <w:shd w:val="clear" w:color="auto" w:fill="auto"/>
            <w:noWrap/>
            <w:vAlign w:val="bottom"/>
            <w:hideMark/>
          </w:tcPr>
          <w:p w14:paraId="5291BA3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18</w:t>
            </w:r>
          </w:p>
        </w:tc>
        <w:tc>
          <w:tcPr>
            <w:tcW w:w="1700" w:type="dxa"/>
            <w:tcBorders>
              <w:top w:val="single" w:sz="4" w:space="0" w:color="000000"/>
              <w:left w:val="nil"/>
              <w:bottom w:val="nil"/>
              <w:right w:val="single" w:sz="4" w:space="0" w:color="000000"/>
            </w:tcBorders>
            <w:shd w:val="clear" w:color="auto" w:fill="auto"/>
            <w:noWrap/>
            <w:vAlign w:val="bottom"/>
            <w:hideMark/>
          </w:tcPr>
          <w:p w14:paraId="3BA1BB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571</w:t>
            </w:r>
          </w:p>
        </w:tc>
      </w:tr>
      <w:tr w:rsidR="00740FC5" w:rsidRPr="00740FC5" w14:paraId="155880E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3140F9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Sand &amp; gravel machinery and equipment (see construction/heavy equipment)</w:t>
            </w:r>
          </w:p>
        </w:tc>
        <w:tc>
          <w:tcPr>
            <w:tcW w:w="1200" w:type="dxa"/>
            <w:tcBorders>
              <w:top w:val="single" w:sz="4" w:space="0" w:color="000000"/>
              <w:left w:val="nil"/>
              <w:bottom w:val="nil"/>
              <w:right w:val="nil"/>
            </w:tcBorders>
            <w:shd w:val="clear" w:color="auto" w:fill="auto"/>
            <w:noWrap/>
            <w:vAlign w:val="bottom"/>
            <w:hideMark/>
          </w:tcPr>
          <w:p w14:paraId="13A7AB57"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2264F004"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6BE8654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F55E14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Satellite dish (See note #3.)</w:t>
            </w:r>
          </w:p>
        </w:tc>
        <w:tc>
          <w:tcPr>
            <w:tcW w:w="1200" w:type="dxa"/>
            <w:tcBorders>
              <w:top w:val="single" w:sz="4" w:space="0" w:color="000000"/>
              <w:left w:val="nil"/>
              <w:bottom w:val="nil"/>
              <w:right w:val="nil"/>
            </w:tcBorders>
            <w:shd w:val="clear" w:color="auto" w:fill="auto"/>
            <w:noWrap/>
            <w:vAlign w:val="bottom"/>
            <w:hideMark/>
          </w:tcPr>
          <w:p w14:paraId="1CB045F3"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1783725"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4F26A91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D83132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Sawmill (See lumber and wood products above.)</w:t>
            </w:r>
          </w:p>
        </w:tc>
        <w:tc>
          <w:tcPr>
            <w:tcW w:w="1200" w:type="dxa"/>
            <w:tcBorders>
              <w:top w:val="single" w:sz="4" w:space="0" w:color="000000"/>
              <w:left w:val="nil"/>
              <w:bottom w:val="nil"/>
              <w:right w:val="nil"/>
            </w:tcBorders>
            <w:shd w:val="clear" w:color="auto" w:fill="auto"/>
            <w:noWrap/>
            <w:vAlign w:val="bottom"/>
            <w:hideMark/>
          </w:tcPr>
          <w:p w14:paraId="38830428"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5433A77"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68D8F65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931CA9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Scaffolding</w:t>
            </w:r>
          </w:p>
        </w:tc>
        <w:tc>
          <w:tcPr>
            <w:tcW w:w="1200" w:type="dxa"/>
            <w:tcBorders>
              <w:top w:val="single" w:sz="4" w:space="0" w:color="000000"/>
              <w:left w:val="nil"/>
              <w:bottom w:val="nil"/>
              <w:right w:val="nil"/>
            </w:tcBorders>
            <w:shd w:val="clear" w:color="auto" w:fill="auto"/>
            <w:noWrap/>
            <w:vAlign w:val="bottom"/>
            <w:hideMark/>
          </w:tcPr>
          <w:p w14:paraId="263610F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0336D01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574</w:t>
            </w:r>
          </w:p>
        </w:tc>
      </w:tr>
      <w:tr w:rsidR="00740FC5" w:rsidRPr="00740FC5" w14:paraId="7FE51DD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6E489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School, business/trade furniture, fixtures and equipment</w:t>
            </w:r>
          </w:p>
        </w:tc>
        <w:tc>
          <w:tcPr>
            <w:tcW w:w="1200" w:type="dxa"/>
            <w:tcBorders>
              <w:top w:val="single" w:sz="4" w:space="0" w:color="000000"/>
              <w:left w:val="nil"/>
              <w:bottom w:val="nil"/>
              <w:right w:val="nil"/>
            </w:tcBorders>
            <w:shd w:val="clear" w:color="auto" w:fill="auto"/>
            <w:noWrap/>
            <w:vAlign w:val="bottom"/>
            <w:hideMark/>
          </w:tcPr>
          <w:p w14:paraId="2FE4689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688CE2C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575</w:t>
            </w:r>
          </w:p>
        </w:tc>
      </w:tr>
      <w:tr w:rsidR="00740FC5" w:rsidRPr="00740FC5" w14:paraId="5B114D7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B7E09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School, kindergarten/daycare furniture, fixtures and equipment</w:t>
            </w:r>
          </w:p>
        </w:tc>
        <w:tc>
          <w:tcPr>
            <w:tcW w:w="1200" w:type="dxa"/>
            <w:tcBorders>
              <w:top w:val="single" w:sz="4" w:space="0" w:color="000000"/>
              <w:left w:val="nil"/>
              <w:bottom w:val="nil"/>
              <w:right w:val="nil"/>
            </w:tcBorders>
            <w:shd w:val="clear" w:color="auto" w:fill="auto"/>
            <w:noWrap/>
            <w:vAlign w:val="bottom"/>
            <w:hideMark/>
          </w:tcPr>
          <w:p w14:paraId="102F959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0C8B679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467</w:t>
            </w:r>
          </w:p>
        </w:tc>
      </w:tr>
      <w:tr w:rsidR="00740FC5" w:rsidRPr="00740FC5" w14:paraId="4FEDF53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1D4B62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Scientific equipment</w:t>
            </w:r>
          </w:p>
        </w:tc>
        <w:tc>
          <w:tcPr>
            <w:tcW w:w="1200" w:type="dxa"/>
            <w:tcBorders>
              <w:top w:val="single" w:sz="4" w:space="0" w:color="000000"/>
              <w:left w:val="nil"/>
              <w:bottom w:val="nil"/>
              <w:right w:val="nil"/>
            </w:tcBorders>
            <w:shd w:val="clear" w:color="auto" w:fill="auto"/>
            <w:noWrap/>
            <w:vAlign w:val="bottom"/>
            <w:hideMark/>
          </w:tcPr>
          <w:p w14:paraId="185BCDC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14F32C0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418</w:t>
            </w:r>
          </w:p>
        </w:tc>
      </w:tr>
      <w:tr w:rsidR="00740FC5" w:rsidRPr="00740FC5" w14:paraId="559F440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E540E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Scientific hand tools/pieces, glassware</w:t>
            </w:r>
          </w:p>
        </w:tc>
        <w:tc>
          <w:tcPr>
            <w:tcW w:w="1200" w:type="dxa"/>
            <w:tcBorders>
              <w:top w:val="single" w:sz="4" w:space="0" w:color="000000"/>
              <w:left w:val="nil"/>
              <w:bottom w:val="nil"/>
              <w:right w:val="nil"/>
            </w:tcBorders>
            <w:shd w:val="clear" w:color="auto" w:fill="auto"/>
            <w:noWrap/>
            <w:vAlign w:val="bottom"/>
            <w:hideMark/>
          </w:tcPr>
          <w:p w14:paraId="53F7DCC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66DD5F5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7E8CA96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A02907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Searchlights</w:t>
            </w:r>
          </w:p>
        </w:tc>
        <w:tc>
          <w:tcPr>
            <w:tcW w:w="1200" w:type="dxa"/>
            <w:tcBorders>
              <w:top w:val="single" w:sz="4" w:space="0" w:color="000000"/>
              <w:left w:val="nil"/>
              <w:bottom w:val="nil"/>
              <w:right w:val="nil"/>
            </w:tcBorders>
            <w:shd w:val="clear" w:color="auto" w:fill="auto"/>
            <w:noWrap/>
            <w:vAlign w:val="bottom"/>
            <w:hideMark/>
          </w:tcPr>
          <w:p w14:paraId="2F6C4A9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68757EC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577</w:t>
            </w:r>
          </w:p>
        </w:tc>
      </w:tr>
      <w:tr w:rsidR="00740FC5" w:rsidRPr="00740FC5" w14:paraId="7115A6C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54B8E7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Security systems equipment</w:t>
            </w:r>
          </w:p>
        </w:tc>
        <w:tc>
          <w:tcPr>
            <w:tcW w:w="1200" w:type="dxa"/>
            <w:tcBorders>
              <w:top w:val="single" w:sz="4" w:space="0" w:color="000000"/>
              <w:left w:val="nil"/>
              <w:bottom w:val="nil"/>
              <w:right w:val="nil"/>
            </w:tcBorders>
            <w:shd w:val="clear" w:color="auto" w:fill="auto"/>
            <w:noWrap/>
            <w:vAlign w:val="bottom"/>
            <w:hideMark/>
          </w:tcPr>
          <w:p w14:paraId="6EA6228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768896F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317</w:t>
            </w:r>
          </w:p>
        </w:tc>
      </w:tr>
      <w:tr w:rsidR="00740FC5" w:rsidRPr="00740FC5" w14:paraId="70A403F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6AB062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Seed &amp; feed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4A1861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4551F7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419</w:t>
            </w:r>
          </w:p>
        </w:tc>
      </w:tr>
      <w:tr w:rsidR="00740FC5" w:rsidRPr="00740FC5" w14:paraId="26F192B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F38493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Seed cleaning &amp; processing</w:t>
            </w:r>
          </w:p>
        </w:tc>
        <w:tc>
          <w:tcPr>
            <w:tcW w:w="1200" w:type="dxa"/>
            <w:tcBorders>
              <w:top w:val="single" w:sz="4" w:space="0" w:color="000000"/>
              <w:left w:val="nil"/>
              <w:bottom w:val="nil"/>
              <w:right w:val="nil"/>
            </w:tcBorders>
            <w:shd w:val="clear" w:color="auto" w:fill="auto"/>
            <w:noWrap/>
            <w:vAlign w:val="bottom"/>
            <w:hideMark/>
          </w:tcPr>
          <w:p w14:paraId="0D5D5E7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w:t>
            </w:r>
          </w:p>
        </w:tc>
        <w:tc>
          <w:tcPr>
            <w:tcW w:w="1700" w:type="dxa"/>
            <w:tcBorders>
              <w:top w:val="single" w:sz="4" w:space="0" w:color="000000"/>
              <w:left w:val="nil"/>
              <w:bottom w:val="nil"/>
              <w:right w:val="single" w:sz="4" w:space="0" w:color="000000"/>
            </w:tcBorders>
            <w:shd w:val="clear" w:color="auto" w:fill="auto"/>
            <w:noWrap/>
            <w:vAlign w:val="bottom"/>
            <w:hideMark/>
          </w:tcPr>
          <w:p w14:paraId="51FE618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579</w:t>
            </w:r>
          </w:p>
        </w:tc>
      </w:tr>
      <w:tr w:rsidR="00740FC5" w:rsidRPr="00740FC5" w14:paraId="570B783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C96B30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Semiconductor manufacturing equipment (See note #8.)</w:t>
            </w:r>
          </w:p>
        </w:tc>
        <w:tc>
          <w:tcPr>
            <w:tcW w:w="1200" w:type="dxa"/>
            <w:tcBorders>
              <w:top w:val="single" w:sz="4" w:space="0" w:color="000000"/>
              <w:left w:val="nil"/>
              <w:bottom w:val="nil"/>
              <w:right w:val="nil"/>
            </w:tcBorders>
            <w:shd w:val="clear" w:color="auto" w:fill="auto"/>
            <w:noWrap/>
            <w:vAlign w:val="bottom"/>
            <w:hideMark/>
          </w:tcPr>
          <w:p w14:paraId="5C5DE12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44</w:t>
            </w:r>
          </w:p>
        </w:tc>
        <w:tc>
          <w:tcPr>
            <w:tcW w:w="1700" w:type="dxa"/>
            <w:tcBorders>
              <w:top w:val="single" w:sz="4" w:space="0" w:color="000000"/>
              <w:left w:val="nil"/>
              <w:bottom w:val="nil"/>
              <w:right w:val="single" w:sz="4" w:space="0" w:color="000000"/>
            </w:tcBorders>
            <w:shd w:val="clear" w:color="auto" w:fill="auto"/>
            <w:noWrap/>
            <w:vAlign w:val="bottom"/>
            <w:hideMark/>
          </w:tcPr>
          <w:p w14:paraId="1892E94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306</w:t>
            </w:r>
          </w:p>
        </w:tc>
      </w:tr>
      <w:tr w:rsidR="00740FC5" w:rsidRPr="00740FC5" w14:paraId="07B58DB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E10D89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Service station machinery and equipment</w:t>
            </w:r>
          </w:p>
        </w:tc>
        <w:tc>
          <w:tcPr>
            <w:tcW w:w="1200" w:type="dxa"/>
            <w:tcBorders>
              <w:top w:val="single" w:sz="4" w:space="0" w:color="000000"/>
              <w:left w:val="nil"/>
              <w:bottom w:val="nil"/>
              <w:right w:val="nil"/>
            </w:tcBorders>
            <w:shd w:val="clear" w:color="auto" w:fill="auto"/>
            <w:noWrap/>
            <w:vAlign w:val="bottom"/>
            <w:hideMark/>
          </w:tcPr>
          <w:p w14:paraId="1752BCB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5C1E0BB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583</w:t>
            </w:r>
          </w:p>
        </w:tc>
      </w:tr>
      <w:tr w:rsidR="00740FC5" w:rsidRPr="00740FC5" w14:paraId="716C3EF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B0B15A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Sewer cleaning machinery and equipment</w:t>
            </w:r>
          </w:p>
        </w:tc>
        <w:tc>
          <w:tcPr>
            <w:tcW w:w="1200" w:type="dxa"/>
            <w:tcBorders>
              <w:top w:val="single" w:sz="4" w:space="0" w:color="000000"/>
              <w:left w:val="nil"/>
              <w:bottom w:val="nil"/>
              <w:right w:val="nil"/>
            </w:tcBorders>
            <w:shd w:val="clear" w:color="auto" w:fill="auto"/>
            <w:noWrap/>
            <w:vAlign w:val="bottom"/>
            <w:hideMark/>
          </w:tcPr>
          <w:p w14:paraId="53497B0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4501CEE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584</w:t>
            </w:r>
          </w:p>
        </w:tc>
      </w:tr>
      <w:tr w:rsidR="00740FC5" w:rsidRPr="00740FC5" w14:paraId="75325AC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B7DCD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Sewer construction machinery and equipment (See note #1.)</w:t>
            </w:r>
          </w:p>
        </w:tc>
        <w:tc>
          <w:tcPr>
            <w:tcW w:w="1200" w:type="dxa"/>
            <w:tcBorders>
              <w:top w:val="single" w:sz="4" w:space="0" w:color="000000"/>
              <w:left w:val="nil"/>
              <w:bottom w:val="nil"/>
              <w:right w:val="nil"/>
            </w:tcBorders>
            <w:shd w:val="clear" w:color="auto" w:fill="auto"/>
            <w:noWrap/>
            <w:vAlign w:val="bottom"/>
            <w:hideMark/>
          </w:tcPr>
          <w:p w14:paraId="08A05251"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982ACF8"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253769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7D105A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Sewing machinery and equipment</w:t>
            </w:r>
          </w:p>
        </w:tc>
        <w:tc>
          <w:tcPr>
            <w:tcW w:w="1200" w:type="dxa"/>
            <w:tcBorders>
              <w:top w:val="single" w:sz="4" w:space="0" w:color="000000"/>
              <w:left w:val="nil"/>
              <w:bottom w:val="nil"/>
              <w:right w:val="nil"/>
            </w:tcBorders>
            <w:shd w:val="clear" w:color="auto" w:fill="auto"/>
            <w:noWrap/>
            <w:vAlign w:val="bottom"/>
            <w:hideMark/>
          </w:tcPr>
          <w:p w14:paraId="18D248E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643CE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586</w:t>
            </w:r>
          </w:p>
        </w:tc>
      </w:tr>
      <w:tr w:rsidR="00740FC5" w:rsidRPr="00740FC5" w14:paraId="6F749E9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6F8E81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Sheet metal fabrication</w:t>
            </w:r>
          </w:p>
        </w:tc>
        <w:tc>
          <w:tcPr>
            <w:tcW w:w="1200" w:type="dxa"/>
            <w:tcBorders>
              <w:top w:val="single" w:sz="4" w:space="0" w:color="000000"/>
              <w:left w:val="nil"/>
              <w:bottom w:val="nil"/>
              <w:right w:val="nil"/>
            </w:tcBorders>
            <w:shd w:val="clear" w:color="auto" w:fill="auto"/>
            <w:noWrap/>
            <w:vAlign w:val="bottom"/>
            <w:hideMark/>
          </w:tcPr>
          <w:p w14:paraId="25EC18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6D7CFFF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587</w:t>
            </w:r>
          </w:p>
        </w:tc>
      </w:tr>
      <w:tr w:rsidR="00740FC5" w:rsidRPr="00740FC5" w14:paraId="59A3C8C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7F5DED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Shelving, metal</w:t>
            </w:r>
          </w:p>
        </w:tc>
        <w:tc>
          <w:tcPr>
            <w:tcW w:w="1200" w:type="dxa"/>
            <w:tcBorders>
              <w:top w:val="single" w:sz="4" w:space="0" w:color="000000"/>
              <w:left w:val="nil"/>
              <w:bottom w:val="nil"/>
              <w:right w:val="nil"/>
            </w:tcBorders>
            <w:shd w:val="clear" w:color="auto" w:fill="auto"/>
            <w:noWrap/>
            <w:vAlign w:val="bottom"/>
            <w:hideMark/>
          </w:tcPr>
          <w:p w14:paraId="5E7327B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13</w:t>
            </w:r>
          </w:p>
        </w:tc>
        <w:tc>
          <w:tcPr>
            <w:tcW w:w="1700" w:type="dxa"/>
            <w:tcBorders>
              <w:top w:val="single" w:sz="4" w:space="0" w:color="000000"/>
              <w:left w:val="nil"/>
              <w:bottom w:val="nil"/>
              <w:right w:val="single" w:sz="4" w:space="0" w:color="000000"/>
            </w:tcBorders>
            <w:shd w:val="clear" w:color="auto" w:fill="auto"/>
            <w:noWrap/>
            <w:vAlign w:val="bottom"/>
            <w:hideMark/>
          </w:tcPr>
          <w:p w14:paraId="02C84FA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588</w:t>
            </w:r>
          </w:p>
        </w:tc>
      </w:tr>
      <w:tr w:rsidR="00740FC5" w:rsidRPr="00740FC5" w14:paraId="169C418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B5951D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Shelving, wood</w:t>
            </w:r>
          </w:p>
        </w:tc>
        <w:tc>
          <w:tcPr>
            <w:tcW w:w="1200" w:type="dxa"/>
            <w:tcBorders>
              <w:top w:val="single" w:sz="4" w:space="0" w:color="000000"/>
              <w:left w:val="nil"/>
              <w:bottom w:val="nil"/>
              <w:right w:val="nil"/>
            </w:tcBorders>
            <w:shd w:val="clear" w:color="auto" w:fill="auto"/>
            <w:noWrap/>
            <w:vAlign w:val="bottom"/>
            <w:hideMark/>
          </w:tcPr>
          <w:p w14:paraId="2CA622D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7C9260E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589</w:t>
            </w:r>
          </w:p>
        </w:tc>
      </w:tr>
      <w:tr w:rsidR="00740FC5" w:rsidRPr="00740FC5" w14:paraId="5C85C5E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389C5B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Shipping container, now a storage container</w:t>
            </w:r>
          </w:p>
        </w:tc>
        <w:tc>
          <w:tcPr>
            <w:tcW w:w="1200" w:type="dxa"/>
            <w:tcBorders>
              <w:top w:val="single" w:sz="4" w:space="0" w:color="000000"/>
              <w:left w:val="nil"/>
              <w:bottom w:val="nil"/>
              <w:right w:val="nil"/>
            </w:tcBorders>
            <w:shd w:val="clear" w:color="auto" w:fill="auto"/>
            <w:noWrap/>
            <w:vAlign w:val="bottom"/>
            <w:hideMark/>
          </w:tcPr>
          <w:p w14:paraId="5772946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20</w:t>
            </w:r>
          </w:p>
        </w:tc>
        <w:tc>
          <w:tcPr>
            <w:tcW w:w="1700" w:type="dxa"/>
            <w:tcBorders>
              <w:top w:val="single" w:sz="4" w:space="0" w:color="000000"/>
              <w:left w:val="nil"/>
              <w:bottom w:val="nil"/>
              <w:right w:val="single" w:sz="4" w:space="0" w:color="000000"/>
            </w:tcBorders>
            <w:shd w:val="clear" w:color="auto" w:fill="auto"/>
            <w:noWrap/>
            <w:vAlign w:val="bottom"/>
            <w:hideMark/>
          </w:tcPr>
          <w:p w14:paraId="61B449F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594</w:t>
            </w:r>
          </w:p>
        </w:tc>
      </w:tr>
      <w:tr w:rsidR="00740FC5" w:rsidRPr="00740FC5" w14:paraId="6334655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05BB2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Ships &amp; vessels (See boats above.)</w:t>
            </w:r>
          </w:p>
        </w:tc>
        <w:tc>
          <w:tcPr>
            <w:tcW w:w="1200" w:type="dxa"/>
            <w:tcBorders>
              <w:top w:val="single" w:sz="4" w:space="0" w:color="000000"/>
              <w:left w:val="nil"/>
              <w:bottom w:val="nil"/>
              <w:right w:val="nil"/>
            </w:tcBorders>
            <w:shd w:val="clear" w:color="auto" w:fill="auto"/>
            <w:noWrap/>
            <w:vAlign w:val="bottom"/>
            <w:hideMark/>
          </w:tcPr>
          <w:p w14:paraId="5DE8D221"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47D2207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w:t>
            </w:r>
          </w:p>
        </w:tc>
      </w:tr>
      <w:tr w:rsidR="00740FC5" w:rsidRPr="00740FC5" w14:paraId="75B8B6B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C1FF0C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Shoes &amp; leather manufacture</w:t>
            </w:r>
          </w:p>
        </w:tc>
        <w:tc>
          <w:tcPr>
            <w:tcW w:w="1200" w:type="dxa"/>
            <w:tcBorders>
              <w:top w:val="single" w:sz="4" w:space="0" w:color="000000"/>
              <w:left w:val="nil"/>
              <w:bottom w:val="nil"/>
              <w:right w:val="nil"/>
            </w:tcBorders>
            <w:shd w:val="clear" w:color="auto" w:fill="auto"/>
            <w:noWrap/>
            <w:vAlign w:val="bottom"/>
            <w:hideMark/>
          </w:tcPr>
          <w:p w14:paraId="2065C58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7B57E35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475</w:t>
            </w:r>
          </w:p>
        </w:tc>
      </w:tr>
      <w:tr w:rsidR="00740FC5" w:rsidRPr="00740FC5" w14:paraId="695BD8C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A46D3D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Shoe repair</w:t>
            </w:r>
          </w:p>
        </w:tc>
        <w:tc>
          <w:tcPr>
            <w:tcW w:w="1200" w:type="dxa"/>
            <w:tcBorders>
              <w:top w:val="single" w:sz="4" w:space="0" w:color="000000"/>
              <w:left w:val="nil"/>
              <w:bottom w:val="nil"/>
              <w:right w:val="nil"/>
            </w:tcBorders>
            <w:shd w:val="clear" w:color="auto" w:fill="auto"/>
            <w:noWrap/>
            <w:vAlign w:val="bottom"/>
            <w:hideMark/>
          </w:tcPr>
          <w:p w14:paraId="1A38AF1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0BA238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393</w:t>
            </w:r>
          </w:p>
        </w:tc>
      </w:tr>
      <w:tr w:rsidR="00740FC5" w:rsidRPr="00740FC5" w14:paraId="3BDD93D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39958E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Sign manufacturing equipment</w:t>
            </w:r>
          </w:p>
        </w:tc>
        <w:tc>
          <w:tcPr>
            <w:tcW w:w="1200" w:type="dxa"/>
            <w:tcBorders>
              <w:top w:val="single" w:sz="4" w:space="0" w:color="000000"/>
              <w:left w:val="nil"/>
              <w:bottom w:val="nil"/>
              <w:right w:val="nil"/>
            </w:tcBorders>
            <w:shd w:val="clear" w:color="auto" w:fill="auto"/>
            <w:noWrap/>
            <w:vAlign w:val="bottom"/>
            <w:hideMark/>
          </w:tcPr>
          <w:p w14:paraId="2CF4C91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45D29CF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592</w:t>
            </w:r>
          </w:p>
        </w:tc>
      </w:tr>
      <w:tr w:rsidR="00740FC5" w:rsidRPr="00740FC5" w14:paraId="6AE84A4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E7E6C1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Signs/billboards/neon signs</w:t>
            </w:r>
          </w:p>
        </w:tc>
        <w:tc>
          <w:tcPr>
            <w:tcW w:w="1200" w:type="dxa"/>
            <w:tcBorders>
              <w:top w:val="single" w:sz="4" w:space="0" w:color="000000"/>
              <w:left w:val="nil"/>
              <w:bottom w:val="nil"/>
              <w:right w:val="nil"/>
            </w:tcBorders>
            <w:shd w:val="clear" w:color="auto" w:fill="auto"/>
            <w:noWrap/>
            <w:vAlign w:val="bottom"/>
            <w:hideMark/>
          </w:tcPr>
          <w:p w14:paraId="130569E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1BD6C1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593</w:t>
            </w:r>
          </w:p>
        </w:tc>
      </w:tr>
      <w:tr w:rsidR="00740FC5" w:rsidRPr="00740FC5" w14:paraId="6343969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C7762A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Ski hill equipment:</w:t>
            </w:r>
          </w:p>
        </w:tc>
        <w:tc>
          <w:tcPr>
            <w:tcW w:w="1200" w:type="dxa"/>
            <w:tcBorders>
              <w:top w:val="single" w:sz="4" w:space="0" w:color="000000"/>
              <w:left w:val="nil"/>
              <w:bottom w:val="nil"/>
              <w:right w:val="nil"/>
            </w:tcBorders>
            <w:shd w:val="clear" w:color="auto" w:fill="auto"/>
            <w:noWrap/>
            <w:vAlign w:val="bottom"/>
            <w:hideMark/>
          </w:tcPr>
          <w:p w14:paraId="3B10BC72"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C1A2D2C"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713D69C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2F54C7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Ski lifts, tows, &amp; snow making equipment</w:t>
            </w:r>
          </w:p>
        </w:tc>
        <w:tc>
          <w:tcPr>
            <w:tcW w:w="1200" w:type="dxa"/>
            <w:tcBorders>
              <w:top w:val="single" w:sz="4" w:space="0" w:color="000000"/>
              <w:left w:val="nil"/>
              <w:bottom w:val="nil"/>
              <w:right w:val="nil"/>
            </w:tcBorders>
            <w:shd w:val="clear" w:color="auto" w:fill="auto"/>
            <w:noWrap/>
            <w:vAlign w:val="bottom"/>
            <w:hideMark/>
          </w:tcPr>
          <w:p w14:paraId="078345C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20</w:t>
            </w:r>
          </w:p>
        </w:tc>
        <w:tc>
          <w:tcPr>
            <w:tcW w:w="1700" w:type="dxa"/>
            <w:tcBorders>
              <w:top w:val="single" w:sz="4" w:space="0" w:color="000000"/>
              <w:left w:val="nil"/>
              <w:bottom w:val="nil"/>
              <w:right w:val="single" w:sz="4" w:space="0" w:color="000000"/>
            </w:tcBorders>
            <w:shd w:val="clear" w:color="auto" w:fill="auto"/>
            <w:noWrap/>
            <w:vAlign w:val="bottom"/>
            <w:hideMark/>
          </w:tcPr>
          <w:p w14:paraId="5217AC6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595</w:t>
            </w:r>
          </w:p>
        </w:tc>
      </w:tr>
      <w:tr w:rsidR="00740FC5" w:rsidRPr="00740FC5" w14:paraId="38831BE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C0F848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Rental skis &amp; boards</w:t>
            </w:r>
          </w:p>
        </w:tc>
        <w:tc>
          <w:tcPr>
            <w:tcW w:w="1200" w:type="dxa"/>
            <w:tcBorders>
              <w:top w:val="single" w:sz="4" w:space="0" w:color="000000"/>
              <w:left w:val="nil"/>
              <w:bottom w:val="nil"/>
              <w:right w:val="nil"/>
            </w:tcBorders>
            <w:shd w:val="clear" w:color="auto" w:fill="auto"/>
            <w:noWrap/>
            <w:vAlign w:val="bottom"/>
            <w:hideMark/>
          </w:tcPr>
          <w:p w14:paraId="5A5D1B4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40EBFE2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564</w:t>
            </w:r>
          </w:p>
        </w:tc>
      </w:tr>
      <w:tr w:rsidR="00740FC5" w:rsidRPr="00740FC5" w14:paraId="1E463BF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D33E8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Snow machines (mobiles), snow cats &amp; grooming implements</w:t>
            </w:r>
          </w:p>
        </w:tc>
        <w:tc>
          <w:tcPr>
            <w:tcW w:w="1200" w:type="dxa"/>
            <w:tcBorders>
              <w:top w:val="single" w:sz="4" w:space="0" w:color="000000"/>
              <w:left w:val="nil"/>
              <w:bottom w:val="nil"/>
              <w:right w:val="nil"/>
            </w:tcBorders>
            <w:shd w:val="clear" w:color="auto" w:fill="auto"/>
            <w:noWrap/>
            <w:vAlign w:val="bottom"/>
            <w:hideMark/>
          </w:tcPr>
          <w:p w14:paraId="7B13467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2D8339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627</w:t>
            </w:r>
          </w:p>
        </w:tc>
      </w:tr>
      <w:tr w:rsidR="00740FC5" w:rsidRPr="00740FC5" w14:paraId="5D84AA0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776425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Terrain park equipment</w:t>
            </w:r>
          </w:p>
        </w:tc>
        <w:tc>
          <w:tcPr>
            <w:tcW w:w="1200" w:type="dxa"/>
            <w:tcBorders>
              <w:top w:val="single" w:sz="4" w:space="0" w:color="000000"/>
              <w:left w:val="nil"/>
              <w:bottom w:val="nil"/>
              <w:right w:val="nil"/>
            </w:tcBorders>
            <w:shd w:val="clear" w:color="auto" w:fill="auto"/>
            <w:noWrap/>
            <w:vAlign w:val="bottom"/>
            <w:hideMark/>
          </w:tcPr>
          <w:p w14:paraId="5EDC3A3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41B1CFF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569</w:t>
            </w:r>
          </w:p>
        </w:tc>
      </w:tr>
      <w:tr w:rsidR="00740FC5" w:rsidRPr="00740FC5" w14:paraId="2DCB879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7B79D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Rescue, &amp; other ski hill equipment</w:t>
            </w:r>
          </w:p>
        </w:tc>
        <w:tc>
          <w:tcPr>
            <w:tcW w:w="1200" w:type="dxa"/>
            <w:tcBorders>
              <w:top w:val="single" w:sz="4" w:space="0" w:color="000000"/>
              <w:left w:val="nil"/>
              <w:bottom w:val="nil"/>
              <w:right w:val="nil"/>
            </w:tcBorders>
            <w:shd w:val="clear" w:color="auto" w:fill="auto"/>
            <w:noWrap/>
            <w:vAlign w:val="bottom"/>
            <w:hideMark/>
          </w:tcPr>
          <w:p w14:paraId="2CFE799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17</w:t>
            </w:r>
          </w:p>
        </w:tc>
        <w:tc>
          <w:tcPr>
            <w:tcW w:w="1700" w:type="dxa"/>
            <w:tcBorders>
              <w:top w:val="single" w:sz="4" w:space="0" w:color="000000"/>
              <w:left w:val="nil"/>
              <w:bottom w:val="nil"/>
              <w:right w:val="single" w:sz="4" w:space="0" w:color="000000"/>
            </w:tcBorders>
            <w:shd w:val="clear" w:color="auto" w:fill="auto"/>
            <w:noWrap/>
            <w:vAlign w:val="bottom"/>
            <w:hideMark/>
          </w:tcPr>
          <w:p w14:paraId="398B3DB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566</w:t>
            </w:r>
          </w:p>
        </w:tc>
      </w:tr>
      <w:tr w:rsidR="00740FC5" w:rsidRPr="00740FC5" w14:paraId="0407A21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41DC48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Small </w:t>
            </w:r>
            <w:proofErr w:type="gramStart"/>
            <w:r w:rsidRPr="00740FC5">
              <w:rPr>
                <w:rFonts w:ascii="Calibri" w:eastAsia="Times New Roman" w:hAnsi="Calibri" w:cs="Calibri"/>
                <w:color w:val="000000"/>
              </w:rPr>
              <w:t>tools  (</w:t>
            </w:r>
            <w:proofErr w:type="gramEnd"/>
            <w:r w:rsidRPr="00740FC5">
              <w:rPr>
                <w:rFonts w:ascii="Calibri" w:eastAsia="Times New Roman" w:hAnsi="Calibri" w:cs="Calibri"/>
                <w:color w:val="000000"/>
              </w:rPr>
              <w:t>See Misc. Tools &amp; Equip. Schedule.)</w:t>
            </w:r>
          </w:p>
        </w:tc>
        <w:tc>
          <w:tcPr>
            <w:tcW w:w="1200" w:type="dxa"/>
            <w:tcBorders>
              <w:top w:val="single" w:sz="4" w:space="0" w:color="000000"/>
              <w:left w:val="nil"/>
              <w:bottom w:val="nil"/>
              <w:right w:val="nil"/>
            </w:tcBorders>
            <w:shd w:val="clear" w:color="auto" w:fill="auto"/>
            <w:noWrap/>
            <w:vAlign w:val="bottom"/>
            <w:hideMark/>
          </w:tcPr>
          <w:p w14:paraId="350A82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6F49F9F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2064106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3E1537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Soft drink dispensers</w:t>
            </w:r>
          </w:p>
        </w:tc>
        <w:tc>
          <w:tcPr>
            <w:tcW w:w="1200" w:type="dxa"/>
            <w:tcBorders>
              <w:top w:val="single" w:sz="4" w:space="0" w:color="000000"/>
              <w:left w:val="nil"/>
              <w:bottom w:val="nil"/>
              <w:right w:val="nil"/>
            </w:tcBorders>
            <w:shd w:val="clear" w:color="auto" w:fill="auto"/>
            <w:noWrap/>
            <w:vAlign w:val="bottom"/>
            <w:hideMark/>
          </w:tcPr>
          <w:p w14:paraId="664D098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34724F9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632</w:t>
            </w:r>
          </w:p>
        </w:tc>
      </w:tr>
      <w:tr w:rsidR="00740FC5" w:rsidRPr="00740FC5" w14:paraId="001749B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9D5E9E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Soft drink manufacturing</w:t>
            </w:r>
          </w:p>
        </w:tc>
        <w:tc>
          <w:tcPr>
            <w:tcW w:w="1200" w:type="dxa"/>
            <w:tcBorders>
              <w:top w:val="single" w:sz="4" w:space="0" w:color="000000"/>
              <w:left w:val="nil"/>
              <w:bottom w:val="nil"/>
              <w:right w:val="nil"/>
            </w:tcBorders>
            <w:shd w:val="clear" w:color="auto" w:fill="auto"/>
            <w:noWrap/>
            <w:vAlign w:val="bottom"/>
            <w:hideMark/>
          </w:tcPr>
          <w:p w14:paraId="5E7B1C6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w:t>
            </w:r>
          </w:p>
        </w:tc>
        <w:tc>
          <w:tcPr>
            <w:tcW w:w="1700" w:type="dxa"/>
            <w:tcBorders>
              <w:top w:val="single" w:sz="4" w:space="0" w:color="000000"/>
              <w:left w:val="nil"/>
              <w:bottom w:val="nil"/>
              <w:right w:val="single" w:sz="4" w:space="0" w:color="000000"/>
            </w:tcBorders>
            <w:shd w:val="clear" w:color="auto" w:fill="auto"/>
            <w:noWrap/>
            <w:vAlign w:val="bottom"/>
            <w:hideMark/>
          </w:tcPr>
          <w:p w14:paraId="33FCB0C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599</w:t>
            </w:r>
          </w:p>
        </w:tc>
      </w:tr>
      <w:tr w:rsidR="00740FC5" w:rsidRPr="00740FC5" w14:paraId="10A496D5"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74CA6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Soft water service machinery and equipment</w:t>
            </w:r>
          </w:p>
        </w:tc>
        <w:tc>
          <w:tcPr>
            <w:tcW w:w="1200" w:type="dxa"/>
            <w:tcBorders>
              <w:top w:val="single" w:sz="4" w:space="0" w:color="000000"/>
              <w:left w:val="nil"/>
              <w:bottom w:val="nil"/>
              <w:right w:val="nil"/>
            </w:tcBorders>
            <w:shd w:val="clear" w:color="auto" w:fill="auto"/>
            <w:noWrap/>
            <w:vAlign w:val="bottom"/>
            <w:hideMark/>
          </w:tcPr>
          <w:p w14:paraId="5384A23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2250CBB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600</w:t>
            </w:r>
          </w:p>
        </w:tc>
      </w:tr>
      <w:tr w:rsidR="00740FC5" w:rsidRPr="00740FC5" w14:paraId="7FC26B3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53B315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Software, computer (See note #5.)</w:t>
            </w:r>
          </w:p>
        </w:tc>
        <w:tc>
          <w:tcPr>
            <w:tcW w:w="1200" w:type="dxa"/>
            <w:tcBorders>
              <w:top w:val="single" w:sz="4" w:space="0" w:color="000000"/>
              <w:left w:val="nil"/>
              <w:bottom w:val="nil"/>
              <w:right w:val="nil"/>
            </w:tcBorders>
            <w:shd w:val="clear" w:color="auto" w:fill="auto"/>
            <w:noWrap/>
            <w:vAlign w:val="bottom"/>
            <w:hideMark/>
          </w:tcPr>
          <w:p w14:paraId="1ADF8BED"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D07CFF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w:t>
            </w:r>
          </w:p>
        </w:tc>
      </w:tr>
      <w:tr w:rsidR="00740FC5" w:rsidRPr="00740FC5" w14:paraId="61E8886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98A63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Solar panels</w:t>
            </w:r>
          </w:p>
        </w:tc>
        <w:tc>
          <w:tcPr>
            <w:tcW w:w="1200" w:type="dxa"/>
            <w:tcBorders>
              <w:top w:val="single" w:sz="4" w:space="0" w:color="000000"/>
              <w:left w:val="nil"/>
              <w:bottom w:val="nil"/>
              <w:right w:val="nil"/>
            </w:tcBorders>
            <w:shd w:val="clear" w:color="auto" w:fill="auto"/>
            <w:noWrap/>
            <w:vAlign w:val="bottom"/>
            <w:hideMark/>
          </w:tcPr>
          <w:p w14:paraId="5B2DD93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17</w:t>
            </w:r>
          </w:p>
        </w:tc>
        <w:tc>
          <w:tcPr>
            <w:tcW w:w="1700" w:type="dxa"/>
            <w:tcBorders>
              <w:top w:val="single" w:sz="4" w:space="0" w:color="000000"/>
              <w:left w:val="nil"/>
              <w:bottom w:val="nil"/>
              <w:right w:val="single" w:sz="4" w:space="0" w:color="000000"/>
            </w:tcBorders>
            <w:shd w:val="clear" w:color="auto" w:fill="auto"/>
            <w:noWrap/>
            <w:vAlign w:val="bottom"/>
            <w:hideMark/>
          </w:tcPr>
          <w:p w14:paraId="08F2B3C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685</w:t>
            </w:r>
          </w:p>
        </w:tc>
      </w:tr>
      <w:tr w:rsidR="00740FC5" w:rsidRPr="00740FC5" w14:paraId="1CEA879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0C4C0F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Solar panel making machinery &amp; equipment</w:t>
            </w:r>
          </w:p>
        </w:tc>
        <w:tc>
          <w:tcPr>
            <w:tcW w:w="1200" w:type="dxa"/>
            <w:tcBorders>
              <w:top w:val="single" w:sz="4" w:space="0" w:color="000000"/>
              <w:left w:val="nil"/>
              <w:bottom w:val="nil"/>
              <w:right w:val="nil"/>
            </w:tcBorders>
            <w:shd w:val="clear" w:color="auto" w:fill="auto"/>
            <w:noWrap/>
            <w:vAlign w:val="bottom"/>
            <w:hideMark/>
          </w:tcPr>
          <w:p w14:paraId="072B816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2B0FEC5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491</w:t>
            </w:r>
          </w:p>
        </w:tc>
      </w:tr>
      <w:tr w:rsidR="00740FC5" w:rsidRPr="00740FC5" w14:paraId="3D7EB16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C61933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Sprayers - tank, pump, and pressure</w:t>
            </w:r>
          </w:p>
        </w:tc>
        <w:tc>
          <w:tcPr>
            <w:tcW w:w="1200" w:type="dxa"/>
            <w:tcBorders>
              <w:top w:val="single" w:sz="4" w:space="0" w:color="000000"/>
              <w:left w:val="nil"/>
              <w:bottom w:val="nil"/>
              <w:right w:val="nil"/>
            </w:tcBorders>
            <w:shd w:val="clear" w:color="auto" w:fill="auto"/>
            <w:noWrap/>
            <w:vAlign w:val="bottom"/>
            <w:hideMark/>
          </w:tcPr>
          <w:p w14:paraId="76595E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5D7DC86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385</w:t>
            </w:r>
          </w:p>
        </w:tc>
      </w:tr>
      <w:tr w:rsidR="00740FC5" w:rsidRPr="00740FC5" w14:paraId="5C64E1A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067770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Sprinkler system (appraise and depreciate with building)</w:t>
            </w:r>
          </w:p>
        </w:tc>
        <w:tc>
          <w:tcPr>
            <w:tcW w:w="1200" w:type="dxa"/>
            <w:tcBorders>
              <w:top w:val="single" w:sz="4" w:space="0" w:color="000000"/>
              <w:left w:val="nil"/>
              <w:bottom w:val="nil"/>
              <w:right w:val="nil"/>
            </w:tcBorders>
            <w:shd w:val="clear" w:color="auto" w:fill="auto"/>
            <w:noWrap/>
            <w:vAlign w:val="bottom"/>
            <w:hideMark/>
          </w:tcPr>
          <w:p w14:paraId="5C4F435A"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7D7C9C8"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3E2EC09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532E33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Sprinkler, lawn (Refer to a cost manual; e.g., Marshall &amp; Swift.)</w:t>
            </w:r>
          </w:p>
        </w:tc>
        <w:tc>
          <w:tcPr>
            <w:tcW w:w="1200" w:type="dxa"/>
            <w:tcBorders>
              <w:top w:val="single" w:sz="4" w:space="0" w:color="000000"/>
              <w:left w:val="nil"/>
              <w:bottom w:val="nil"/>
              <w:right w:val="nil"/>
            </w:tcBorders>
            <w:shd w:val="clear" w:color="auto" w:fill="auto"/>
            <w:noWrap/>
            <w:vAlign w:val="bottom"/>
            <w:hideMark/>
          </w:tcPr>
          <w:p w14:paraId="2C43C3B8"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3EB844A8"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CCA87C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9E44D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Stereo</w:t>
            </w:r>
          </w:p>
        </w:tc>
        <w:tc>
          <w:tcPr>
            <w:tcW w:w="1200" w:type="dxa"/>
            <w:tcBorders>
              <w:top w:val="single" w:sz="4" w:space="0" w:color="000000"/>
              <w:left w:val="nil"/>
              <w:bottom w:val="nil"/>
              <w:right w:val="nil"/>
            </w:tcBorders>
            <w:shd w:val="clear" w:color="auto" w:fill="auto"/>
            <w:noWrap/>
            <w:vAlign w:val="bottom"/>
            <w:hideMark/>
          </w:tcPr>
          <w:p w14:paraId="2CC458A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0389E95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601</w:t>
            </w:r>
          </w:p>
        </w:tc>
      </w:tr>
      <w:tr w:rsidR="00740FC5" w:rsidRPr="00740FC5" w14:paraId="2B35AB4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C8965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Stereo store</w:t>
            </w:r>
          </w:p>
        </w:tc>
        <w:tc>
          <w:tcPr>
            <w:tcW w:w="1200" w:type="dxa"/>
            <w:tcBorders>
              <w:top w:val="single" w:sz="4" w:space="0" w:color="000000"/>
              <w:left w:val="nil"/>
              <w:bottom w:val="nil"/>
              <w:right w:val="nil"/>
            </w:tcBorders>
            <w:shd w:val="clear" w:color="auto" w:fill="auto"/>
            <w:noWrap/>
            <w:vAlign w:val="bottom"/>
            <w:hideMark/>
          </w:tcPr>
          <w:p w14:paraId="0A3C83C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4E97A8D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602</w:t>
            </w:r>
          </w:p>
        </w:tc>
      </w:tr>
      <w:tr w:rsidR="00740FC5" w:rsidRPr="00740FC5" w14:paraId="663EF31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4F9AFB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Store (See retail store above.)</w:t>
            </w:r>
          </w:p>
        </w:tc>
        <w:tc>
          <w:tcPr>
            <w:tcW w:w="1200" w:type="dxa"/>
            <w:tcBorders>
              <w:top w:val="single" w:sz="4" w:space="0" w:color="000000"/>
              <w:left w:val="nil"/>
              <w:bottom w:val="nil"/>
              <w:right w:val="nil"/>
            </w:tcBorders>
            <w:shd w:val="clear" w:color="auto" w:fill="auto"/>
            <w:noWrap/>
            <w:vAlign w:val="bottom"/>
            <w:hideMark/>
          </w:tcPr>
          <w:p w14:paraId="39D609C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34196B1"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5B73B56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01B88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Store, wholesale furniture, fixtures and equipment</w:t>
            </w:r>
          </w:p>
        </w:tc>
        <w:tc>
          <w:tcPr>
            <w:tcW w:w="1200" w:type="dxa"/>
            <w:tcBorders>
              <w:top w:val="single" w:sz="4" w:space="0" w:color="000000"/>
              <w:left w:val="nil"/>
              <w:bottom w:val="nil"/>
              <w:right w:val="nil"/>
            </w:tcBorders>
            <w:shd w:val="clear" w:color="auto" w:fill="auto"/>
            <w:noWrap/>
            <w:vAlign w:val="bottom"/>
            <w:hideMark/>
          </w:tcPr>
          <w:p w14:paraId="15115C8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56176B1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640</w:t>
            </w:r>
          </w:p>
        </w:tc>
      </w:tr>
      <w:tr w:rsidR="00740FC5" w:rsidRPr="00740FC5" w14:paraId="03223C0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1033A2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Sugar refining</w:t>
            </w:r>
          </w:p>
        </w:tc>
        <w:tc>
          <w:tcPr>
            <w:tcW w:w="1200" w:type="dxa"/>
            <w:tcBorders>
              <w:top w:val="single" w:sz="4" w:space="0" w:color="000000"/>
              <w:left w:val="nil"/>
              <w:bottom w:val="nil"/>
              <w:right w:val="nil"/>
            </w:tcBorders>
            <w:shd w:val="clear" w:color="auto" w:fill="auto"/>
            <w:noWrap/>
            <w:vAlign w:val="bottom"/>
            <w:hideMark/>
          </w:tcPr>
          <w:p w14:paraId="73DA250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59</w:t>
            </w:r>
          </w:p>
        </w:tc>
        <w:tc>
          <w:tcPr>
            <w:tcW w:w="1700" w:type="dxa"/>
            <w:tcBorders>
              <w:top w:val="single" w:sz="4" w:space="0" w:color="000000"/>
              <w:left w:val="nil"/>
              <w:bottom w:val="nil"/>
              <w:right w:val="single" w:sz="4" w:space="0" w:color="000000"/>
            </w:tcBorders>
            <w:shd w:val="clear" w:color="auto" w:fill="auto"/>
            <w:noWrap/>
            <w:vAlign w:val="bottom"/>
            <w:hideMark/>
          </w:tcPr>
          <w:p w14:paraId="12CAA4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604</w:t>
            </w:r>
          </w:p>
        </w:tc>
      </w:tr>
      <w:tr w:rsidR="00740FC5" w:rsidRPr="00740FC5" w14:paraId="6EAF0BC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3647D74"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Suntan salon machinery and equipment</w:t>
            </w:r>
          </w:p>
        </w:tc>
        <w:tc>
          <w:tcPr>
            <w:tcW w:w="1200" w:type="dxa"/>
            <w:tcBorders>
              <w:top w:val="single" w:sz="4" w:space="0" w:color="000000"/>
              <w:left w:val="nil"/>
              <w:bottom w:val="nil"/>
              <w:right w:val="nil"/>
            </w:tcBorders>
            <w:shd w:val="clear" w:color="auto" w:fill="auto"/>
            <w:noWrap/>
            <w:vAlign w:val="bottom"/>
            <w:hideMark/>
          </w:tcPr>
          <w:p w14:paraId="512DA07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5E72A1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652</w:t>
            </w:r>
          </w:p>
        </w:tc>
      </w:tr>
      <w:tr w:rsidR="00740FC5" w:rsidRPr="00740FC5" w14:paraId="51C6B1A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C64BCC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Supermarket furniture, fixtures and equipment (except refrigeration)</w:t>
            </w:r>
          </w:p>
        </w:tc>
        <w:tc>
          <w:tcPr>
            <w:tcW w:w="1200" w:type="dxa"/>
            <w:tcBorders>
              <w:top w:val="single" w:sz="4" w:space="0" w:color="000000"/>
              <w:left w:val="nil"/>
              <w:bottom w:val="nil"/>
              <w:right w:val="nil"/>
            </w:tcBorders>
            <w:shd w:val="clear" w:color="auto" w:fill="auto"/>
            <w:noWrap/>
            <w:vAlign w:val="bottom"/>
            <w:hideMark/>
          </w:tcPr>
          <w:p w14:paraId="4FAAB0C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w:t>
            </w:r>
          </w:p>
        </w:tc>
        <w:tc>
          <w:tcPr>
            <w:tcW w:w="1700" w:type="dxa"/>
            <w:tcBorders>
              <w:top w:val="single" w:sz="4" w:space="0" w:color="000000"/>
              <w:left w:val="nil"/>
              <w:bottom w:val="nil"/>
              <w:right w:val="single" w:sz="4" w:space="0" w:color="000000"/>
            </w:tcBorders>
            <w:shd w:val="clear" w:color="auto" w:fill="auto"/>
            <w:noWrap/>
            <w:vAlign w:val="bottom"/>
            <w:hideMark/>
          </w:tcPr>
          <w:p w14:paraId="624D7D2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450</w:t>
            </w:r>
          </w:p>
        </w:tc>
      </w:tr>
      <w:tr w:rsidR="00740FC5" w:rsidRPr="00740FC5" w14:paraId="29A0508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E9A633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Surveying &amp; engineering equipment</w:t>
            </w:r>
          </w:p>
        </w:tc>
        <w:tc>
          <w:tcPr>
            <w:tcW w:w="1200" w:type="dxa"/>
            <w:tcBorders>
              <w:top w:val="single" w:sz="4" w:space="0" w:color="000000"/>
              <w:left w:val="nil"/>
              <w:bottom w:val="nil"/>
              <w:right w:val="nil"/>
            </w:tcBorders>
            <w:shd w:val="clear" w:color="auto" w:fill="auto"/>
            <w:noWrap/>
            <w:vAlign w:val="bottom"/>
            <w:hideMark/>
          </w:tcPr>
          <w:p w14:paraId="13DDA92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39AFD58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418</w:t>
            </w:r>
          </w:p>
        </w:tc>
      </w:tr>
      <w:tr w:rsidR="00740FC5" w:rsidRPr="00740FC5" w14:paraId="2E8858F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63DF76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Survey &amp; engineering small hand tools/pieces</w:t>
            </w:r>
          </w:p>
        </w:tc>
        <w:tc>
          <w:tcPr>
            <w:tcW w:w="1200" w:type="dxa"/>
            <w:tcBorders>
              <w:top w:val="single" w:sz="4" w:space="0" w:color="000000"/>
              <w:left w:val="nil"/>
              <w:bottom w:val="nil"/>
              <w:right w:val="nil"/>
            </w:tcBorders>
            <w:shd w:val="clear" w:color="auto" w:fill="auto"/>
            <w:noWrap/>
            <w:vAlign w:val="bottom"/>
            <w:hideMark/>
          </w:tcPr>
          <w:p w14:paraId="1248F24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138348B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333FED9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FC8B03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Tanks &amp; vessels (See Misc. Tools &amp; Equip. Schedule)</w:t>
            </w:r>
          </w:p>
        </w:tc>
        <w:tc>
          <w:tcPr>
            <w:tcW w:w="1200" w:type="dxa"/>
            <w:tcBorders>
              <w:top w:val="single" w:sz="4" w:space="0" w:color="000000"/>
              <w:left w:val="nil"/>
              <w:bottom w:val="nil"/>
              <w:right w:val="nil"/>
            </w:tcBorders>
            <w:shd w:val="clear" w:color="auto" w:fill="auto"/>
            <w:noWrap/>
            <w:vAlign w:val="bottom"/>
            <w:hideMark/>
          </w:tcPr>
          <w:p w14:paraId="111D6E0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3112A49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20AD3E6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68BC74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Tavern/bar furniture, fixtures and equipment</w:t>
            </w:r>
          </w:p>
        </w:tc>
        <w:tc>
          <w:tcPr>
            <w:tcW w:w="1200" w:type="dxa"/>
            <w:tcBorders>
              <w:top w:val="single" w:sz="4" w:space="0" w:color="000000"/>
              <w:left w:val="nil"/>
              <w:bottom w:val="nil"/>
              <w:right w:val="nil"/>
            </w:tcBorders>
            <w:shd w:val="clear" w:color="auto" w:fill="auto"/>
            <w:noWrap/>
            <w:vAlign w:val="bottom"/>
            <w:hideMark/>
          </w:tcPr>
          <w:p w14:paraId="2B68B2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6A92E6C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339</w:t>
            </w:r>
          </w:p>
        </w:tc>
      </w:tr>
      <w:tr w:rsidR="00740FC5" w:rsidRPr="00740FC5" w14:paraId="103E125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140FAB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Telephone, mobile/cell</w:t>
            </w:r>
          </w:p>
        </w:tc>
        <w:tc>
          <w:tcPr>
            <w:tcW w:w="1200" w:type="dxa"/>
            <w:tcBorders>
              <w:top w:val="single" w:sz="4" w:space="0" w:color="000000"/>
              <w:left w:val="nil"/>
              <w:bottom w:val="nil"/>
              <w:right w:val="nil"/>
            </w:tcBorders>
            <w:shd w:val="clear" w:color="auto" w:fill="auto"/>
            <w:noWrap/>
            <w:vAlign w:val="bottom"/>
            <w:hideMark/>
          </w:tcPr>
          <w:p w14:paraId="24E043B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4A934EA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554</w:t>
            </w:r>
          </w:p>
        </w:tc>
      </w:tr>
      <w:tr w:rsidR="00740FC5" w:rsidRPr="00740FC5" w14:paraId="3BE0717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852AF7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Telephone rental</w:t>
            </w:r>
          </w:p>
        </w:tc>
        <w:tc>
          <w:tcPr>
            <w:tcW w:w="1200" w:type="dxa"/>
            <w:tcBorders>
              <w:top w:val="single" w:sz="4" w:space="0" w:color="000000"/>
              <w:left w:val="nil"/>
              <w:bottom w:val="nil"/>
              <w:right w:val="nil"/>
            </w:tcBorders>
            <w:shd w:val="clear" w:color="auto" w:fill="auto"/>
            <w:noWrap/>
            <w:vAlign w:val="bottom"/>
            <w:hideMark/>
          </w:tcPr>
          <w:p w14:paraId="5721EE2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0</w:t>
            </w:r>
          </w:p>
        </w:tc>
        <w:tc>
          <w:tcPr>
            <w:tcW w:w="1700" w:type="dxa"/>
            <w:tcBorders>
              <w:top w:val="single" w:sz="4" w:space="0" w:color="000000"/>
              <w:left w:val="nil"/>
              <w:bottom w:val="nil"/>
              <w:right w:val="single" w:sz="4" w:space="0" w:color="000000"/>
            </w:tcBorders>
            <w:shd w:val="clear" w:color="auto" w:fill="auto"/>
            <w:noWrap/>
            <w:vAlign w:val="bottom"/>
            <w:hideMark/>
          </w:tcPr>
          <w:p w14:paraId="4BBA0F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653</w:t>
            </w:r>
          </w:p>
        </w:tc>
      </w:tr>
      <w:tr w:rsidR="00740FC5" w:rsidRPr="00740FC5" w14:paraId="346B6F0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C6DB2D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Telephone systems equipment</w:t>
            </w:r>
          </w:p>
        </w:tc>
        <w:tc>
          <w:tcPr>
            <w:tcW w:w="1200" w:type="dxa"/>
            <w:tcBorders>
              <w:top w:val="single" w:sz="4" w:space="0" w:color="000000"/>
              <w:left w:val="nil"/>
              <w:bottom w:val="nil"/>
              <w:right w:val="nil"/>
            </w:tcBorders>
            <w:shd w:val="clear" w:color="auto" w:fill="auto"/>
            <w:noWrap/>
            <w:vAlign w:val="bottom"/>
            <w:hideMark/>
          </w:tcPr>
          <w:p w14:paraId="0773401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6B6FA07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609</w:t>
            </w:r>
          </w:p>
        </w:tc>
      </w:tr>
      <w:tr w:rsidR="00740FC5" w:rsidRPr="00740FC5" w14:paraId="39BE638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88E9D1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Teletype equipment</w:t>
            </w:r>
          </w:p>
        </w:tc>
        <w:tc>
          <w:tcPr>
            <w:tcW w:w="1200" w:type="dxa"/>
            <w:tcBorders>
              <w:top w:val="single" w:sz="4" w:space="0" w:color="000000"/>
              <w:left w:val="nil"/>
              <w:bottom w:val="nil"/>
              <w:right w:val="nil"/>
            </w:tcBorders>
            <w:shd w:val="clear" w:color="auto" w:fill="auto"/>
            <w:noWrap/>
            <w:vAlign w:val="bottom"/>
            <w:hideMark/>
          </w:tcPr>
          <w:p w14:paraId="322D040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04011CE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610</w:t>
            </w:r>
          </w:p>
        </w:tc>
      </w:tr>
      <w:tr w:rsidR="00740FC5" w:rsidRPr="00740FC5" w14:paraId="51AA12DA"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7FDA9F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Television broadcasting equipment</w:t>
            </w:r>
          </w:p>
        </w:tc>
        <w:tc>
          <w:tcPr>
            <w:tcW w:w="1200" w:type="dxa"/>
            <w:tcBorders>
              <w:top w:val="single" w:sz="4" w:space="0" w:color="000000"/>
              <w:left w:val="nil"/>
              <w:bottom w:val="nil"/>
              <w:right w:val="nil"/>
            </w:tcBorders>
            <w:shd w:val="clear" w:color="auto" w:fill="auto"/>
            <w:noWrap/>
            <w:vAlign w:val="bottom"/>
            <w:hideMark/>
          </w:tcPr>
          <w:p w14:paraId="396EDDE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6D4380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552</w:t>
            </w:r>
          </w:p>
        </w:tc>
      </w:tr>
      <w:tr w:rsidR="00740FC5" w:rsidRPr="00740FC5" w14:paraId="7D28C91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4A20CF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Television set/stereo/VCR</w:t>
            </w:r>
          </w:p>
        </w:tc>
        <w:tc>
          <w:tcPr>
            <w:tcW w:w="1200" w:type="dxa"/>
            <w:tcBorders>
              <w:top w:val="single" w:sz="4" w:space="0" w:color="000000"/>
              <w:left w:val="nil"/>
              <w:bottom w:val="nil"/>
              <w:right w:val="nil"/>
            </w:tcBorders>
            <w:shd w:val="clear" w:color="auto" w:fill="auto"/>
            <w:noWrap/>
            <w:vAlign w:val="bottom"/>
            <w:hideMark/>
          </w:tcPr>
          <w:p w14:paraId="57D7219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732F6B0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601</w:t>
            </w:r>
          </w:p>
        </w:tc>
      </w:tr>
      <w:tr w:rsidR="00740FC5" w:rsidRPr="00740FC5" w14:paraId="6BEEB02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0B7A5B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Tent &amp; awning machinery and equipment</w:t>
            </w:r>
          </w:p>
        </w:tc>
        <w:tc>
          <w:tcPr>
            <w:tcW w:w="1200" w:type="dxa"/>
            <w:tcBorders>
              <w:top w:val="single" w:sz="4" w:space="0" w:color="000000"/>
              <w:left w:val="nil"/>
              <w:bottom w:val="nil"/>
              <w:right w:val="nil"/>
            </w:tcBorders>
            <w:shd w:val="clear" w:color="auto" w:fill="auto"/>
            <w:noWrap/>
            <w:vAlign w:val="bottom"/>
            <w:hideMark/>
          </w:tcPr>
          <w:p w14:paraId="405D2B0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5148ABA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612</w:t>
            </w:r>
          </w:p>
        </w:tc>
      </w:tr>
      <w:tr w:rsidR="00740FC5" w:rsidRPr="00740FC5" w14:paraId="6E2EF5E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EE9FEF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Theater, drive-in furniture, fixtures and equipment</w:t>
            </w:r>
          </w:p>
        </w:tc>
        <w:tc>
          <w:tcPr>
            <w:tcW w:w="1200" w:type="dxa"/>
            <w:tcBorders>
              <w:top w:val="single" w:sz="4" w:space="0" w:color="000000"/>
              <w:left w:val="nil"/>
              <w:bottom w:val="nil"/>
              <w:right w:val="nil"/>
            </w:tcBorders>
            <w:shd w:val="clear" w:color="auto" w:fill="auto"/>
            <w:noWrap/>
            <w:vAlign w:val="bottom"/>
            <w:hideMark/>
          </w:tcPr>
          <w:p w14:paraId="31E67E2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7281874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614</w:t>
            </w:r>
          </w:p>
        </w:tc>
      </w:tr>
      <w:tr w:rsidR="00740FC5" w:rsidRPr="00740FC5" w14:paraId="09BF868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A9D3DD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Theater, indoor</w:t>
            </w:r>
          </w:p>
        </w:tc>
        <w:tc>
          <w:tcPr>
            <w:tcW w:w="1200" w:type="dxa"/>
            <w:tcBorders>
              <w:top w:val="single" w:sz="4" w:space="0" w:color="000000"/>
              <w:left w:val="nil"/>
              <w:bottom w:val="nil"/>
              <w:right w:val="nil"/>
            </w:tcBorders>
            <w:shd w:val="clear" w:color="auto" w:fill="auto"/>
            <w:noWrap/>
            <w:vAlign w:val="bottom"/>
            <w:hideMark/>
          </w:tcPr>
          <w:p w14:paraId="1D59681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09FB538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613</w:t>
            </w:r>
          </w:p>
        </w:tc>
      </w:tr>
      <w:tr w:rsidR="00740FC5" w:rsidRPr="00740FC5" w14:paraId="6329373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399D7B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Theater, projection equipment</w:t>
            </w:r>
          </w:p>
        </w:tc>
        <w:tc>
          <w:tcPr>
            <w:tcW w:w="1200" w:type="dxa"/>
            <w:tcBorders>
              <w:top w:val="single" w:sz="4" w:space="0" w:color="000000"/>
              <w:left w:val="nil"/>
              <w:bottom w:val="nil"/>
              <w:right w:val="nil"/>
            </w:tcBorders>
            <w:shd w:val="clear" w:color="auto" w:fill="auto"/>
            <w:noWrap/>
            <w:vAlign w:val="bottom"/>
            <w:hideMark/>
          </w:tcPr>
          <w:p w14:paraId="0FF66BE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B96CC5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615</w:t>
            </w:r>
          </w:p>
        </w:tc>
      </w:tr>
      <w:tr w:rsidR="00740FC5" w:rsidRPr="00740FC5" w14:paraId="27291F0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F38E3B8"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Tire recapping machinery and equipment</w:t>
            </w:r>
          </w:p>
        </w:tc>
        <w:tc>
          <w:tcPr>
            <w:tcW w:w="1200" w:type="dxa"/>
            <w:tcBorders>
              <w:top w:val="single" w:sz="4" w:space="0" w:color="000000"/>
              <w:left w:val="nil"/>
              <w:bottom w:val="nil"/>
              <w:right w:val="nil"/>
            </w:tcBorders>
            <w:shd w:val="clear" w:color="auto" w:fill="auto"/>
            <w:noWrap/>
            <w:vAlign w:val="bottom"/>
            <w:hideMark/>
          </w:tcPr>
          <w:p w14:paraId="0484EB6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15</w:t>
            </w:r>
          </w:p>
        </w:tc>
        <w:tc>
          <w:tcPr>
            <w:tcW w:w="1700" w:type="dxa"/>
            <w:tcBorders>
              <w:top w:val="single" w:sz="4" w:space="0" w:color="000000"/>
              <w:left w:val="nil"/>
              <w:bottom w:val="nil"/>
              <w:right w:val="single" w:sz="4" w:space="0" w:color="000000"/>
            </w:tcBorders>
            <w:shd w:val="clear" w:color="auto" w:fill="auto"/>
            <w:noWrap/>
            <w:vAlign w:val="bottom"/>
            <w:hideMark/>
          </w:tcPr>
          <w:p w14:paraId="7A4794E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616</w:t>
            </w:r>
          </w:p>
        </w:tc>
      </w:tr>
      <w:tr w:rsidR="00740FC5" w:rsidRPr="00740FC5" w14:paraId="591583FC"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F97AAE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Tire store</w:t>
            </w:r>
          </w:p>
        </w:tc>
        <w:tc>
          <w:tcPr>
            <w:tcW w:w="1200" w:type="dxa"/>
            <w:tcBorders>
              <w:top w:val="single" w:sz="4" w:space="0" w:color="000000"/>
              <w:left w:val="nil"/>
              <w:bottom w:val="nil"/>
              <w:right w:val="nil"/>
            </w:tcBorders>
            <w:shd w:val="clear" w:color="auto" w:fill="auto"/>
            <w:noWrap/>
            <w:vAlign w:val="bottom"/>
            <w:hideMark/>
          </w:tcPr>
          <w:p w14:paraId="2884409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4AE2D8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617</w:t>
            </w:r>
          </w:p>
        </w:tc>
      </w:tr>
      <w:tr w:rsidR="00740FC5" w:rsidRPr="00740FC5" w14:paraId="0139C07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7542C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Toilet, portable</w:t>
            </w:r>
          </w:p>
        </w:tc>
        <w:tc>
          <w:tcPr>
            <w:tcW w:w="1200" w:type="dxa"/>
            <w:tcBorders>
              <w:top w:val="single" w:sz="4" w:space="0" w:color="000000"/>
              <w:left w:val="nil"/>
              <w:bottom w:val="nil"/>
              <w:right w:val="nil"/>
            </w:tcBorders>
            <w:shd w:val="clear" w:color="auto" w:fill="auto"/>
            <w:noWrap/>
            <w:vAlign w:val="bottom"/>
            <w:hideMark/>
          </w:tcPr>
          <w:p w14:paraId="128F72C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2434309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618</w:t>
            </w:r>
          </w:p>
        </w:tc>
      </w:tr>
      <w:tr w:rsidR="00740FC5" w:rsidRPr="00740FC5" w14:paraId="45B2F3F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F996F5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Tools, small tools or hand tools (See Misc. Tools &amp; Equip. Schedule.)</w:t>
            </w:r>
          </w:p>
        </w:tc>
        <w:tc>
          <w:tcPr>
            <w:tcW w:w="1200" w:type="dxa"/>
            <w:tcBorders>
              <w:top w:val="single" w:sz="4" w:space="0" w:color="000000"/>
              <w:left w:val="nil"/>
              <w:bottom w:val="nil"/>
              <w:right w:val="nil"/>
            </w:tcBorders>
            <w:shd w:val="clear" w:color="auto" w:fill="auto"/>
            <w:noWrap/>
            <w:vAlign w:val="bottom"/>
            <w:hideMark/>
          </w:tcPr>
          <w:p w14:paraId="5C5256B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5DD4BF1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4EB2D5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D45860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Tractors (See note #1.)</w:t>
            </w:r>
          </w:p>
        </w:tc>
        <w:tc>
          <w:tcPr>
            <w:tcW w:w="1200" w:type="dxa"/>
            <w:tcBorders>
              <w:top w:val="single" w:sz="4" w:space="0" w:color="000000"/>
              <w:left w:val="nil"/>
              <w:bottom w:val="nil"/>
              <w:right w:val="nil"/>
            </w:tcBorders>
            <w:shd w:val="clear" w:color="auto" w:fill="auto"/>
            <w:noWrap/>
            <w:vAlign w:val="bottom"/>
            <w:hideMark/>
          </w:tcPr>
          <w:p w14:paraId="6F33585D"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1FD1CD04"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1AD6474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DAA72C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Trailer court furniture, fixtures and equipment</w:t>
            </w:r>
          </w:p>
        </w:tc>
        <w:tc>
          <w:tcPr>
            <w:tcW w:w="1200" w:type="dxa"/>
            <w:tcBorders>
              <w:top w:val="single" w:sz="4" w:space="0" w:color="000000"/>
              <w:left w:val="nil"/>
              <w:bottom w:val="nil"/>
              <w:right w:val="nil"/>
            </w:tcBorders>
            <w:shd w:val="clear" w:color="auto" w:fill="auto"/>
            <w:noWrap/>
            <w:vAlign w:val="bottom"/>
            <w:hideMark/>
          </w:tcPr>
          <w:p w14:paraId="4F010C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7646F29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565</w:t>
            </w:r>
          </w:p>
        </w:tc>
      </w:tr>
      <w:tr w:rsidR="00740FC5" w:rsidRPr="00740FC5" w14:paraId="528B7E1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9794B5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Trash collection/hauling containers</w:t>
            </w:r>
          </w:p>
        </w:tc>
        <w:tc>
          <w:tcPr>
            <w:tcW w:w="1200" w:type="dxa"/>
            <w:tcBorders>
              <w:top w:val="single" w:sz="4" w:space="0" w:color="000000"/>
              <w:left w:val="nil"/>
              <w:bottom w:val="nil"/>
              <w:right w:val="nil"/>
            </w:tcBorders>
            <w:shd w:val="clear" w:color="auto" w:fill="auto"/>
            <w:noWrap/>
            <w:vAlign w:val="bottom"/>
            <w:hideMark/>
          </w:tcPr>
          <w:p w14:paraId="2D4BBBD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8</w:t>
            </w:r>
          </w:p>
        </w:tc>
        <w:tc>
          <w:tcPr>
            <w:tcW w:w="1700" w:type="dxa"/>
            <w:tcBorders>
              <w:top w:val="single" w:sz="4" w:space="0" w:color="000000"/>
              <w:left w:val="nil"/>
              <w:bottom w:val="nil"/>
              <w:right w:val="single" w:sz="4" w:space="0" w:color="000000"/>
            </w:tcBorders>
            <w:shd w:val="clear" w:color="auto" w:fill="auto"/>
            <w:noWrap/>
            <w:vAlign w:val="bottom"/>
            <w:hideMark/>
          </w:tcPr>
          <w:p w14:paraId="4D73122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439</w:t>
            </w:r>
          </w:p>
        </w:tc>
      </w:tr>
      <w:tr w:rsidR="00740FC5" w:rsidRPr="00740FC5" w14:paraId="7F8171E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C70123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Tree surgery/trimming machinery and equipment</w:t>
            </w:r>
          </w:p>
        </w:tc>
        <w:tc>
          <w:tcPr>
            <w:tcW w:w="1200" w:type="dxa"/>
            <w:tcBorders>
              <w:top w:val="single" w:sz="4" w:space="0" w:color="000000"/>
              <w:left w:val="nil"/>
              <w:bottom w:val="nil"/>
              <w:right w:val="nil"/>
            </w:tcBorders>
            <w:shd w:val="clear" w:color="auto" w:fill="auto"/>
            <w:noWrap/>
            <w:vAlign w:val="bottom"/>
            <w:hideMark/>
          </w:tcPr>
          <w:p w14:paraId="0278939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w:t>
            </w:r>
          </w:p>
        </w:tc>
        <w:tc>
          <w:tcPr>
            <w:tcW w:w="1700" w:type="dxa"/>
            <w:tcBorders>
              <w:top w:val="single" w:sz="4" w:space="0" w:color="000000"/>
              <w:left w:val="nil"/>
              <w:bottom w:val="nil"/>
              <w:right w:val="single" w:sz="4" w:space="0" w:color="000000"/>
            </w:tcBorders>
            <w:shd w:val="clear" w:color="auto" w:fill="auto"/>
            <w:noWrap/>
            <w:vAlign w:val="bottom"/>
            <w:hideMark/>
          </w:tcPr>
          <w:p w14:paraId="66C3C5A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623</w:t>
            </w:r>
          </w:p>
        </w:tc>
      </w:tr>
      <w:tr w:rsidR="00740FC5" w:rsidRPr="00740FC5" w14:paraId="56B9AA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3FC8A0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lastRenderedPageBreak/>
              <w:t>Truck scales machinery and equipment</w:t>
            </w:r>
          </w:p>
        </w:tc>
        <w:tc>
          <w:tcPr>
            <w:tcW w:w="1200" w:type="dxa"/>
            <w:tcBorders>
              <w:top w:val="single" w:sz="4" w:space="0" w:color="000000"/>
              <w:left w:val="nil"/>
              <w:bottom w:val="nil"/>
              <w:right w:val="nil"/>
            </w:tcBorders>
            <w:shd w:val="clear" w:color="auto" w:fill="auto"/>
            <w:noWrap/>
            <w:vAlign w:val="bottom"/>
            <w:hideMark/>
          </w:tcPr>
          <w:p w14:paraId="2A48355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18</w:t>
            </w:r>
          </w:p>
        </w:tc>
        <w:tc>
          <w:tcPr>
            <w:tcW w:w="1700" w:type="dxa"/>
            <w:tcBorders>
              <w:top w:val="single" w:sz="4" w:space="0" w:color="000000"/>
              <w:left w:val="nil"/>
              <w:bottom w:val="nil"/>
              <w:right w:val="single" w:sz="4" w:space="0" w:color="000000"/>
            </w:tcBorders>
            <w:shd w:val="clear" w:color="auto" w:fill="auto"/>
            <w:noWrap/>
            <w:vAlign w:val="bottom"/>
            <w:hideMark/>
          </w:tcPr>
          <w:p w14:paraId="2F331BA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624</w:t>
            </w:r>
          </w:p>
        </w:tc>
      </w:tr>
      <w:tr w:rsidR="00740FC5" w:rsidRPr="00740FC5" w14:paraId="3F37D67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BC3EF2D"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Unlicensed: vehicles, towable wheel mounted lightweight equipment</w:t>
            </w:r>
          </w:p>
        </w:tc>
        <w:tc>
          <w:tcPr>
            <w:tcW w:w="1200" w:type="dxa"/>
            <w:tcBorders>
              <w:top w:val="single" w:sz="4" w:space="0" w:color="000000"/>
              <w:left w:val="nil"/>
              <w:bottom w:val="nil"/>
              <w:right w:val="nil"/>
            </w:tcBorders>
            <w:shd w:val="clear" w:color="auto" w:fill="auto"/>
            <w:noWrap/>
            <w:vAlign w:val="bottom"/>
            <w:hideMark/>
          </w:tcPr>
          <w:p w14:paraId="16BB5A1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2C7C7F99"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627</w:t>
            </w:r>
          </w:p>
        </w:tc>
      </w:tr>
      <w:tr w:rsidR="00740FC5" w:rsidRPr="00740FC5" w14:paraId="7CAC5CB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C2C654E"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Upholstery machinery and equipment</w:t>
            </w:r>
          </w:p>
        </w:tc>
        <w:tc>
          <w:tcPr>
            <w:tcW w:w="1200" w:type="dxa"/>
            <w:tcBorders>
              <w:top w:val="single" w:sz="4" w:space="0" w:color="000000"/>
              <w:left w:val="nil"/>
              <w:bottom w:val="nil"/>
              <w:right w:val="nil"/>
            </w:tcBorders>
            <w:shd w:val="clear" w:color="auto" w:fill="auto"/>
            <w:noWrap/>
            <w:vAlign w:val="bottom"/>
            <w:hideMark/>
          </w:tcPr>
          <w:p w14:paraId="2E3750C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1B21D9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437</w:t>
            </w:r>
          </w:p>
        </w:tc>
      </w:tr>
      <w:tr w:rsidR="00740FC5" w:rsidRPr="00740FC5" w14:paraId="21086BF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B6DC5D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Used equipment, miscellaneous</w:t>
            </w:r>
          </w:p>
        </w:tc>
        <w:tc>
          <w:tcPr>
            <w:tcW w:w="1200" w:type="dxa"/>
            <w:tcBorders>
              <w:top w:val="single" w:sz="4" w:space="0" w:color="000000"/>
              <w:left w:val="nil"/>
              <w:bottom w:val="nil"/>
              <w:right w:val="nil"/>
            </w:tcBorders>
            <w:shd w:val="clear" w:color="auto" w:fill="auto"/>
            <w:noWrap/>
            <w:vAlign w:val="bottom"/>
            <w:hideMark/>
          </w:tcPr>
          <w:p w14:paraId="3D4D03B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w:t>
            </w:r>
          </w:p>
        </w:tc>
        <w:tc>
          <w:tcPr>
            <w:tcW w:w="1700" w:type="dxa"/>
            <w:tcBorders>
              <w:top w:val="single" w:sz="4" w:space="0" w:color="000000"/>
              <w:left w:val="nil"/>
              <w:bottom w:val="nil"/>
              <w:right w:val="single" w:sz="4" w:space="0" w:color="000000"/>
            </w:tcBorders>
            <w:shd w:val="clear" w:color="auto" w:fill="auto"/>
            <w:noWrap/>
            <w:vAlign w:val="bottom"/>
            <w:hideMark/>
          </w:tcPr>
          <w:p w14:paraId="4E940EC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564</w:t>
            </w:r>
          </w:p>
        </w:tc>
      </w:tr>
      <w:tr w:rsidR="00740FC5" w:rsidRPr="00740FC5" w14:paraId="6E58ABF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B23DED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Utility systems, locally assessed (Contact </w:t>
            </w:r>
            <w:proofErr w:type="spellStart"/>
            <w:r w:rsidRPr="00740FC5">
              <w:rPr>
                <w:rFonts w:ascii="Calibri" w:eastAsia="Times New Roman" w:hAnsi="Calibri" w:cs="Calibri"/>
                <w:color w:val="000000"/>
              </w:rPr>
              <w:t>STC</w:t>
            </w:r>
            <w:proofErr w:type="spellEnd"/>
            <w:r w:rsidRPr="00740FC5">
              <w:rPr>
                <w:rFonts w:ascii="Calibri" w:eastAsia="Times New Roman" w:hAnsi="Calibri" w:cs="Calibri"/>
                <w:color w:val="000000"/>
              </w:rPr>
              <w:t>)</w:t>
            </w:r>
          </w:p>
        </w:tc>
        <w:tc>
          <w:tcPr>
            <w:tcW w:w="1200" w:type="dxa"/>
            <w:tcBorders>
              <w:top w:val="single" w:sz="4" w:space="0" w:color="000000"/>
              <w:left w:val="nil"/>
              <w:bottom w:val="nil"/>
              <w:right w:val="nil"/>
            </w:tcBorders>
            <w:shd w:val="clear" w:color="auto" w:fill="auto"/>
            <w:noWrap/>
            <w:vAlign w:val="bottom"/>
            <w:hideMark/>
          </w:tcPr>
          <w:p w14:paraId="0A28C9B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59CED1EF"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877ED61"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ACA236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Vans, barge</w:t>
            </w:r>
          </w:p>
        </w:tc>
        <w:tc>
          <w:tcPr>
            <w:tcW w:w="1200" w:type="dxa"/>
            <w:tcBorders>
              <w:top w:val="single" w:sz="4" w:space="0" w:color="000000"/>
              <w:left w:val="nil"/>
              <w:bottom w:val="nil"/>
              <w:right w:val="nil"/>
            </w:tcBorders>
            <w:shd w:val="clear" w:color="auto" w:fill="auto"/>
            <w:noWrap/>
            <w:vAlign w:val="bottom"/>
            <w:hideMark/>
          </w:tcPr>
          <w:p w14:paraId="17BC3BC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10</w:t>
            </w:r>
          </w:p>
        </w:tc>
        <w:tc>
          <w:tcPr>
            <w:tcW w:w="1700" w:type="dxa"/>
            <w:tcBorders>
              <w:top w:val="single" w:sz="4" w:space="0" w:color="000000"/>
              <w:left w:val="nil"/>
              <w:bottom w:val="nil"/>
              <w:right w:val="single" w:sz="4" w:space="0" w:color="000000"/>
            </w:tcBorders>
            <w:shd w:val="clear" w:color="auto" w:fill="auto"/>
            <w:noWrap/>
            <w:vAlign w:val="bottom"/>
            <w:hideMark/>
          </w:tcPr>
          <w:p w14:paraId="2B4EC8B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630</w:t>
            </w:r>
          </w:p>
        </w:tc>
      </w:tr>
      <w:tr w:rsidR="00740FC5" w:rsidRPr="00740FC5" w14:paraId="2942799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BDA593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Vans, trailer enclosed box</w:t>
            </w:r>
          </w:p>
        </w:tc>
        <w:tc>
          <w:tcPr>
            <w:tcW w:w="1200" w:type="dxa"/>
            <w:tcBorders>
              <w:top w:val="single" w:sz="4" w:space="0" w:color="000000"/>
              <w:left w:val="nil"/>
              <w:bottom w:val="nil"/>
              <w:right w:val="nil"/>
            </w:tcBorders>
            <w:shd w:val="clear" w:color="auto" w:fill="auto"/>
            <w:noWrap/>
            <w:vAlign w:val="bottom"/>
            <w:hideMark/>
          </w:tcPr>
          <w:p w14:paraId="029E391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9</w:t>
            </w:r>
          </w:p>
        </w:tc>
        <w:tc>
          <w:tcPr>
            <w:tcW w:w="1700" w:type="dxa"/>
            <w:tcBorders>
              <w:top w:val="single" w:sz="4" w:space="0" w:color="000000"/>
              <w:left w:val="nil"/>
              <w:bottom w:val="nil"/>
              <w:right w:val="single" w:sz="4" w:space="0" w:color="000000"/>
            </w:tcBorders>
            <w:shd w:val="clear" w:color="auto" w:fill="auto"/>
            <w:noWrap/>
            <w:vAlign w:val="bottom"/>
            <w:hideMark/>
          </w:tcPr>
          <w:p w14:paraId="0B00657F"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631</w:t>
            </w:r>
          </w:p>
        </w:tc>
      </w:tr>
      <w:tr w:rsidR="00740FC5" w:rsidRPr="00740FC5" w14:paraId="4FF8921B"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3EF55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Vending machines, non-refrigerated</w:t>
            </w:r>
          </w:p>
        </w:tc>
        <w:tc>
          <w:tcPr>
            <w:tcW w:w="1200" w:type="dxa"/>
            <w:tcBorders>
              <w:top w:val="single" w:sz="4" w:space="0" w:color="000000"/>
              <w:left w:val="nil"/>
              <w:bottom w:val="nil"/>
              <w:right w:val="nil"/>
            </w:tcBorders>
            <w:shd w:val="clear" w:color="auto" w:fill="auto"/>
            <w:noWrap/>
            <w:vAlign w:val="bottom"/>
            <w:hideMark/>
          </w:tcPr>
          <w:p w14:paraId="6856688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16</w:t>
            </w:r>
          </w:p>
        </w:tc>
        <w:tc>
          <w:tcPr>
            <w:tcW w:w="1700" w:type="dxa"/>
            <w:tcBorders>
              <w:top w:val="single" w:sz="4" w:space="0" w:color="000000"/>
              <w:left w:val="nil"/>
              <w:bottom w:val="nil"/>
              <w:right w:val="single" w:sz="4" w:space="0" w:color="000000"/>
            </w:tcBorders>
            <w:shd w:val="clear" w:color="auto" w:fill="auto"/>
            <w:noWrap/>
            <w:vAlign w:val="bottom"/>
            <w:hideMark/>
          </w:tcPr>
          <w:p w14:paraId="55F5C0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633</w:t>
            </w:r>
          </w:p>
        </w:tc>
      </w:tr>
      <w:tr w:rsidR="00740FC5" w:rsidRPr="00740FC5" w14:paraId="26D1F97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E09EF8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Vending machines, refrigerated</w:t>
            </w:r>
          </w:p>
        </w:tc>
        <w:tc>
          <w:tcPr>
            <w:tcW w:w="1200" w:type="dxa"/>
            <w:tcBorders>
              <w:top w:val="single" w:sz="4" w:space="0" w:color="000000"/>
              <w:left w:val="nil"/>
              <w:bottom w:val="nil"/>
              <w:right w:val="nil"/>
            </w:tcBorders>
            <w:shd w:val="clear" w:color="auto" w:fill="auto"/>
            <w:noWrap/>
            <w:vAlign w:val="bottom"/>
            <w:hideMark/>
          </w:tcPr>
          <w:p w14:paraId="2E35C53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5FDC706D"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561</w:t>
            </w:r>
          </w:p>
        </w:tc>
      </w:tr>
      <w:tr w:rsidR="00740FC5" w:rsidRPr="00740FC5" w14:paraId="6495B62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05B107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Veterinarian equipment</w:t>
            </w:r>
          </w:p>
        </w:tc>
        <w:tc>
          <w:tcPr>
            <w:tcW w:w="1200" w:type="dxa"/>
            <w:tcBorders>
              <w:top w:val="single" w:sz="4" w:space="0" w:color="000000"/>
              <w:left w:val="nil"/>
              <w:bottom w:val="nil"/>
              <w:right w:val="nil"/>
            </w:tcBorders>
            <w:shd w:val="clear" w:color="auto" w:fill="auto"/>
            <w:noWrap/>
            <w:vAlign w:val="bottom"/>
            <w:hideMark/>
          </w:tcPr>
          <w:p w14:paraId="209433E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7096CF2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3702E61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5E7AC06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Veterinarian small hand tools/pieces</w:t>
            </w:r>
          </w:p>
        </w:tc>
        <w:tc>
          <w:tcPr>
            <w:tcW w:w="1200" w:type="dxa"/>
            <w:tcBorders>
              <w:top w:val="single" w:sz="4" w:space="0" w:color="000000"/>
              <w:left w:val="nil"/>
              <w:bottom w:val="nil"/>
              <w:right w:val="nil"/>
            </w:tcBorders>
            <w:shd w:val="clear" w:color="auto" w:fill="auto"/>
            <w:noWrap/>
            <w:vAlign w:val="bottom"/>
            <w:hideMark/>
          </w:tcPr>
          <w:p w14:paraId="26330F8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21</w:t>
            </w:r>
          </w:p>
        </w:tc>
        <w:tc>
          <w:tcPr>
            <w:tcW w:w="1700" w:type="dxa"/>
            <w:tcBorders>
              <w:top w:val="single" w:sz="4" w:space="0" w:color="000000"/>
              <w:left w:val="nil"/>
              <w:bottom w:val="nil"/>
              <w:right w:val="single" w:sz="4" w:space="0" w:color="000000"/>
            </w:tcBorders>
            <w:shd w:val="clear" w:color="auto" w:fill="auto"/>
            <w:noWrap/>
            <w:vAlign w:val="bottom"/>
            <w:hideMark/>
          </w:tcPr>
          <w:p w14:paraId="0FE749B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619</w:t>
            </w:r>
          </w:p>
        </w:tc>
      </w:tr>
      <w:tr w:rsidR="00740FC5" w:rsidRPr="00740FC5" w14:paraId="208DCCF6"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542C61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Video cassette recorders</w:t>
            </w:r>
          </w:p>
        </w:tc>
        <w:tc>
          <w:tcPr>
            <w:tcW w:w="1200" w:type="dxa"/>
            <w:tcBorders>
              <w:top w:val="single" w:sz="4" w:space="0" w:color="000000"/>
              <w:left w:val="nil"/>
              <w:bottom w:val="nil"/>
              <w:right w:val="nil"/>
            </w:tcBorders>
            <w:shd w:val="clear" w:color="auto" w:fill="auto"/>
            <w:noWrap/>
            <w:vAlign w:val="bottom"/>
            <w:hideMark/>
          </w:tcPr>
          <w:p w14:paraId="6DB56AB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w:t>
            </w:r>
          </w:p>
        </w:tc>
        <w:tc>
          <w:tcPr>
            <w:tcW w:w="1700" w:type="dxa"/>
            <w:tcBorders>
              <w:top w:val="single" w:sz="4" w:space="0" w:color="000000"/>
              <w:left w:val="nil"/>
              <w:bottom w:val="nil"/>
              <w:right w:val="single" w:sz="4" w:space="0" w:color="000000"/>
            </w:tcBorders>
            <w:shd w:val="clear" w:color="auto" w:fill="auto"/>
            <w:noWrap/>
            <w:vAlign w:val="bottom"/>
            <w:hideMark/>
          </w:tcPr>
          <w:p w14:paraId="63CBE7F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601</w:t>
            </w:r>
          </w:p>
        </w:tc>
      </w:tr>
      <w:tr w:rsidR="00740FC5" w:rsidRPr="00740FC5" w14:paraId="4112A2A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AFCCCF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Video Rentals (Refer to Videos Declaration Form, 2nd to last page.)</w:t>
            </w:r>
          </w:p>
        </w:tc>
        <w:tc>
          <w:tcPr>
            <w:tcW w:w="1200" w:type="dxa"/>
            <w:tcBorders>
              <w:top w:val="single" w:sz="4" w:space="0" w:color="000000"/>
              <w:left w:val="nil"/>
              <w:bottom w:val="nil"/>
              <w:right w:val="nil"/>
            </w:tcBorders>
            <w:shd w:val="clear" w:color="auto" w:fill="auto"/>
            <w:noWrap/>
            <w:vAlign w:val="bottom"/>
            <w:hideMark/>
          </w:tcPr>
          <w:p w14:paraId="4F50D4A9"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AFB2DA2"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644C57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2F7A66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Video </w:t>
            </w:r>
            <w:proofErr w:type="gramStart"/>
            <w:r w:rsidRPr="00740FC5">
              <w:rPr>
                <w:rFonts w:ascii="Calibri" w:eastAsia="Times New Roman" w:hAnsi="Calibri" w:cs="Calibri"/>
                <w:color w:val="000000"/>
              </w:rPr>
              <w:t>games  (</w:t>
            </w:r>
            <w:proofErr w:type="gramEnd"/>
            <w:r w:rsidRPr="00740FC5">
              <w:rPr>
                <w:rFonts w:ascii="Calibri" w:eastAsia="Times New Roman" w:hAnsi="Calibri" w:cs="Calibri"/>
                <w:color w:val="000000"/>
              </w:rPr>
              <w:t>See Video and Arcade Laser Game Schedule.)</w:t>
            </w:r>
          </w:p>
        </w:tc>
        <w:tc>
          <w:tcPr>
            <w:tcW w:w="1200" w:type="dxa"/>
            <w:tcBorders>
              <w:top w:val="single" w:sz="4" w:space="0" w:color="000000"/>
              <w:left w:val="nil"/>
              <w:bottom w:val="nil"/>
              <w:right w:val="nil"/>
            </w:tcBorders>
            <w:shd w:val="clear" w:color="auto" w:fill="auto"/>
            <w:noWrap/>
            <w:vAlign w:val="bottom"/>
            <w:hideMark/>
          </w:tcPr>
          <w:p w14:paraId="71B6C7C7"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25</w:t>
            </w:r>
          </w:p>
        </w:tc>
        <w:tc>
          <w:tcPr>
            <w:tcW w:w="1700" w:type="dxa"/>
            <w:tcBorders>
              <w:top w:val="single" w:sz="4" w:space="0" w:color="000000"/>
              <w:left w:val="nil"/>
              <w:bottom w:val="nil"/>
              <w:right w:val="single" w:sz="4" w:space="0" w:color="000000"/>
            </w:tcBorders>
            <w:shd w:val="clear" w:color="auto" w:fill="auto"/>
            <w:noWrap/>
            <w:vAlign w:val="bottom"/>
            <w:hideMark/>
          </w:tcPr>
          <w:p w14:paraId="0C1B16C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657</w:t>
            </w:r>
          </w:p>
        </w:tc>
      </w:tr>
      <w:tr w:rsidR="00740FC5" w:rsidRPr="00740FC5" w14:paraId="46604848"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1757B6BB"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Warehouse equipment</w:t>
            </w:r>
          </w:p>
        </w:tc>
        <w:tc>
          <w:tcPr>
            <w:tcW w:w="1200" w:type="dxa"/>
            <w:tcBorders>
              <w:top w:val="single" w:sz="4" w:space="0" w:color="000000"/>
              <w:left w:val="nil"/>
              <w:bottom w:val="nil"/>
              <w:right w:val="nil"/>
            </w:tcBorders>
            <w:shd w:val="clear" w:color="auto" w:fill="auto"/>
            <w:noWrap/>
            <w:vAlign w:val="bottom"/>
            <w:hideMark/>
          </w:tcPr>
          <w:p w14:paraId="1B09D14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w:t>
            </w:r>
          </w:p>
        </w:tc>
        <w:tc>
          <w:tcPr>
            <w:tcW w:w="1700" w:type="dxa"/>
            <w:tcBorders>
              <w:top w:val="single" w:sz="4" w:space="0" w:color="000000"/>
              <w:left w:val="nil"/>
              <w:bottom w:val="nil"/>
              <w:right w:val="single" w:sz="4" w:space="0" w:color="000000"/>
            </w:tcBorders>
            <w:shd w:val="clear" w:color="auto" w:fill="auto"/>
            <w:noWrap/>
            <w:vAlign w:val="bottom"/>
            <w:hideMark/>
          </w:tcPr>
          <w:p w14:paraId="62ADF36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634</w:t>
            </w:r>
          </w:p>
        </w:tc>
      </w:tr>
      <w:tr w:rsidR="00740FC5" w:rsidRPr="00740FC5" w14:paraId="77B8B4B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6C1C80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Watch repair machinery and equipment</w:t>
            </w:r>
          </w:p>
        </w:tc>
        <w:tc>
          <w:tcPr>
            <w:tcW w:w="1200" w:type="dxa"/>
            <w:tcBorders>
              <w:top w:val="single" w:sz="4" w:space="0" w:color="000000"/>
              <w:left w:val="nil"/>
              <w:bottom w:val="nil"/>
              <w:right w:val="nil"/>
            </w:tcBorders>
            <w:shd w:val="clear" w:color="auto" w:fill="auto"/>
            <w:noWrap/>
            <w:vAlign w:val="bottom"/>
            <w:hideMark/>
          </w:tcPr>
          <w:p w14:paraId="03236E2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01460EF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636</w:t>
            </w:r>
          </w:p>
        </w:tc>
      </w:tr>
      <w:tr w:rsidR="00740FC5" w:rsidRPr="00740FC5" w14:paraId="7844664E"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3F95D37"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Water &amp; steam systems (Appraise with real property.)</w:t>
            </w:r>
          </w:p>
        </w:tc>
        <w:tc>
          <w:tcPr>
            <w:tcW w:w="1200" w:type="dxa"/>
            <w:tcBorders>
              <w:top w:val="single" w:sz="4" w:space="0" w:color="000000"/>
              <w:left w:val="nil"/>
              <w:bottom w:val="nil"/>
              <w:right w:val="nil"/>
            </w:tcBorders>
            <w:shd w:val="clear" w:color="auto" w:fill="auto"/>
            <w:noWrap/>
            <w:vAlign w:val="bottom"/>
            <w:hideMark/>
          </w:tcPr>
          <w:p w14:paraId="1079C925"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2B2652D4"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05E44BD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315AFA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Water distribution systems </w:t>
            </w:r>
          </w:p>
        </w:tc>
        <w:tc>
          <w:tcPr>
            <w:tcW w:w="1200" w:type="dxa"/>
            <w:tcBorders>
              <w:top w:val="single" w:sz="4" w:space="0" w:color="000000"/>
              <w:left w:val="nil"/>
              <w:bottom w:val="nil"/>
              <w:right w:val="nil"/>
            </w:tcBorders>
            <w:shd w:val="clear" w:color="auto" w:fill="auto"/>
            <w:noWrap/>
            <w:vAlign w:val="bottom"/>
            <w:hideMark/>
          </w:tcPr>
          <w:p w14:paraId="21FF7F8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22</w:t>
            </w:r>
          </w:p>
        </w:tc>
        <w:tc>
          <w:tcPr>
            <w:tcW w:w="1700" w:type="dxa"/>
            <w:tcBorders>
              <w:top w:val="single" w:sz="4" w:space="0" w:color="000000"/>
              <w:left w:val="nil"/>
              <w:bottom w:val="nil"/>
              <w:right w:val="single" w:sz="4" w:space="0" w:color="000000"/>
            </w:tcBorders>
            <w:shd w:val="clear" w:color="auto" w:fill="auto"/>
            <w:noWrap/>
            <w:vAlign w:val="bottom"/>
            <w:hideMark/>
          </w:tcPr>
          <w:p w14:paraId="61CCB9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607</w:t>
            </w:r>
          </w:p>
        </w:tc>
      </w:tr>
      <w:tr w:rsidR="00740FC5" w:rsidRPr="00740FC5" w14:paraId="4EBC3BEF"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23D62D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Welding shop machinery and equipment</w:t>
            </w:r>
          </w:p>
        </w:tc>
        <w:tc>
          <w:tcPr>
            <w:tcW w:w="1200" w:type="dxa"/>
            <w:tcBorders>
              <w:top w:val="single" w:sz="4" w:space="0" w:color="000000"/>
              <w:left w:val="nil"/>
              <w:bottom w:val="nil"/>
              <w:right w:val="nil"/>
            </w:tcBorders>
            <w:shd w:val="clear" w:color="auto" w:fill="auto"/>
            <w:noWrap/>
            <w:vAlign w:val="bottom"/>
            <w:hideMark/>
          </w:tcPr>
          <w:p w14:paraId="2805009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62F43C5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638</w:t>
            </w:r>
          </w:p>
        </w:tc>
      </w:tr>
      <w:tr w:rsidR="00740FC5" w:rsidRPr="00740FC5" w14:paraId="4E6ED1A2"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654279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Well drilling equipment</w:t>
            </w:r>
          </w:p>
        </w:tc>
        <w:tc>
          <w:tcPr>
            <w:tcW w:w="1200" w:type="dxa"/>
            <w:tcBorders>
              <w:top w:val="single" w:sz="4" w:space="0" w:color="000000"/>
              <w:left w:val="nil"/>
              <w:bottom w:val="nil"/>
              <w:right w:val="nil"/>
            </w:tcBorders>
            <w:shd w:val="clear" w:color="auto" w:fill="auto"/>
            <w:noWrap/>
            <w:vAlign w:val="bottom"/>
            <w:hideMark/>
          </w:tcPr>
          <w:p w14:paraId="05800861"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w:t>
            </w:r>
          </w:p>
        </w:tc>
        <w:tc>
          <w:tcPr>
            <w:tcW w:w="1700" w:type="dxa"/>
            <w:tcBorders>
              <w:top w:val="single" w:sz="4" w:space="0" w:color="000000"/>
              <w:left w:val="nil"/>
              <w:bottom w:val="nil"/>
              <w:right w:val="single" w:sz="4" w:space="0" w:color="000000"/>
            </w:tcBorders>
            <w:shd w:val="clear" w:color="auto" w:fill="auto"/>
            <w:noWrap/>
            <w:vAlign w:val="bottom"/>
            <w:hideMark/>
          </w:tcPr>
          <w:p w14:paraId="1BCE250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385</w:t>
            </w:r>
          </w:p>
        </w:tc>
      </w:tr>
      <w:tr w:rsidR="00740FC5" w:rsidRPr="00740FC5" w14:paraId="0B25620D"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0C6D2320"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Wholesale store furniture, fixtures and equipment</w:t>
            </w:r>
          </w:p>
        </w:tc>
        <w:tc>
          <w:tcPr>
            <w:tcW w:w="1200" w:type="dxa"/>
            <w:tcBorders>
              <w:top w:val="single" w:sz="4" w:space="0" w:color="000000"/>
              <w:left w:val="nil"/>
              <w:bottom w:val="nil"/>
              <w:right w:val="nil"/>
            </w:tcBorders>
            <w:shd w:val="clear" w:color="auto" w:fill="auto"/>
            <w:noWrap/>
            <w:vAlign w:val="bottom"/>
            <w:hideMark/>
          </w:tcPr>
          <w:p w14:paraId="51E92BF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9494693"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640</w:t>
            </w:r>
          </w:p>
        </w:tc>
      </w:tr>
      <w:tr w:rsidR="00740FC5" w:rsidRPr="00740FC5" w14:paraId="19B7BC5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42F4EE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Winery machinery and equipment</w:t>
            </w:r>
          </w:p>
        </w:tc>
        <w:tc>
          <w:tcPr>
            <w:tcW w:w="1200" w:type="dxa"/>
            <w:tcBorders>
              <w:top w:val="single" w:sz="4" w:space="0" w:color="000000"/>
              <w:left w:val="nil"/>
              <w:bottom w:val="nil"/>
              <w:right w:val="nil"/>
            </w:tcBorders>
            <w:shd w:val="clear" w:color="auto" w:fill="auto"/>
            <w:noWrap/>
            <w:vAlign w:val="bottom"/>
            <w:hideMark/>
          </w:tcPr>
          <w:p w14:paraId="15F21CDB"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14</w:t>
            </w:r>
          </w:p>
        </w:tc>
        <w:tc>
          <w:tcPr>
            <w:tcW w:w="1700" w:type="dxa"/>
            <w:tcBorders>
              <w:top w:val="single" w:sz="4" w:space="0" w:color="000000"/>
              <w:left w:val="nil"/>
              <w:bottom w:val="nil"/>
              <w:right w:val="single" w:sz="4" w:space="0" w:color="000000"/>
            </w:tcBorders>
            <w:shd w:val="clear" w:color="auto" w:fill="auto"/>
            <w:noWrap/>
            <w:vAlign w:val="bottom"/>
            <w:hideMark/>
          </w:tcPr>
          <w:p w14:paraId="0449AE7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641</w:t>
            </w:r>
          </w:p>
        </w:tc>
      </w:tr>
      <w:tr w:rsidR="00740FC5" w:rsidRPr="00740FC5" w14:paraId="7320938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38C121A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Wireless communication systems (See Wireless Communication Schedules)</w:t>
            </w:r>
          </w:p>
        </w:tc>
        <w:tc>
          <w:tcPr>
            <w:tcW w:w="1200" w:type="dxa"/>
            <w:tcBorders>
              <w:top w:val="single" w:sz="4" w:space="0" w:color="000000"/>
              <w:left w:val="nil"/>
              <w:bottom w:val="nil"/>
              <w:right w:val="nil"/>
            </w:tcBorders>
            <w:shd w:val="clear" w:color="auto" w:fill="auto"/>
            <w:noWrap/>
            <w:vAlign w:val="bottom"/>
            <w:hideMark/>
          </w:tcPr>
          <w:p w14:paraId="643511E1"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62FBDB7F" w14:textId="77777777" w:rsidR="00740FC5" w:rsidRPr="00740FC5" w:rsidRDefault="00740FC5" w:rsidP="00740FC5">
            <w:pPr>
              <w:spacing w:after="0" w:line="240" w:lineRule="auto"/>
              <w:rPr>
                <w:rFonts w:ascii="Times New Roman" w:eastAsia="Times New Roman" w:hAnsi="Times New Roman" w:cs="Times New Roman"/>
                <w:sz w:val="20"/>
                <w:szCs w:val="20"/>
              </w:rPr>
            </w:pPr>
          </w:p>
        </w:tc>
      </w:tr>
      <w:tr w:rsidR="00740FC5" w:rsidRPr="00740FC5" w14:paraId="156F5FF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3C81CDF"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Wood shelving</w:t>
            </w:r>
          </w:p>
        </w:tc>
        <w:tc>
          <w:tcPr>
            <w:tcW w:w="1200" w:type="dxa"/>
            <w:tcBorders>
              <w:top w:val="single" w:sz="4" w:space="0" w:color="000000"/>
              <w:left w:val="nil"/>
              <w:bottom w:val="nil"/>
              <w:right w:val="nil"/>
            </w:tcBorders>
            <w:shd w:val="clear" w:color="auto" w:fill="auto"/>
            <w:noWrap/>
            <w:vAlign w:val="bottom"/>
            <w:hideMark/>
          </w:tcPr>
          <w:p w14:paraId="6F0882D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11</w:t>
            </w:r>
          </w:p>
        </w:tc>
        <w:tc>
          <w:tcPr>
            <w:tcW w:w="1700" w:type="dxa"/>
            <w:tcBorders>
              <w:top w:val="single" w:sz="4" w:space="0" w:color="000000"/>
              <w:left w:val="nil"/>
              <w:bottom w:val="nil"/>
              <w:right w:val="single" w:sz="4" w:space="0" w:color="000000"/>
            </w:tcBorders>
            <w:shd w:val="clear" w:color="auto" w:fill="auto"/>
            <w:noWrap/>
            <w:vAlign w:val="bottom"/>
            <w:hideMark/>
          </w:tcPr>
          <w:p w14:paraId="34900DD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589</w:t>
            </w:r>
          </w:p>
        </w:tc>
      </w:tr>
      <w:tr w:rsidR="00740FC5" w:rsidRPr="00740FC5" w14:paraId="2951E1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6CC0B043"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Woodworking production &amp; manufacturing</w:t>
            </w:r>
          </w:p>
        </w:tc>
        <w:tc>
          <w:tcPr>
            <w:tcW w:w="1200" w:type="dxa"/>
            <w:tcBorders>
              <w:top w:val="single" w:sz="4" w:space="0" w:color="000000"/>
              <w:left w:val="nil"/>
              <w:bottom w:val="nil"/>
              <w:right w:val="nil"/>
            </w:tcBorders>
            <w:shd w:val="clear" w:color="auto" w:fill="auto"/>
            <w:noWrap/>
            <w:vAlign w:val="bottom"/>
            <w:hideMark/>
          </w:tcPr>
          <w:p w14:paraId="3736E30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58</w:t>
            </w:r>
          </w:p>
        </w:tc>
        <w:tc>
          <w:tcPr>
            <w:tcW w:w="1700" w:type="dxa"/>
            <w:tcBorders>
              <w:top w:val="single" w:sz="4" w:space="0" w:color="000000"/>
              <w:left w:val="nil"/>
              <w:bottom w:val="nil"/>
              <w:right w:val="single" w:sz="4" w:space="0" w:color="000000"/>
            </w:tcBorders>
            <w:shd w:val="clear" w:color="auto" w:fill="auto"/>
            <w:noWrap/>
            <w:vAlign w:val="bottom"/>
            <w:hideMark/>
          </w:tcPr>
          <w:p w14:paraId="4FAFE0DA"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643</w:t>
            </w:r>
          </w:p>
        </w:tc>
      </w:tr>
      <w:tr w:rsidR="00740FC5" w:rsidRPr="00740FC5" w14:paraId="7AEC023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539C28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Woodworking shop machinery and equipment</w:t>
            </w:r>
          </w:p>
        </w:tc>
        <w:tc>
          <w:tcPr>
            <w:tcW w:w="1200" w:type="dxa"/>
            <w:tcBorders>
              <w:top w:val="single" w:sz="4" w:space="0" w:color="000000"/>
              <w:left w:val="nil"/>
              <w:bottom w:val="nil"/>
              <w:right w:val="nil"/>
            </w:tcBorders>
            <w:shd w:val="clear" w:color="auto" w:fill="auto"/>
            <w:noWrap/>
            <w:vAlign w:val="bottom"/>
            <w:hideMark/>
          </w:tcPr>
          <w:p w14:paraId="53E8ED84"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29ECC270"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644</w:t>
            </w:r>
          </w:p>
        </w:tc>
      </w:tr>
      <w:tr w:rsidR="00740FC5" w:rsidRPr="00740FC5" w14:paraId="4EB10949"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B1E461C"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Woodworking, sawmills (See logging equipment above.)</w:t>
            </w:r>
          </w:p>
        </w:tc>
        <w:tc>
          <w:tcPr>
            <w:tcW w:w="1200" w:type="dxa"/>
            <w:tcBorders>
              <w:top w:val="single" w:sz="4" w:space="0" w:color="000000"/>
              <w:left w:val="nil"/>
              <w:bottom w:val="nil"/>
              <w:right w:val="nil"/>
            </w:tcBorders>
            <w:shd w:val="clear" w:color="auto" w:fill="auto"/>
            <w:noWrap/>
            <w:vAlign w:val="bottom"/>
            <w:hideMark/>
          </w:tcPr>
          <w:p w14:paraId="63746E52" w14:textId="77777777" w:rsidR="00740FC5" w:rsidRPr="00740FC5" w:rsidRDefault="00740FC5" w:rsidP="00740FC5">
            <w:pPr>
              <w:spacing w:after="0" w:line="240" w:lineRule="auto"/>
              <w:rPr>
                <w:rFonts w:ascii="Calibri" w:eastAsia="Times New Roman" w:hAnsi="Calibri" w:cs="Calibri"/>
                <w:color w:val="000000"/>
              </w:rPr>
            </w:pPr>
          </w:p>
        </w:tc>
        <w:tc>
          <w:tcPr>
            <w:tcW w:w="1700" w:type="dxa"/>
            <w:tcBorders>
              <w:top w:val="single" w:sz="4" w:space="0" w:color="000000"/>
              <w:left w:val="nil"/>
              <w:bottom w:val="nil"/>
              <w:right w:val="single" w:sz="4" w:space="0" w:color="000000"/>
            </w:tcBorders>
            <w:shd w:val="clear" w:color="auto" w:fill="auto"/>
            <w:noWrap/>
            <w:vAlign w:val="bottom"/>
            <w:hideMark/>
          </w:tcPr>
          <w:p w14:paraId="04B92AF1"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 xml:space="preserve"> </w:t>
            </w:r>
          </w:p>
        </w:tc>
      </w:tr>
      <w:tr w:rsidR="00740FC5" w:rsidRPr="00740FC5" w14:paraId="4C422A50"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78BE1606"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Word processing equipment</w:t>
            </w:r>
          </w:p>
        </w:tc>
        <w:tc>
          <w:tcPr>
            <w:tcW w:w="1200" w:type="dxa"/>
            <w:tcBorders>
              <w:top w:val="single" w:sz="4" w:space="0" w:color="000000"/>
              <w:left w:val="nil"/>
              <w:bottom w:val="nil"/>
              <w:right w:val="nil"/>
            </w:tcBorders>
            <w:shd w:val="clear" w:color="auto" w:fill="auto"/>
            <w:noWrap/>
            <w:vAlign w:val="bottom"/>
            <w:hideMark/>
          </w:tcPr>
          <w:p w14:paraId="2F5FE296"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19</w:t>
            </w:r>
          </w:p>
        </w:tc>
        <w:tc>
          <w:tcPr>
            <w:tcW w:w="1700" w:type="dxa"/>
            <w:tcBorders>
              <w:top w:val="single" w:sz="4" w:space="0" w:color="000000"/>
              <w:left w:val="nil"/>
              <w:bottom w:val="nil"/>
              <w:right w:val="single" w:sz="4" w:space="0" w:color="000000"/>
            </w:tcBorders>
            <w:shd w:val="clear" w:color="auto" w:fill="auto"/>
            <w:noWrap/>
            <w:vAlign w:val="bottom"/>
            <w:hideMark/>
          </w:tcPr>
          <w:p w14:paraId="0C845875"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377</w:t>
            </w:r>
          </w:p>
        </w:tc>
      </w:tr>
      <w:tr w:rsidR="00740FC5" w:rsidRPr="00740FC5" w14:paraId="331E3504"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15E268A"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Wrecking yard machinery and equipment</w:t>
            </w:r>
          </w:p>
        </w:tc>
        <w:tc>
          <w:tcPr>
            <w:tcW w:w="1200" w:type="dxa"/>
            <w:tcBorders>
              <w:top w:val="single" w:sz="4" w:space="0" w:color="000000"/>
              <w:left w:val="nil"/>
              <w:bottom w:val="nil"/>
              <w:right w:val="nil"/>
            </w:tcBorders>
            <w:shd w:val="clear" w:color="auto" w:fill="auto"/>
            <w:noWrap/>
            <w:vAlign w:val="bottom"/>
            <w:hideMark/>
          </w:tcPr>
          <w:p w14:paraId="33F9500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12</w:t>
            </w:r>
          </w:p>
        </w:tc>
        <w:tc>
          <w:tcPr>
            <w:tcW w:w="1700" w:type="dxa"/>
            <w:tcBorders>
              <w:top w:val="single" w:sz="4" w:space="0" w:color="000000"/>
              <w:left w:val="nil"/>
              <w:bottom w:val="nil"/>
              <w:right w:val="single" w:sz="4" w:space="0" w:color="000000"/>
            </w:tcBorders>
            <w:shd w:val="clear" w:color="auto" w:fill="auto"/>
            <w:noWrap/>
            <w:vAlign w:val="bottom"/>
            <w:hideMark/>
          </w:tcPr>
          <w:p w14:paraId="7E80ED58"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646</w:t>
            </w:r>
          </w:p>
        </w:tc>
      </w:tr>
      <w:tr w:rsidR="00740FC5" w:rsidRPr="00740FC5" w14:paraId="769511C3"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28E4B199"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X-ray equipment, inspection</w:t>
            </w:r>
          </w:p>
        </w:tc>
        <w:tc>
          <w:tcPr>
            <w:tcW w:w="1200" w:type="dxa"/>
            <w:tcBorders>
              <w:top w:val="single" w:sz="4" w:space="0" w:color="000000"/>
              <w:left w:val="nil"/>
              <w:bottom w:val="nil"/>
              <w:right w:val="nil"/>
            </w:tcBorders>
            <w:shd w:val="clear" w:color="auto" w:fill="auto"/>
            <w:noWrap/>
            <w:vAlign w:val="bottom"/>
            <w:hideMark/>
          </w:tcPr>
          <w:p w14:paraId="687DF79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438F96B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50E83537" w14:textId="77777777" w:rsidTr="00740FC5">
        <w:trPr>
          <w:trHeight w:val="300"/>
        </w:trPr>
        <w:tc>
          <w:tcPr>
            <w:tcW w:w="8520" w:type="dxa"/>
            <w:tcBorders>
              <w:top w:val="single" w:sz="4" w:space="0" w:color="000000"/>
              <w:left w:val="single" w:sz="4" w:space="0" w:color="000000"/>
              <w:bottom w:val="nil"/>
              <w:right w:val="nil"/>
            </w:tcBorders>
            <w:shd w:val="clear" w:color="auto" w:fill="auto"/>
            <w:noWrap/>
            <w:vAlign w:val="bottom"/>
            <w:hideMark/>
          </w:tcPr>
          <w:p w14:paraId="4FD763A5"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X-ray equipment, medical</w:t>
            </w:r>
          </w:p>
        </w:tc>
        <w:tc>
          <w:tcPr>
            <w:tcW w:w="1200" w:type="dxa"/>
            <w:tcBorders>
              <w:top w:val="single" w:sz="4" w:space="0" w:color="000000"/>
              <w:left w:val="nil"/>
              <w:bottom w:val="nil"/>
              <w:right w:val="nil"/>
            </w:tcBorders>
            <w:shd w:val="clear" w:color="auto" w:fill="auto"/>
            <w:noWrap/>
            <w:vAlign w:val="bottom"/>
            <w:hideMark/>
          </w:tcPr>
          <w:p w14:paraId="151689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7</w:t>
            </w:r>
          </w:p>
        </w:tc>
        <w:tc>
          <w:tcPr>
            <w:tcW w:w="1700" w:type="dxa"/>
            <w:tcBorders>
              <w:top w:val="single" w:sz="4" w:space="0" w:color="000000"/>
              <w:left w:val="nil"/>
              <w:bottom w:val="nil"/>
              <w:right w:val="single" w:sz="4" w:space="0" w:color="000000"/>
            </w:tcBorders>
            <w:shd w:val="clear" w:color="auto" w:fill="auto"/>
            <w:noWrap/>
            <w:vAlign w:val="bottom"/>
            <w:hideMark/>
          </w:tcPr>
          <w:p w14:paraId="1CB46DE2"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496</w:t>
            </w:r>
          </w:p>
        </w:tc>
      </w:tr>
      <w:tr w:rsidR="00740FC5" w:rsidRPr="00740FC5" w14:paraId="40BAF3CB" w14:textId="77777777" w:rsidTr="00740FC5">
        <w:trPr>
          <w:trHeight w:val="300"/>
        </w:trPr>
        <w:tc>
          <w:tcPr>
            <w:tcW w:w="8520" w:type="dxa"/>
            <w:tcBorders>
              <w:top w:val="single" w:sz="4" w:space="0" w:color="000000"/>
              <w:left w:val="single" w:sz="4" w:space="0" w:color="000000"/>
              <w:bottom w:val="single" w:sz="4" w:space="0" w:color="000000"/>
              <w:right w:val="nil"/>
            </w:tcBorders>
            <w:shd w:val="clear" w:color="auto" w:fill="auto"/>
            <w:noWrap/>
            <w:vAlign w:val="bottom"/>
            <w:hideMark/>
          </w:tcPr>
          <w:p w14:paraId="774E6F12" w14:textId="77777777" w:rsidR="00740FC5" w:rsidRPr="00740FC5" w:rsidRDefault="00740FC5" w:rsidP="00740FC5">
            <w:pPr>
              <w:spacing w:after="0" w:line="240" w:lineRule="auto"/>
              <w:rPr>
                <w:rFonts w:ascii="Calibri" w:eastAsia="Times New Roman" w:hAnsi="Calibri" w:cs="Calibri"/>
                <w:color w:val="000000"/>
              </w:rPr>
            </w:pPr>
            <w:r w:rsidRPr="00740FC5">
              <w:rPr>
                <w:rFonts w:ascii="Calibri" w:eastAsia="Times New Roman" w:hAnsi="Calibri" w:cs="Calibri"/>
                <w:color w:val="000000"/>
              </w:rPr>
              <w:t>Yard structures &amp; improvements</w:t>
            </w:r>
          </w:p>
        </w:tc>
        <w:tc>
          <w:tcPr>
            <w:tcW w:w="1200" w:type="dxa"/>
            <w:tcBorders>
              <w:top w:val="single" w:sz="4" w:space="0" w:color="000000"/>
              <w:left w:val="nil"/>
              <w:bottom w:val="single" w:sz="4" w:space="0" w:color="000000"/>
              <w:right w:val="nil"/>
            </w:tcBorders>
            <w:shd w:val="clear" w:color="auto" w:fill="auto"/>
            <w:noWrap/>
            <w:vAlign w:val="bottom"/>
            <w:hideMark/>
          </w:tcPr>
          <w:p w14:paraId="1707FB8E"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62</w:t>
            </w:r>
          </w:p>
        </w:tc>
        <w:tc>
          <w:tcPr>
            <w:tcW w:w="1700" w:type="dxa"/>
            <w:tcBorders>
              <w:top w:val="single" w:sz="4" w:space="0" w:color="000000"/>
              <w:left w:val="nil"/>
              <w:bottom w:val="single" w:sz="4" w:space="0" w:color="000000"/>
              <w:right w:val="single" w:sz="4" w:space="0" w:color="000000"/>
            </w:tcBorders>
            <w:shd w:val="clear" w:color="auto" w:fill="auto"/>
            <w:noWrap/>
            <w:vAlign w:val="bottom"/>
            <w:hideMark/>
          </w:tcPr>
          <w:p w14:paraId="284A2D5C" w14:textId="77777777" w:rsidR="00740FC5" w:rsidRPr="00740FC5" w:rsidRDefault="00740FC5" w:rsidP="00740FC5">
            <w:pPr>
              <w:spacing w:after="0" w:line="240" w:lineRule="auto"/>
              <w:jc w:val="right"/>
              <w:rPr>
                <w:rFonts w:ascii="Calibri" w:eastAsia="Times New Roman" w:hAnsi="Calibri" w:cs="Calibri"/>
                <w:color w:val="000000"/>
              </w:rPr>
            </w:pPr>
            <w:r w:rsidRPr="00740FC5">
              <w:rPr>
                <w:rFonts w:ascii="Calibri" w:eastAsia="Times New Roman" w:hAnsi="Calibri" w:cs="Calibri"/>
                <w:color w:val="000000"/>
              </w:rPr>
              <w:t>654</w:t>
            </w:r>
          </w:p>
        </w:tc>
      </w:tr>
    </w:tbl>
    <w:p w14:paraId="386B089E" w14:textId="7D3673BB" w:rsidR="00355A1C" w:rsidRDefault="00355A1C" w:rsidP="00182470">
      <w:pPr>
        <w:spacing w:line="276" w:lineRule="auto"/>
        <w:contextualSpacing/>
        <w:rPr>
          <w:rFonts w:ascii="Times New Roman" w:hAnsi="Times New Roman" w:cs="Times New Roman"/>
          <w:sz w:val="24"/>
          <w:szCs w:val="24"/>
        </w:rPr>
      </w:pPr>
    </w:p>
    <w:p w14:paraId="1935F32A" w14:textId="7829C74A" w:rsidR="00403205" w:rsidRDefault="00403205" w:rsidP="00182470">
      <w:pPr>
        <w:spacing w:line="276" w:lineRule="auto"/>
        <w:contextualSpacing/>
        <w:rPr>
          <w:rFonts w:ascii="Times New Roman" w:hAnsi="Times New Roman" w:cs="Times New Roman"/>
          <w:sz w:val="24"/>
          <w:szCs w:val="24"/>
        </w:rPr>
      </w:pPr>
    </w:p>
    <w:p w14:paraId="31DBF412" w14:textId="6FD5CD16" w:rsidR="00403205" w:rsidRDefault="00403205" w:rsidP="00403205">
      <w:pPr>
        <w:pStyle w:val="Heading3"/>
      </w:pPr>
      <w:bookmarkStart w:id="87" w:name="_Toc127364413"/>
      <w:r w:rsidRPr="00403205">
        <w:t xml:space="preserve">Notes </w:t>
      </w:r>
      <w:proofErr w:type="gramStart"/>
      <w:r w:rsidRPr="00403205">
        <w:t>To</w:t>
      </w:r>
      <w:proofErr w:type="gramEnd"/>
      <w:r w:rsidRPr="00403205">
        <w:t xml:space="preserve"> Valuation Schedules 2023</w:t>
      </w:r>
      <w:bookmarkEnd w:id="87"/>
    </w:p>
    <w:tbl>
      <w:tblPr>
        <w:tblW w:w="9560" w:type="dxa"/>
        <w:tblLook w:val="04A0" w:firstRow="1" w:lastRow="0" w:firstColumn="1" w:lastColumn="0" w:noHBand="0" w:noVBand="1"/>
      </w:tblPr>
      <w:tblGrid>
        <w:gridCol w:w="1479"/>
        <w:gridCol w:w="1356"/>
        <w:gridCol w:w="4550"/>
        <w:gridCol w:w="410"/>
        <w:gridCol w:w="1765"/>
      </w:tblGrid>
      <w:tr w:rsidR="00403205" w:rsidRPr="00403205" w14:paraId="09BB4FD3" w14:textId="77777777" w:rsidTr="00403205">
        <w:trPr>
          <w:trHeight w:val="375"/>
        </w:trPr>
        <w:tc>
          <w:tcPr>
            <w:tcW w:w="9560" w:type="dxa"/>
            <w:gridSpan w:val="5"/>
            <w:tcBorders>
              <w:top w:val="nil"/>
              <w:left w:val="nil"/>
              <w:bottom w:val="nil"/>
              <w:right w:val="nil"/>
            </w:tcBorders>
            <w:shd w:val="clear" w:color="auto" w:fill="auto"/>
            <w:noWrap/>
            <w:vAlign w:val="bottom"/>
            <w:hideMark/>
          </w:tcPr>
          <w:p w14:paraId="11A889CE" w14:textId="77777777" w:rsidR="00403205" w:rsidRPr="00403205" w:rsidRDefault="00403205" w:rsidP="00403205">
            <w:pPr>
              <w:spacing w:after="0" w:line="240" w:lineRule="auto"/>
              <w:jc w:val="center"/>
              <w:rPr>
                <w:rFonts w:ascii="Times New Roman" w:eastAsia="Times New Roman" w:hAnsi="Times New Roman" w:cs="Times New Roman"/>
                <w:b/>
                <w:bCs/>
                <w:sz w:val="28"/>
                <w:szCs w:val="28"/>
              </w:rPr>
            </w:pPr>
            <w:r w:rsidRPr="00403205">
              <w:rPr>
                <w:rFonts w:ascii="Times New Roman" w:eastAsia="Times New Roman" w:hAnsi="Times New Roman" w:cs="Times New Roman"/>
                <w:b/>
                <w:bCs/>
                <w:sz w:val="28"/>
                <w:szCs w:val="28"/>
              </w:rPr>
              <w:t>NOTES TO VALUATION SCHEDULES  2023</w:t>
            </w:r>
          </w:p>
        </w:tc>
      </w:tr>
      <w:tr w:rsidR="00403205" w:rsidRPr="00403205" w14:paraId="6A90CD9E" w14:textId="77777777" w:rsidTr="00403205">
        <w:trPr>
          <w:trHeight w:val="375"/>
        </w:trPr>
        <w:tc>
          <w:tcPr>
            <w:tcW w:w="9560" w:type="dxa"/>
            <w:gridSpan w:val="5"/>
            <w:tcBorders>
              <w:top w:val="nil"/>
              <w:left w:val="nil"/>
              <w:bottom w:val="nil"/>
              <w:right w:val="nil"/>
            </w:tcBorders>
            <w:shd w:val="clear" w:color="auto" w:fill="auto"/>
            <w:noWrap/>
            <w:vAlign w:val="bottom"/>
            <w:hideMark/>
          </w:tcPr>
          <w:p w14:paraId="71F1F6AA" w14:textId="77777777" w:rsidR="00403205" w:rsidRPr="00403205" w:rsidRDefault="00403205" w:rsidP="00403205">
            <w:pPr>
              <w:spacing w:after="0" w:line="240" w:lineRule="auto"/>
              <w:jc w:val="center"/>
              <w:rPr>
                <w:rFonts w:ascii="Times New Roman" w:eastAsia="Times New Roman" w:hAnsi="Times New Roman" w:cs="Times New Roman"/>
                <w:b/>
                <w:bCs/>
                <w:sz w:val="28"/>
                <w:szCs w:val="28"/>
              </w:rPr>
            </w:pPr>
            <w:r w:rsidRPr="00403205">
              <w:rPr>
                <w:rFonts w:ascii="Times New Roman" w:eastAsia="Times New Roman" w:hAnsi="Times New Roman" w:cs="Times New Roman"/>
                <w:b/>
                <w:bCs/>
                <w:sz w:val="28"/>
                <w:szCs w:val="28"/>
              </w:rPr>
              <w:t>(Replaces 2022 Notes)</w:t>
            </w:r>
          </w:p>
        </w:tc>
      </w:tr>
      <w:tr w:rsidR="00403205" w:rsidRPr="00403205" w14:paraId="5BBB16C0" w14:textId="77777777" w:rsidTr="00403205">
        <w:trPr>
          <w:trHeight w:val="255"/>
        </w:trPr>
        <w:tc>
          <w:tcPr>
            <w:tcW w:w="1479" w:type="dxa"/>
            <w:tcBorders>
              <w:top w:val="nil"/>
              <w:left w:val="nil"/>
              <w:bottom w:val="nil"/>
              <w:right w:val="nil"/>
            </w:tcBorders>
            <w:shd w:val="clear" w:color="auto" w:fill="auto"/>
            <w:noWrap/>
            <w:vAlign w:val="bottom"/>
            <w:hideMark/>
          </w:tcPr>
          <w:p w14:paraId="502D1BF6" w14:textId="77777777" w:rsidR="00403205" w:rsidRPr="00403205" w:rsidRDefault="00403205" w:rsidP="00403205">
            <w:pPr>
              <w:spacing w:after="0" w:line="240" w:lineRule="auto"/>
              <w:rPr>
                <w:rFonts w:ascii="Arial" w:eastAsia="Times New Roman" w:hAnsi="Arial" w:cs="Arial"/>
                <w:b/>
                <w:bCs/>
                <w:sz w:val="20"/>
                <w:szCs w:val="20"/>
              </w:rPr>
            </w:pPr>
            <w:r w:rsidRPr="00403205">
              <w:rPr>
                <w:rFonts w:ascii="Arial" w:eastAsia="Times New Roman" w:hAnsi="Arial" w:cs="Arial"/>
                <w:b/>
                <w:bCs/>
                <w:sz w:val="20"/>
                <w:szCs w:val="20"/>
              </w:rPr>
              <w:t>NOTES:</w:t>
            </w:r>
          </w:p>
        </w:tc>
        <w:tc>
          <w:tcPr>
            <w:tcW w:w="1356" w:type="dxa"/>
            <w:tcBorders>
              <w:top w:val="nil"/>
              <w:left w:val="nil"/>
              <w:bottom w:val="nil"/>
              <w:right w:val="nil"/>
            </w:tcBorders>
            <w:shd w:val="clear" w:color="auto" w:fill="auto"/>
            <w:noWrap/>
            <w:vAlign w:val="bottom"/>
            <w:hideMark/>
          </w:tcPr>
          <w:p w14:paraId="6D9685FB" w14:textId="77777777" w:rsidR="00403205" w:rsidRPr="00403205" w:rsidRDefault="00403205" w:rsidP="00403205">
            <w:pPr>
              <w:spacing w:after="0" w:line="240" w:lineRule="auto"/>
              <w:rPr>
                <w:rFonts w:ascii="Arial" w:eastAsia="Times New Roman" w:hAnsi="Arial" w:cs="Arial"/>
                <w:b/>
                <w:bCs/>
                <w:sz w:val="20"/>
                <w:szCs w:val="20"/>
              </w:rPr>
            </w:pPr>
          </w:p>
        </w:tc>
        <w:tc>
          <w:tcPr>
            <w:tcW w:w="4550" w:type="dxa"/>
            <w:tcBorders>
              <w:top w:val="nil"/>
              <w:left w:val="nil"/>
              <w:bottom w:val="nil"/>
              <w:right w:val="nil"/>
            </w:tcBorders>
            <w:shd w:val="clear" w:color="auto" w:fill="auto"/>
            <w:noWrap/>
            <w:vAlign w:val="bottom"/>
            <w:hideMark/>
          </w:tcPr>
          <w:p w14:paraId="429ED150"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vAlign w:val="bottom"/>
            <w:hideMark/>
          </w:tcPr>
          <w:p w14:paraId="61D0CFE3"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vAlign w:val="bottom"/>
            <w:hideMark/>
          </w:tcPr>
          <w:p w14:paraId="22C431E6"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65FF805A" w14:textId="77777777" w:rsidTr="00403205">
        <w:trPr>
          <w:trHeight w:val="255"/>
        </w:trPr>
        <w:tc>
          <w:tcPr>
            <w:tcW w:w="1479" w:type="dxa"/>
            <w:tcBorders>
              <w:top w:val="nil"/>
              <w:left w:val="nil"/>
              <w:bottom w:val="nil"/>
              <w:right w:val="nil"/>
            </w:tcBorders>
            <w:shd w:val="clear" w:color="auto" w:fill="auto"/>
            <w:noWrap/>
            <w:vAlign w:val="bottom"/>
            <w:hideMark/>
          </w:tcPr>
          <w:p w14:paraId="3364A78E"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356" w:type="dxa"/>
            <w:tcBorders>
              <w:top w:val="nil"/>
              <w:left w:val="nil"/>
              <w:bottom w:val="nil"/>
              <w:right w:val="nil"/>
            </w:tcBorders>
            <w:shd w:val="clear" w:color="auto" w:fill="auto"/>
            <w:noWrap/>
            <w:vAlign w:val="bottom"/>
            <w:hideMark/>
          </w:tcPr>
          <w:p w14:paraId="377CCA54"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vAlign w:val="bottom"/>
            <w:hideMark/>
          </w:tcPr>
          <w:p w14:paraId="496AC6E4"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vAlign w:val="bottom"/>
            <w:hideMark/>
          </w:tcPr>
          <w:p w14:paraId="205CF285"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vAlign w:val="bottom"/>
            <w:hideMark/>
          </w:tcPr>
          <w:p w14:paraId="28D09C0E"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600BAB80" w14:textId="77777777" w:rsidTr="00403205">
        <w:trPr>
          <w:trHeight w:val="1590"/>
        </w:trPr>
        <w:tc>
          <w:tcPr>
            <w:tcW w:w="1479" w:type="dxa"/>
            <w:tcBorders>
              <w:top w:val="nil"/>
              <w:left w:val="nil"/>
              <w:bottom w:val="nil"/>
              <w:right w:val="nil"/>
            </w:tcBorders>
            <w:shd w:val="clear" w:color="auto" w:fill="auto"/>
            <w:noWrap/>
            <w:hideMark/>
          </w:tcPr>
          <w:p w14:paraId="15EBF08A"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lastRenderedPageBreak/>
              <w:t>1.</w:t>
            </w:r>
          </w:p>
        </w:tc>
        <w:tc>
          <w:tcPr>
            <w:tcW w:w="8081" w:type="dxa"/>
            <w:gridSpan w:val="4"/>
            <w:tcBorders>
              <w:top w:val="nil"/>
              <w:left w:val="nil"/>
              <w:bottom w:val="nil"/>
              <w:right w:val="nil"/>
            </w:tcBorders>
            <w:shd w:val="clear" w:color="auto" w:fill="auto"/>
            <w:hideMark/>
          </w:tcPr>
          <w:p w14:paraId="17778A91"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Farm equipment used for non-agricultural use should be valued from a current edition of Iron Guides Official Guide for farm equipment (Northwest Region), using the "Resale Cash" values.  Construction Equipment should be valued from a current edition of </w:t>
            </w:r>
            <w:proofErr w:type="spellStart"/>
            <w:r w:rsidRPr="00403205">
              <w:rPr>
                <w:rFonts w:ascii="Arial" w:eastAsia="Times New Roman" w:hAnsi="Arial" w:cs="Arial"/>
                <w:sz w:val="20"/>
                <w:szCs w:val="20"/>
              </w:rPr>
              <w:t>EquipmentWatch</w:t>
            </w:r>
            <w:proofErr w:type="spellEnd"/>
            <w:r w:rsidRPr="00403205">
              <w:rPr>
                <w:rFonts w:ascii="Arial" w:eastAsia="Times New Roman" w:hAnsi="Arial" w:cs="Arial"/>
                <w:sz w:val="20"/>
                <w:szCs w:val="20"/>
              </w:rPr>
              <w:t xml:space="preserve"> published Green Guide using the "</w:t>
            </w:r>
            <w:proofErr w:type="spellStart"/>
            <w:r w:rsidRPr="00403205">
              <w:rPr>
                <w:rFonts w:ascii="Arial" w:eastAsia="Times New Roman" w:hAnsi="Arial" w:cs="Arial"/>
                <w:sz w:val="20"/>
                <w:szCs w:val="20"/>
              </w:rPr>
              <w:t>Avg</w:t>
            </w:r>
            <w:proofErr w:type="spellEnd"/>
            <w:r w:rsidRPr="00403205">
              <w:rPr>
                <w:rFonts w:ascii="Arial" w:eastAsia="Times New Roman" w:hAnsi="Arial" w:cs="Arial"/>
                <w:sz w:val="20"/>
                <w:szCs w:val="20"/>
              </w:rPr>
              <w:t xml:space="preserve"> Resale" values. Results should be adjusted to the local market.  For items not listed in these references, the Agricultural and Construction Equipment Valuation Supplements (page 17 &amp; 18) may be used.</w:t>
            </w:r>
          </w:p>
        </w:tc>
      </w:tr>
      <w:tr w:rsidR="00403205" w:rsidRPr="00403205" w14:paraId="66ECC46E" w14:textId="77777777" w:rsidTr="00403205">
        <w:trPr>
          <w:trHeight w:val="255"/>
        </w:trPr>
        <w:tc>
          <w:tcPr>
            <w:tcW w:w="1479" w:type="dxa"/>
            <w:tcBorders>
              <w:top w:val="nil"/>
              <w:left w:val="nil"/>
              <w:bottom w:val="nil"/>
              <w:right w:val="nil"/>
            </w:tcBorders>
            <w:shd w:val="clear" w:color="auto" w:fill="auto"/>
            <w:noWrap/>
            <w:vAlign w:val="bottom"/>
            <w:hideMark/>
          </w:tcPr>
          <w:p w14:paraId="3ABF2AA3"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52D38096"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16F8DE60"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6477C138"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613C71F6"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0FAA693F" w14:textId="77777777" w:rsidTr="00403205">
        <w:trPr>
          <w:trHeight w:val="495"/>
        </w:trPr>
        <w:tc>
          <w:tcPr>
            <w:tcW w:w="1479" w:type="dxa"/>
            <w:tcBorders>
              <w:top w:val="nil"/>
              <w:left w:val="nil"/>
              <w:bottom w:val="nil"/>
              <w:right w:val="nil"/>
            </w:tcBorders>
            <w:shd w:val="clear" w:color="auto" w:fill="auto"/>
            <w:noWrap/>
            <w:hideMark/>
          </w:tcPr>
          <w:p w14:paraId="2438968A"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2.</w:t>
            </w:r>
          </w:p>
        </w:tc>
        <w:tc>
          <w:tcPr>
            <w:tcW w:w="8081" w:type="dxa"/>
            <w:gridSpan w:val="4"/>
            <w:tcBorders>
              <w:top w:val="nil"/>
              <w:left w:val="nil"/>
              <w:bottom w:val="nil"/>
              <w:right w:val="nil"/>
            </w:tcBorders>
            <w:shd w:val="clear" w:color="auto" w:fill="auto"/>
            <w:hideMark/>
          </w:tcPr>
          <w:p w14:paraId="29F3F929"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Used aircraft in good condition maintain their market value, or may increase in value.  The "Aircraft Bluebook" provides information on airplane values.</w:t>
            </w:r>
          </w:p>
        </w:tc>
      </w:tr>
      <w:tr w:rsidR="00403205" w:rsidRPr="00403205" w14:paraId="52D3FFFB" w14:textId="77777777" w:rsidTr="00403205">
        <w:trPr>
          <w:trHeight w:val="255"/>
        </w:trPr>
        <w:tc>
          <w:tcPr>
            <w:tcW w:w="1479" w:type="dxa"/>
            <w:tcBorders>
              <w:top w:val="nil"/>
              <w:left w:val="nil"/>
              <w:bottom w:val="nil"/>
              <w:right w:val="nil"/>
            </w:tcBorders>
            <w:shd w:val="clear" w:color="auto" w:fill="auto"/>
            <w:noWrap/>
            <w:vAlign w:val="bottom"/>
            <w:hideMark/>
          </w:tcPr>
          <w:p w14:paraId="17945714"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30DD4ECB"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352481E3"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5497A786"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59029326"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0EF0A4EB" w14:textId="77777777" w:rsidTr="00403205">
        <w:trPr>
          <w:trHeight w:val="495"/>
        </w:trPr>
        <w:tc>
          <w:tcPr>
            <w:tcW w:w="1479" w:type="dxa"/>
            <w:tcBorders>
              <w:top w:val="nil"/>
              <w:left w:val="nil"/>
              <w:bottom w:val="nil"/>
              <w:right w:val="nil"/>
            </w:tcBorders>
            <w:shd w:val="clear" w:color="auto" w:fill="auto"/>
            <w:noWrap/>
            <w:hideMark/>
          </w:tcPr>
          <w:p w14:paraId="2A101E98"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3.</w:t>
            </w:r>
          </w:p>
        </w:tc>
        <w:tc>
          <w:tcPr>
            <w:tcW w:w="8081" w:type="dxa"/>
            <w:gridSpan w:val="4"/>
            <w:tcBorders>
              <w:top w:val="nil"/>
              <w:left w:val="nil"/>
              <w:bottom w:val="nil"/>
              <w:right w:val="nil"/>
            </w:tcBorders>
            <w:shd w:val="clear" w:color="auto" w:fill="auto"/>
            <w:hideMark/>
          </w:tcPr>
          <w:p w14:paraId="477281F6"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Cable Television System (</w:t>
            </w:r>
            <w:proofErr w:type="spellStart"/>
            <w:r w:rsidRPr="00403205">
              <w:rPr>
                <w:rFonts w:ascii="Arial" w:eastAsia="Times New Roman" w:hAnsi="Arial" w:cs="Arial"/>
                <w:sz w:val="20"/>
                <w:szCs w:val="20"/>
              </w:rPr>
              <w:t>CATV</w:t>
            </w:r>
            <w:proofErr w:type="spellEnd"/>
            <w:r w:rsidRPr="00403205">
              <w:rPr>
                <w:rFonts w:ascii="Arial" w:eastAsia="Times New Roman" w:hAnsi="Arial" w:cs="Arial"/>
                <w:sz w:val="20"/>
                <w:szCs w:val="20"/>
              </w:rPr>
              <w:t>) or Satellite TV (</w:t>
            </w:r>
            <w:proofErr w:type="spellStart"/>
            <w:r w:rsidRPr="00403205">
              <w:rPr>
                <w:rFonts w:ascii="Arial" w:eastAsia="Times New Roman" w:hAnsi="Arial" w:cs="Arial"/>
                <w:sz w:val="20"/>
                <w:szCs w:val="20"/>
              </w:rPr>
              <w:t>SATV</w:t>
            </w:r>
            <w:proofErr w:type="spellEnd"/>
            <w:r w:rsidRPr="00403205">
              <w:rPr>
                <w:rFonts w:ascii="Arial" w:eastAsia="Times New Roman" w:hAnsi="Arial" w:cs="Arial"/>
                <w:sz w:val="20"/>
                <w:szCs w:val="20"/>
              </w:rPr>
              <w:t xml:space="preserve">), use Supplemental </w:t>
            </w:r>
            <w:proofErr w:type="spellStart"/>
            <w:r w:rsidRPr="00403205">
              <w:rPr>
                <w:rFonts w:ascii="Arial" w:eastAsia="Times New Roman" w:hAnsi="Arial" w:cs="Arial"/>
                <w:sz w:val="20"/>
                <w:szCs w:val="20"/>
              </w:rPr>
              <w:t>CATV</w:t>
            </w:r>
            <w:proofErr w:type="spellEnd"/>
            <w:r w:rsidRPr="00403205">
              <w:rPr>
                <w:rFonts w:ascii="Arial" w:eastAsia="Times New Roman" w:hAnsi="Arial" w:cs="Arial"/>
                <w:sz w:val="20"/>
                <w:szCs w:val="20"/>
              </w:rPr>
              <w:t xml:space="preserve"> Schedules (page 20).  For Internet Service Providers (ISPs), use the ISP Schedules (page 22).</w:t>
            </w:r>
          </w:p>
        </w:tc>
      </w:tr>
      <w:tr w:rsidR="00403205" w:rsidRPr="00403205" w14:paraId="0C58F3F2" w14:textId="77777777" w:rsidTr="00403205">
        <w:trPr>
          <w:trHeight w:val="255"/>
        </w:trPr>
        <w:tc>
          <w:tcPr>
            <w:tcW w:w="1479" w:type="dxa"/>
            <w:tcBorders>
              <w:top w:val="nil"/>
              <w:left w:val="nil"/>
              <w:bottom w:val="nil"/>
              <w:right w:val="nil"/>
            </w:tcBorders>
            <w:shd w:val="clear" w:color="auto" w:fill="auto"/>
            <w:noWrap/>
            <w:vAlign w:val="bottom"/>
            <w:hideMark/>
          </w:tcPr>
          <w:p w14:paraId="40F38A16"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5A05491B"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17D265DB"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7D9A3C40"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21065E36"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646098C6" w14:textId="77777777" w:rsidTr="00403205">
        <w:trPr>
          <w:trHeight w:val="495"/>
        </w:trPr>
        <w:tc>
          <w:tcPr>
            <w:tcW w:w="1479" w:type="dxa"/>
            <w:tcBorders>
              <w:top w:val="nil"/>
              <w:left w:val="nil"/>
              <w:bottom w:val="nil"/>
              <w:right w:val="nil"/>
            </w:tcBorders>
            <w:shd w:val="clear" w:color="auto" w:fill="auto"/>
            <w:noWrap/>
            <w:hideMark/>
          </w:tcPr>
          <w:p w14:paraId="4B93327A"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4.</w:t>
            </w:r>
          </w:p>
        </w:tc>
        <w:tc>
          <w:tcPr>
            <w:tcW w:w="8081" w:type="dxa"/>
            <w:gridSpan w:val="4"/>
            <w:tcBorders>
              <w:top w:val="nil"/>
              <w:left w:val="nil"/>
              <w:bottom w:val="nil"/>
              <w:right w:val="nil"/>
            </w:tcBorders>
            <w:shd w:val="clear" w:color="auto" w:fill="auto"/>
            <w:hideMark/>
          </w:tcPr>
          <w:p w14:paraId="69044890"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Coin Operated equipment, refer to the index for the appropriate type (e.g., arcade, laundry, locker, vending). </w:t>
            </w:r>
          </w:p>
        </w:tc>
      </w:tr>
      <w:tr w:rsidR="00403205" w:rsidRPr="00403205" w14:paraId="5D5AA775" w14:textId="77777777" w:rsidTr="00403205">
        <w:trPr>
          <w:trHeight w:val="255"/>
        </w:trPr>
        <w:tc>
          <w:tcPr>
            <w:tcW w:w="1479" w:type="dxa"/>
            <w:tcBorders>
              <w:top w:val="nil"/>
              <w:left w:val="nil"/>
              <w:bottom w:val="nil"/>
              <w:right w:val="nil"/>
            </w:tcBorders>
            <w:shd w:val="clear" w:color="auto" w:fill="auto"/>
            <w:noWrap/>
            <w:vAlign w:val="bottom"/>
            <w:hideMark/>
          </w:tcPr>
          <w:p w14:paraId="68D1C350"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523EB6AB"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4AF29975"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57F60774"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1488C0D7"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3168C282" w14:textId="77777777" w:rsidTr="00403205">
        <w:trPr>
          <w:trHeight w:val="585"/>
        </w:trPr>
        <w:tc>
          <w:tcPr>
            <w:tcW w:w="1479" w:type="dxa"/>
            <w:tcBorders>
              <w:top w:val="nil"/>
              <w:left w:val="nil"/>
              <w:bottom w:val="nil"/>
              <w:right w:val="nil"/>
            </w:tcBorders>
            <w:shd w:val="clear" w:color="auto" w:fill="auto"/>
            <w:noWrap/>
            <w:hideMark/>
          </w:tcPr>
          <w:p w14:paraId="79D72BE9"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5.</w:t>
            </w:r>
          </w:p>
        </w:tc>
        <w:tc>
          <w:tcPr>
            <w:tcW w:w="8081" w:type="dxa"/>
            <w:gridSpan w:val="4"/>
            <w:tcBorders>
              <w:top w:val="nil"/>
              <w:left w:val="nil"/>
              <w:bottom w:val="nil"/>
              <w:right w:val="nil"/>
            </w:tcBorders>
            <w:shd w:val="clear" w:color="auto" w:fill="auto"/>
            <w:hideMark/>
          </w:tcPr>
          <w:p w14:paraId="4EBC85E0"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Personal Computers (PCs), workstations and desktop peripherals should be valued from </w:t>
            </w:r>
            <w:r w:rsidRPr="00403205">
              <w:rPr>
                <w:rFonts w:ascii="Arial" w:eastAsia="Times New Roman" w:hAnsi="Arial" w:cs="Arial"/>
                <w:sz w:val="20"/>
                <w:szCs w:val="20"/>
                <w:u w:val="single"/>
              </w:rPr>
              <w:t xml:space="preserve">Schedule 0. </w:t>
            </w:r>
            <w:r w:rsidRPr="00403205">
              <w:rPr>
                <w:rFonts w:ascii="Arial" w:eastAsia="Times New Roman" w:hAnsi="Arial" w:cs="Arial"/>
                <w:sz w:val="20"/>
                <w:szCs w:val="20"/>
              </w:rPr>
              <w:t xml:space="preserve"> </w:t>
            </w:r>
          </w:p>
        </w:tc>
      </w:tr>
      <w:tr w:rsidR="00403205" w:rsidRPr="00403205" w14:paraId="11B6C399" w14:textId="77777777" w:rsidTr="00403205">
        <w:trPr>
          <w:trHeight w:val="1860"/>
        </w:trPr>
        <w:tc>
          <w:tcPr>
            <w:tcW w:w="1479" w:type="dxa"/>
            <w:tcBorders>
              <w:top w:val="nil"/>
              <w:left w:val="nil"/>
              <w:bottom w:val="nil"/>
              <w:right w:val="nil"/>
            </w:tcBorders>
            <w:shd w:val="clear" w:color="auto" w:fill="auto"/>
            <w:noWrap/>
            <w:hideMark/>
          </w:tcPr>
          <w:p w14:paraId="1AFAD0CB"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hideMark/>
          </w:tcPr>
          <w:p w14:paraId="2328ADE0" w14:textId="77777777" w:rsidR="00403205" w:rsidRPr="00403205" w:rsidRDefault="00403205" w:rsidP="00403205">
            <w:pPr>
              <w:spacing w:after="0" w:line="240" w:lineRule="auto"/>
              <w:jc w:val="right"/>
              <w:rPr>
                <w:rFonts w:ascii="Arial" w:eastAsia="Times New Roman" w:hAnsi="Arial" w:cs="Arial"/>
                <w:sz w:val="20"/>
                <w:szCs w:val="20"/>
              </w:rPr>
            </w:pPr>
            <w:r w:rsidRPr="00403205">
              <w:rPr>
                <w:rFonts w:ascii="Arial" w:eastAsia="Times New Roman" w:hAnsi="Arial" w:cs="Arial"/>
                <w:sz w:val="20"/>
                <w:szCs w:val="20"/>
              </w:rPr>
              <w:t xml:space="preserve">•  </w:t>
            </w:r>
          </w:p>
        </w:tc>
        <w:tc>
          <w:tcPr>
            <w:tcW w:w="6725" w:type="dxa"/>
            <w:gridSpan w:val="3"/>
            <w:tcBorders>
              <w:top w:val="nil"/>
              <w:left w:val="nil"/>
              <w:bottom w:val="nil"/>
              <w:right w:val="nil"/>
            </w:tcBorders>
            <w:shd w:val="clear" w:color="auto" w:fill="auto"/>
            <w:hideMark/>
          </w:tcPr>
          <w:p w14:paraId="6AA331B4" w14:textId="77777777" w:rsidR="00403205" w:rsidRPr="00403205" w:rsidRDefault="00403205" w:rsidP="00403205">
            <w:pPr>
              <w:spacing w:after="0" w:line="240" w:lineRule="auto"/>
              <w:rPr>
                <w:rFonts w:ascii="Arial" w:eastAsia="Times New Roman" w:hAnsi="Arial" w:cs="Arial"/>
                <w:b/>
                <w:bCs/>
                <w:sz w:val="20"/>
                <w:szCs w:val="20"/>
                <w:u w:val="single"/>
              </w:rPr>
            </w:pPr>
            <w:r w:rsidRPr="00403205">
              <w:rPr>
                <w:rFonts w:ascii="Arial" w:eastAsia="Times New Roman" w:hAnsi="Arial" w:cs="Arial"/>
                <w:b/>
                <w:bCs/>
                <w:sz w:val="20"/>
                <w:szCs w:val="20"/>
                <w:u w:val="single"/>
              </w:rPr>
              <w:t>Desktop Peripherals:</w:t>
            </w:r>
            <w:r w:rsidRPr="00403205">
              <w:rPr>
                <w:rFonts w:ascii="Arial" w:eastAsia="Times New Roman" w:hAnsi="Arial" w:cs="Arial"/>
                <w:sz w:val="20"/>
                <w:szCs w:val="20"/>
              </w:rPr>
              <w:t xml:space="preserve"> refer to small items generally purchased rather than leased because of their low cost usually, with typically no professional installation or onsite service contract initiated.  They are designed to sit on top of a desk rather than the floor.  Examples include: external drives, printers, scanners, computer speakers and headsets, and other devices that can be used with a computer, but are not an essential part of the computer.  </w:t>
            </w:r>
          </w:p>
        </w:tc>
      </w:tr>
      <w:tr w:rsidR="00403205" w:rsidRPr="00403205" w14:paraId="7651F207" w14:textId="77777777" w:rsidTr="00403205">
        <w:trPr>
          <w:trHeight w:val="855"/>
        </w:trPr>
        <w:tc>
          <w:tcPr>
            <w:tcW w:w="1479" w:type="dxa"/>
            <w:tcBorders>
              <w:top w:val="nil"/>
              <w:left w:val="nil"/>
              <w:bottom w:val="nil"/>
              <w:right w:val="nil"/>
            </w:tcBorders>
            <w:shd w:val="clear" w:color="auto" w:fill="auto"/>
            <w:noWrap/>
            <w:hideMark/>
          </w:tcPr>
          <w:p w14:paraId="2B7A8C11" w14:textId="77777777" w:rsidR="00403205" w:rsidRPr="00403205" w:rsidRDefault="00403205" w:rsidP="00403205">
            <w:pPr>
              <w:spacing w:after="0" w:line="240" w:lineRule="auto"/>
              <w:rPr>
                <w:rFonts w:ascii="Arial" w:eastAsia="Times New Roman" w:hAnsi="Arial" w:cs="Arial"/>
                <w:b/>
                <w:bCs/>
                <w:sz w:val="20"/>
                <w:szCs w:val="20"/>
                <w:u w:val="single"/>
              </w:rPr>
            </w:pPr>
          </w:p>
        </w:tc>
        <w:tc>
          <w:tcPr>
            <w:tcW w:w="1356" w:type="dxa"/>
            <w:tcBorders>
              <w:top w:val="nil"/>
              <w:left w:val="nil"/>
              <w:bottom w:val="nil"/>
              <w:right w:val="nil"/>
            </w:tcBorders>
            <w:shd w:val="clear" w:color="auto" w:fill="auto"/>
            <w:hideMark/>
          </w:tcPr>
          <w:p w14:paraId="175C2698" w14:textId="77777777" w:rsidR="00403205" w:rsidRPr="00403205" w:rsidRDefault="00403205" w:rsidP="00403205">
            <w:pPr>
              <w:spacing w:after="0" w:line="240" w:lineRule="auto"/>
              <w:jc w:val="right"/>
              <w:rPr>
                <w:rFonts w:ascii="Arial" w:eastAsia="Times New Roman" w:hAnsi="Arial" w:cs="Arial"/>
                <w:sz w:val="20"/>
                <w:szCs w:val="20"/>
              </w:rPr>
            </w:pPr>
            <w:r w:rsidRPr="00403205">
              <w:rPr>
                <w:rFonts w:ascii="Arial" w:eastAsia="Times New Roman" w:hAnsi="Arial" w:cs="Arial"/>
                <w:sz w:val="20"/>
                <w:szCs w:val="20"/>
              </w:rPr>
              <w:t xml:space="preserve">•  </w:t>
            </w:r>
          </w:p>
        </w:tc>
        <w:tc>
          <w:tcPr>
            <w:tcW w:w="6725" w:type="dxa"/>
            <w:gridSpan w:val="3"/>
            <w:tcBorders>
              <w:top w:val="nil"/>
              <w:left w:val="nil"/>
              <w:bottom w:val="nil"/>
              <w:right w:val="nil"/>
            </w:tcBorders>
            <w:shd w:val="clear" w:color="auto" w:fill="auto"/>
            <w:hideMark/>
          </w:tcPr>
          <w:p w14:paraId="45415475" w14:textId="77777777" w:rsidR="00403205" w:rsidRPr="00403205" w:rsidRDefault="00403205" w:rsidP="00403205">
            <w:pPr>
              <w:spacing w:after="0" w:line="240" w:lineRule="auto"/>
              <w:rPr>
                <w:rFonts w:ascii="Arial" w:eastAsia="Times New Roman" w:hAnsi="Arial" w:cs="Arial"/>
                <w:b/>
                <w:bCs/>
                <w:sz w:val="20"/>
                <w:szCs w:val="20"/>
                <w:u w:val="single"/>
              </w:rPr>
            </w:pPr>
            <w:r w:rsidRPr="00403205">
              <w:rPr>
                <w:rFonts w:ascii="Arial" w:eastAsia="Times New Roman" w:hAnsi="Arial" w:cs="Arial"/>
                <w:b/>
                <w:bCs/>
                <w:sz w:val="20"/>
                <w:szCs w:val="20"/>
                <w:u w:val="single"/>
              </w:rPr>
              <w:t>Workstations:</w:t>
            </w:r>
            <w:r w:rsidRPr="00403205">
              <w:rPr>
                <w:rFonts w:ascii="Arial" w:eastAsia="Times New Roman" w:hAnsi="Arial" w:cs="Arial"/>
                <w:sz w:val="20"/>
                <w:szCs w:val="20"/>
              </w:rPr>
              <w:t xml:space="preserve"> are often used for engineering and graphics, they have computing power usually between PCs and minicomputers, and generally include a large high-resolution graphics screen.</w:t>
            </w:r>
          </w:p>
        </w:tc>
      </w:tr>
      <w:tr w:rsidR="00403205" w:rsidRPr="00403205" w14:paraId="1ECA1AB2" w14:textId="77777777" w:rsidTr="00403205">
        <w:trPr>
          <w:trHeight w:val="585"/>
        </w:trPr>
        <w:tc>
          <w:tcPr>
            <w:tcW w:w="1479" w:type="dxa"/>
            <w:tcBorders>
              <w:top w:val="nil"/>
              <w:left w:val="nil"/>
              <w:bottom w:val="nil"/>
              <w:right w:val="nil"/>
            </w:tcBorders>
            <w:shd w:val="clear" w:color="auto" w:fill="auto"/>
            <w:noWrap/>
            <w:hideMark/>
          </w:tcPr>
          <w:p w14:paraId="40BEFB77" w14:textId="77777777" w:rsidR="00403205" w:rsidRPr="00403205" w:rsidRDefault="00403205" w:rsidP="00403205">
            <w:pPr>
              <w:spacing w:after="0" w:line="240" w:lineRule="auto"/>
              <w:rPr>
                <w:rFonts w:ascii="Arial" w:eastAsia="Times New Roman" w:hAnsi="Arial" w:cs="Arial"/>
                <w:b/>
                <w:bCs/>
                <w:sz w:val="20"/>
                <w:szCs w:val="20"/>
                <w:u w:val="single"/>
              </w:rPr>
            </w:pPr>
          </w:p>
        </w:tc>
        <w:tc>
          <w:tcPr>
            <w:tcW w:w="8081" w:type="dxa"/>
            <w:gridSpan w:val="4"/>
            <w:tcBorders>
              <w:top w:val="nil"/>
              <w:left w:val="nil"/>
              <w:bottom w:val="nil"/>
              <w:right w:val="nil"/>
            </w:tcBorders>
            <w:shd w:val="clear" w:color="auto" w:fill="auto"/>
            <w:hideMark/>
          </w:tcPr>
          <w:p w14:paraId="79C1E70F" w14:textId="77777777" w:rsidR="00403205" w:rsidRPr="00403205" w:rsidRDefault="00403205" w:rsidP="00403205">
            <w:pPr>
              <w:spacing w:after="0" w:line="240" w:lineRule="auto"/>
              <w:rPr>
                <w:rFonts w:ascii="Arial" w:eastAsia="Times New Roman" w:hAnsi="Arial" w:cs="Arial"/>
                <w:sz w:val="20"/>
                <w:szCs w:val="20"/>
                <w:u w:val="single"/>
              </w:rPr>
            </w:pPr>
            <w:r w:rsidRPr="00403205">
              <w:rPr>
                <w:rFonts w:ascii="Arial" w:eastAsia="Times New Roman" w:hAnsi="Arial" w:cs="Arial"/>
                <w:b/>
                <w:bCs/>
                <w:sz w:val="20"/>
                <w:szCs w:val="20"/>
                <w:u w:val="single"/>
              </w:rPr>
              <w:t xml:space="preserve">Larger items </w:t>
            </w:r>
            <w:r w:rsidRPr="00403205">
              <w:rPr>
                <w:rFonts w:ascii="Arial" w:eastAsia="Times New Roman" w:hAnsi="Arial" w:cs="Arial"/>
                <w:sz w:val="20"/>
                <w:szCs w:val="20"/>
                <w:u w:val="single"/>
              </w:rPr>
              <w:t xml:space="preserve">like minicomputers, mainframes, servers, super computers, and non-desktop </w:t>
            </w:r>
            <w:proofErr w:type="spellStart"/>
            <w:r w:rsidRPr="00403205">
              <w:rPr>
                <w:rFonts w:ascii="Arial" w:eastAsia="Times New Roman" w:hAnsi="Arial" w:cs="Arial"/>
                <w:sz w:val="20"/>
                <w:szCs w:val="20"/>
                <w:u w:val="single"/>
              </w:rPr>
              <w:t>pheripherals</w:t>
            </w:r>
            <w:proofErr w:type="spellEnd"/>
            <w:r w:rsidRPr="00403205">
              <w:rPr>
                <w:rFonts w:ascii="Arial" w:eastAsia="Times New Roman" w:hAnsi="Arial" w:cs="Arial"/>
                <w:sz w:val="20"/>
                <w:szCs w:val="20"/>
                <w:u w:val="single"/>
              </w:rPr>
              <w:t xml:space="preserve"> </w:t>
            </w:r>
            <w:r w:rsidRPr="00403205">
              <w:rPr>
                <w:rFonts w:ascii="Arial" w:eastAsia="Times New Roman" w:hAnsi="Arial" w:cs="Arial"/>
                <w:b/>
                <w:bCs/>
                <w:sz w:val="20"/>
                <w:szCs w:val="20"/>
                <w:u w:val="single"/>
              </w:rPr>
              <w:t>should be valued from Schedule 19</w:t>
            </w:r>
            <w:r w:rsidRPr="00403205">
              <w:rPr>
                <w:rFonts w:ascii="Arial" w:eastAsia="Times New Roman" w:hAnsi="Arial" w:cs="Arial"/>
                <w:b/>
                <w:bCs/>
                <w:sz w:val="20"/>
                <w:szCs w:val="20"/>
              </w:rPr>
              <w:t>.</w:t>
            </w:r>
          </w:p>
        </w:tc>
      </w:tr>
      <w:tr w:rsidR="00403205" w:rsidRPr="00403205" w14:paraId="6DAFC0D8" w14:textId="77777777" w:rsidTr="00403205">
        <w:trPr>
          <w:trHeight w:val="900"/>
        </w:trPr>
        <w:tc>
          <w:tcPr>
            <w:tcW w:w="1479" w:type="dxa"/>
            <w:tcBorders>
              <w:top w:val="nil"/>
              <w:left w:val="nil"/>
              <w:bottom w:val="nil"/>
              <w:right w:val="nil"/>
            </w:tcBorders>
            <w:shd w:val="clear" w:color="auto" w:fill="auto"/>
            <w:noWrap/>
            <w:hideMark/>
          </w:tcPr>
          <w:p w14:paraId="4A6ED609" w14:textId="77777777" w:rsidR="00403205" w:rsidRPr="00403205" w:rsidRDefault="00403205" w:rsidP="00403205">
            <w:pPr>
              <w:spacing w:after="0" w:line="240" w:lineRule="auto"/>
              <w:rPr>
                <w:rFonts w:ascii="Arial" w:eastAsia="Times New Roman" w:hAnsi="Arial" w:cs="Arial"/>
                <w:sz w:val="20"/>
                <w:szCs w:val="20"/>
                <w:u w:val="single"/>
              </w:rPr>
            </w:pPr>
          </w:p>
        </w:tc>
        <w:tc>
          <w:tcPr>
            <w:tcW w:w="1356" w:type="dxa"/>
            <w:tcBorders>
              <w:top w:val="nil"/>
              <w:left w:val="nil"/>
              <w:bottom w:val="nil"/>
              <w:right w:val="nil"/>
            </w:tcBorders>
            <w:shd w:val="clear" w:color="auto" w:fill="auto"/>
            <w:hideMark/>
          </w:tcPr>
          <w:p w14:paraId="1915FA07" w14:textId="77777777" w:rsidR="00403205" w:rsidRPr="00403205" w:rsidRDefault="00403205" w:rsidP="00403205">
            <w:pPr>
              <w:spacing w:after="0" w:line="240" w:lineRule="auto"/>
              <w:jc w:val="right"/>
              <w:rPr>
                <w:rFonts w:ascii="Arial" w:eastAsia="Times New Roman" w:hAnsi="Arial" w:cs="Arial"/>
                <w:sz w:val="20"/>
                <w:szCs w:val="20"/>
              </w:rPr>
            </w:pPr>
            <w:r w:rsidRPr="00403205">
              <w:rPr>
                <w:rFonts w:ascii="Arial" w:eastAsia="Times New Roman" w:hAnsi="Arial" w:cs="Arial"/>
                <w:sz w:val="20"/>
                <w:szCs w:val="20"/>
              </w:rPr>
              <w:t xml:space="preserve">•  </w:t>
            </w:r>
          </w:p>
        </w:tc>
        <w:tc>
          <w:tcPr>
            <w:tcW w:w="6725" w:type="dxa"/>
            <w:gridSpan w:val="3"/>
            <w:tcBorders>
              <w:top w:val="nil"/>
              <w:left w:val="nil"/>
              <w:bottom w:val="nil"/>
              <w:right w:val="nil"/>
            </w:tcBorders>
            <w:shd w:val="clear" w:color="auto" w:fill="auto"/>
            <w:hideMark/>
          </w:tcPr>
          <w:p w14:paraId="7B25A173" w14:textId="77777777" w:rsidR="00403205" w:rsidRPr="00403205" w:rsidRDefault="00403205" w:rsidP="00403205">
            <w:pPr>
              <w:spacing w:after="0" w:line="240" w:lineRule="auto"/>
              <w:rPr>
                <w:rFonts w:ascii="Arial" w:eastAsia="Times New Roman" w:hAnsi="Arial" w:cs="Arial"/>
                <w:b/>
                <w:bCs/>
                <w:sz w:val="20"/>
                <w:szCs w:val="20"/>
                <w:u w:val="single"/>
              </w:rPr>
            </w:pPr>
            <w:r w:rsidRPr="00403205">
              <w:rPr>
                <w:rFonts w:ascii="Arial" w:eastAsia="Times New Roman" w:hAnsi="Arial" w:cs="Arial"/>
                <w:b/>
                <w:bCs/>
                <w:sz w:val="20"/>
                <w:szCs w:val="20"/>
                <w:u w:val="single"/>
              </w:rPr>
              <w:t>Non-Desktop Peripherals:</w:t>
            </w:r>
            <w:r w:rsidRPr="00403205">
              <w:rPr>
                <w:rFonts w:ascii="Arial" w:eastAsia="Times New Roman" w:hAnsi="Arial" w:cs="Arial"/>
                <w:sz w:val="20"/>
                <w:szCs w:val="20"/>
              </w:rPr>
              <w:t xml:space="preserve"> are large more expensive items that can be used with a computer such as copiers that are designed to sit on the floor or in or upon a console rather than on top of a desk.</w:t>
            </w:r>
          </w:p>
        </w:tc>
      </w:tr>
      <w:tr w:rsidR="00403205" w:rsidRPr="00403205" w14:paraId="5850B5AA" w14:textId="77777777" w:rsidTr="00403205">
        <w:trPr>
          <w:trHeight w:val="555"/>
        </w:trPr>
        <w:tc>
          <w:tcPr>
            <w:tcW w:w="1479" w:type="dxa"/>
            <w:tcBorders>
              <w:top w:val="nil"/>
              <w:left w:val="nil"/>
              <w:bottom w:val="nil"/>
              <w:right w:val="nil"/>
            </w:tcBorders>
            <w:shd w:val="clear" w:color="auto" w:fill="auto"/>
            <w:noWrap/>
            <w:hideMark/>
          </w:tcPr>
          <w:p w14:paraId="0A861948" w14:textId="77777777" w:rsidR="00403205" w:rsidRPr="00403205" w:rsidRDefault="00403205" w:rsidP="00403205">
            <w:pPr>
              <w:spacing w:after="0" w:line="240" w:lineRule="auto"/>
              <w:rPr>
                <w:rFonts w:ascii="Arial" w:eastAsia="Times New Roman" w:hAnsi="Arial" w:cs="Arial"/>
                <w:b/>
                <w:bCs/>
                <w:sz w:val="20"/>
                <w:szCs w:val="20"/>
                <w:u w:val="single"/>
              </w:rPr>
            </w:pPr>
          </w:p>
        </w:tc>
        <w:tc>
          <w:tcPr>
            <w:tcW w:w="8081" w:type="dxa"/>
            <w:gridSpan w:val="4"/>
            <w:tcBorders>
              <w:top w:val="nil"/>
              <w:left w:val="nil"/>
              <w:bottom w:val="nil"/>
              <w:right w:val="nil"/>
            </w:tcBorders>
            <w:shd w:val="clear" w:color="auto" w:fill="auto"/>
            <w:hideMark/>
          </w:tcPr>
          <w:p w14:paraId="5584878B"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For </w:t>
            </w:r>
            <w:r w:rsidRPr="00403205">
              <w:rPr>
                <w:rFonts w:ascii="Arial" w:eastAsia="Times New Roman" w:hAnsi="Arial" w:cs="Arial"/>
                <w:sz w:val="20"/>
                <w:szCs w:val="20"/>
                <w:u w:val="single"/>
              </w:rPr>
              <w:t>embedded systems</w:t>
            </w:r>
            <w:r w:rsidRPr="00403205">
              <w:rPr>
                <w:rFonts w:ascii="Arial" w:eastAsia="Times New Roman" w:hAnsi="Arial" w:cs="Arial"/>
                <w:sz w:val="20"/>
                <w:szCs w:val="20"/>
              </w:rPr>
              <w:t xml:space="preserve"> the schedule for the related property item in which the embedded system is integrated should be used.</w:t>
            </w:r>
          </w:p>
        </w:tc>
      </w:tr>
      <w:tr w:rsidR="00403205" w:rsidRPr="00403205" w14:paraId="48D2B058" w14:textId="77777777" w:rsidTr="00403205">
        <w:trPr>
          <w:trHeight w:val="1860"/>
        </w:trPr>
        <w:tc>
          <w:tcPr>
            <w:tcW w:w="1479" w:type="dxa"/>
            <w:tcBorders>
              <w:top w:val="nil"/>
              <w:left w:val="nil"/>
              <w:bottom w:val="nil"/>
              <w:right w:val="nil"/>
            </w:tcBorders>
            <w:shd w:val="clear" w:color="auto" w:fill="auto"/>
            <w:noWrap/>
            <w:hideMark/>
          </w:tcPr>
          <w:p w14:paraId="2B561041" w14:textId="77777777" w:rsidR="00403205" w:rsidRPr="00403205" w:rsidRDefault="00403205" w:rsidP="00403205">
            <w:pPr>
              <w:spacing w:after="0" w:line="240" w:lineRule="auto"/>
              <w:rPr>
                <w:rFonts w:ascii="Arial" w:eastAsia="Times New Roman" w:hAnsi="Arial" w:cs="Arial"/>
                <w:sz w:val="20"/>
                <w:szCs w:val="20"/>
              </w:rPr>
            </w:pPr>
          </w:p>
        </w:tc>
        <w:tc>
          <w:tcPr>
            <w:tcW w:w="8081" w:type="dxa"/>
            <w:gridSpan w:val="4"/>
            <w:tcBorders>
              <w:top w:val="nil"/>
              <w:left w:val="nil"/>
              <w:bottom w:val="nil"/>
              <w:right w:val="nil"/>
            </w:tcBorders>
            <w:shd w:val="clear" w:color="auto" w:fill="auto"/>
            <w:hideMark/>
          </w:tcPr>
          <w:p w14:paraId="1FBA4AC2"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However, if it is more economically feasible to replace the embedded system or some portion of it (like software) instead of the related overall property item, then</w:t>
            </w:r>
            <w:r w:rsidRPr="00403205">
              <w:rPr>
                <w:rFonts w:ascii="Arial" w:eastAsia="Times New Roman" w:hAnsi="Arial" w:cs="Arial"/>
                <w:i/>
                <w:iCs/>
                <w:sz w:val="20"/>
                <w:szCs w:val="20"/>
              </w:rPr>
              <w:t xml:space="preserve"> </w:t>
            </w:r>
            <w:r w:rsidRPr="00403205">
              <w:rPr>
                <w:rFonts w:ascii="Arial" w:eastAsia="Times New Roman" w:hAnsi="Arial" w:cs="Arial"/>
                <w:sz w:val="20"/>
                <w:szCs w:val="20"/>
                <w:u w:val="single"/>
              </w:rPr>
              <w:t>Schedule 19</w:t>
            </w:r>
            <w:r w:rsidRPr="00403205">
              <w:rPr>
                <w:rFonts w:ascii="Arial" w:eastAsia="Times New Roman" w:hAnsi="Arial" w:cs="Arial"/>
                <w:i/>
                <w:iCs/>
                <w:sz w:val="20"/>
                <w:szCs w:val="20"/>
              </w:rPr>
              <w:t xml:space="preserve"> </w:t>
            </w:r>
            <w:r w:rsidRPr="00403205">
              <w:rPr>
                <w:rFonts w:ascii="Arial" w:eastAsia="Times New Roman" w:hAnsi="Arial" w:cs="Arial"/>
                <w:sz w:val="20"/>
                <w:szCs w:val="20"/>
              </w:rPr>
              <w:t>(Function Code 349 for AS/400 counties) can be used for such portion ONLY; and any remaining portion of the embedded system should be valued using the schedule for the overall related property item.  Before concluding to any such separation in schedules it is recommended that a reasonable Age/Life study be considered to confirm if the separation is justified.  Please consult the Idaho State Tax Commission before conducting an Age/Life Study.</w:t>
            </w:r>
          </w:p>
        </w:tc>
      </w:tr>
      <w:tr w:rsidR="00403205" w:rsidRPr="00403205" w14:paraId="7BB3C05F" w14:textId="77777777" w:rsidTr="00403205">
        <w:trPr>
          <w:trHeight w:val="255"/>
        </w:trPr>
        <w:tc>
          <w:tcPr>
            <w:tcW w:w="1479" w:type="dxa"/>
            <w:tcBorders>
              <w:top w:val="nil"/>
              <w:left w:val="nil"/>
              <w:bottom w:val="nil"/>
              <w:right w:val="nil"/>
            </w:tcBorders>
            <w:shd w:val="clear" w:color="auto" w:fill="auto"/>
            <w:noWrap/>
            <w:hideMark/>
          </w:tcPr>
          <w:p w14:paraId="55C3FED4"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hideMark/>
          </w:tcPr>
          <w:p w14:paraId="5B13E334"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hideMark/>
          </w:tcPr>
          <w:p w14:paraId="25003A14"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hideMark/>
          </w:tcPr>
          <w:p w14:paraId="14C0D23B"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hideMark/>
          </w:tcPr>
          <w:p w14:paraId="444DE76B"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2AA66387" w14:textId="77777777" w:rsidTr="00403205">
        <w:trPr>
          <w:trHeight w:val="255"/>
        </w:trPr>
        <w:tc>
          <w:tcPr>
            <w:tcW w:w="1479" w:type="dxa"/>
            <w:tcBorders>
              <w:top w:val="nil"/>
              <w:left w:val="nil"/>
              <w:bottom w:val="nil"/>
              <w:right w:val="nil"/>
            </w:tcBorders>
            <w:shd w:val="clear" w:color="auto" w:fill="auto"/>
            <w:noWrap/>
            <w:hideMark/>
          </w:tcPr>
          <w:p w14:paraId="39E7E7CF"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356" w:type="dxa"/>
            <w:tcBorders>
              <w:top w:val="nil"/>
              <w:left w:val="nil"/>
              <w:bottom w:val="nil"/>
              <w:right w:val="nil"/>
            </w:tcBorders>
            <w:shd w:val="clear" w:color="auto" w:fill="auto"/>
            <w:hideMark/>
          </w:tcPr>
          <w:p w14:paraId="10B4CE3D"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hideMark/>
          </w:tcPr>
          <w:p w14:paraId="0358AC11"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hideMark/>
          </w:tcPr>
          <w:p w14:paraId="7BCDBA99"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hideMark/>
          </w:tcPr>
          <w:p w14:paraId="1E7C8927"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42028964" w14:textId="77777777" w:rsidTr="00403205">
        <w:trPr>
          <w:trHeight w:val="1635"/>
        </w:trPr>
        <w:tc>
          <w:tcPr>
            <w:tcW w:w="1479" w:type="dxa"/>
            <w:tcBorders>
              <w:top w:val="nil"/>
              <w:left w:val="nil"/>
              <w:bottom w:val="nil"/>
              <w:right w:val="nil"/>
            </w:tcBorders>
            <w:shd w:val="clear" w:color="auto" w:fill="auto"/>
            <w:noWrap/>
            <w:hideMark/>
          </w:tcPr>
          <w:p w14:paraId="4C44FB06"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356" w:type="dxa"/>
            <w:tcBorders>
              <w:top w:val="nil"/>
              <w:left w:val="nil"/>
              <w:bottom w:val="nil"/>
              <w:right w:val="nil"/>
            </w:tcBorders>
            <w:shd w:val="clear" w:color="auto" w:fill="auto"/>
            <w:hideMark/>
          </w:tcPr>
          <w:p w14:paraId="0D5EEBE0" w14:textId="77777777" w:rsidR="00403205" w:rsidRPr="00403205" w:rsidRDefault="00403205" w:rsidP="00403205">
            <w:pPr>
              <w:spacing w:after="0" w:line="240" w:lineRule="auto"/>
              <w:jc w:val="right"/>
              <w:rPr>
                <w:rFonts w:ascii="Arial" w:eastAsia="Times New Roman" w:hAnsi="Arial" w:cs="Arial"/>
                <w:sz w:val="20"/>
                <w:szCs w:val="20"/>
              </w:rPr>
            </w:pPr>
            <w:r w:rsidRPr="00403205">
              <w:rPr>
                <w:rFonts w:ascii="Arial" w:eastAsia="Times New Roman" w:hAnsi="Arial" w:cs="Arial"/>
                <w:sz w:val="20"/>
                <w:szCs w:val="20"/>
              </w:rPr>
              <w:t xml:space="preserve">•  </w:t>
            </w:r>
          </w:p>
        </w:tc>
        <w:tc>
          <w:tcPr>
            <w:tcW w:w="6725" w:type="dxa"/>
            <w:gridSpan w:val="3"/>
            <w:tcBorders>
              <w:top w:val="nil"/>
              <w:left w:val="nil"/>
              <w:bottom w:val="nil"/>
              <w:right w:val="nil"/>
            </w:tcBorders>
            <w:shd w:val="clear" w:color="auto" w:fill="auto"/>
            <w:hideMark/>
          </w:tcPr>
          <w:p w14:paraId="0D8BA9EC" w14:textId="77777777" w:rsidR="00403205" w:rsidRPr="00403205" w:rsidRDefault="00403205" w:rsidP="00403205">
            <w:pPr>
              <w:spacing w:after="0" w:line="240" w:lineRule="auto"/>
              <w:rPr>
                <w:rFonts w:ascii="Arial" w:eastAsia="Times New Roman" w:hAnsi="Arial" w:cs="Arial"/>
                <w:b/>
                <w:bCs/>
                <w:sz w:val="20"/>
                <w:szCs w:val="20"/>
                <w:u w:val="single"/>
              </w:rPr>
            </w:pPr>
            <w:r w:rsidRPr="00403205">
              <w:rPr>
                <w:rFonts w:ascii="Arial" w:eastAsia="Times New Roman" w:hAnsi="Arial" w:cs="Arial"/>
                <w:b/>
                <w:bCs/>
                <w:sz w:val="20"/>
                <w:szCs w:val="20"/>
                <w:u w:val="single"/>
              </w:rPr>
              <w:t>Embedded systems</w:t>
            </w:r>
            <w:r w:rsidRPr="00403205">
              <w:rPr>
                <w:rFonts w:ascii="Arial" w:eastAsia="Times New Roman" w:hAnsi="Arial" w:cs="Arial"/>
                <w:sz w:val="20"/>
                <w:szCs w:val="20"/>
              </w:rPr>
              <w:t>: are a specialized computer system including software that is part of a larger system or machine.  This embedded system cannot perform functions outside of the machine for which it is embedded.  Examples include embedded systems in medical equipment, computer driven mills, computerized machine lathes, and computer integrated manufacturing machinery.</w:t>
            </w:r>
          </w:p>
        </w:tc>
      </w:tr>
      <w:tr w:rsidR="00403205" w:rsidRPr="00403205" w14:paraId="2BA96390" w14:textId="77777777" w:rsidTr="00403205">
        <w:trPr>
          <w:trHeight w:val="255"/>
        </w:trPr>
        <w:tc>
          <w:tcPr>
            <w:tcW w:w="1479" w:type="dxa"/>
            <w:tcBorders>
              <w:top w:val="nil"/>
              <w:left w:val="nil"/>
              <w:bottom w:val="nil"/>
              <w:right w:val="nil"/>
            </w:tcBorders>
            <w:shd w:val="clear" w:color="auto" w:fill="auto"/>
            <w:noWrap/>
            <w:vAlign w:val="bottom"/>
            <w:hideMark/>
          </w:tcPr>
          <w:p w14:paraId="765DA62E" w14:textId="77777777" w:rsidR="00403205" w:rsidRPr="00403205" w:rsidRDefault="00403205" w:rsidP="00403205">
            <w:pPr>
              <w:spacing w:after="0" w:line="240" w:lineRule="auto"/>
              <w:rPr>
                <w:rFonts w:ascii="Arial" w:eastAsia="Times New Roman" w:hAnsi="Arial" w:cs="Arial"/>
                <w:b/>
                <w:bCs/>
                <w:sz w:val="20"/>
                <w:szCs w:val="20"/>
                <w:u w:val="single"/>
              </w:rPr>
            </w:pPr>
          </w:p>
        </w:tc>
        <w:tc>
          <w:tcPr>
            <w:tcW w:w="1356" w:type="dxa"/>
            <w:tcBorders>
              <w:top w:val="nil"/>
              <w:left w:val="nil"/>
              <w:bottom w:val="nil"/>
              <w:right w:val="nil"/>
            </w:tcBorders>
            <w:shd w:val="clear" w:color="auto" w:fill="auto"/>
            <w:noWrap/>
            <w:hideMark/>
          </w:tcPr>
          <w:p w14:paraId="01BD1F49"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4F65EEA3"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1480C91F"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2BB075F1"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6C179D2F" w14:textId="77777777" w:rsidTr="00403205">
        <w:trPr>
          <w:trHeight w:val="750"/>
        </w:trPr>
        <w:tc>
          <w:tcPr>
            <w:tcW w:w="1479" w:type="dxa"/>
            <w:tcBorders>
              <w:top w:val="nil"/>
              <w:left w:val="nil"/>
              <w:bottom w:val="nil"/>
              <w:right w:val="nil"/>
            </w:tcBorders>
            <w:shd w:val="clear" w:color="auto" w:fill="auto"/>
            <w:noWrap/>
            <w:hideMark/>
          </w:tcPr>
          <w:p w14:paraId="1C5D49F4"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6.</w:t>
            </w:r>
          </w:p>
        </w:tc>
        <w:tc>
          <w:tcPr>
            <w:tcW w:w="8081" w:type="dxa"/>
            <w:gridSpan w:val="4"/>
            <w:tcBorders>
              <w:top w:val="nil"/>
              <w:left w:val="nil"/>
              <w:bottom w:val="nil"/>
              <w:right w:val="nil"/>
            </w:tcBorders>
            <w:shd w:val="clear" w:color="auto" w:fill="auto"/>
            <w:hideMark/>
          </w:tcPr>
          <w:p w14:paraId="41EAE9C9"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For equipment having multiple uses and not otherwise addressed in these schedules, the schedule that has the longest estimated economic life amongst the various uses of the equipment should likely be used. </w:t>
            </w:r>
          </w:p>
        </w:tc>
      </w:tr>
      <w:tr w:rsidR="00403205" w:rsidRPr="00403205" w14:paraId="709648B5" w14:textId="77777777" w:rsidTr="00403205">
        <w:trPr>
          <w:trHeight w:val="255"/>
        </w:trPr>
        <w:tc>
          <w:tcPr>
            <w:tcW w:w="1479" w:type="dxa"/>
            <w:tcBorders>
              <w:top w:val="nil"/>
              <w:left w:val="nil"/>
              <w:bottom w:val="nil"/>
              <w:right w:val="nil"/>
            </w:tcBorders>
            <w:shd w:val="clear" w:color="auto" w:fill="auto"/>
            <w:noWrap/>
            <w:vAlign w:val="bottom"/>
            <w:hideMark/>
          </w:tcPr>
          <w:p w14:paraId="60F5F3C2"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569531AB" w14:textId="77777777" w:rsidR="00403205" w:rsidRPr="00403205" w:rsidRDefault="00403205" w:rsidP="00403205">
            <w:pPr>
              <w:spacing w:after="0" w:line="240" w:lineRule="auto"/>
              <w:jc w:val="right"/>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349F3EF2"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5C3E8AE0"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66629FB8"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2D2A85BE" w14:textId="77777777" w:rsidTr="00403205">
        <w:trPr>
          <w:trHeight w:val="2370"/>
        </w:trPr>
        <w:tc>
          <w:tcPr>
            <w:tcW w:w="1479" w:type="dxa"/>
            <w:tcBorders>
              <w:top w:val="nil"/>
              <w:left w:val="nil"/>
              <w:bottom w:val="nil"/>
              <w:right w:val="nil"/>
            </w:tcBorders>
            <w:shd w:val="clear" w:color="auto" w:fill="auto"/>
            <w:noWrap/>
            <w:hideMark/>
          </w:tcPr>
          <w:p w14:paraId="5070330D"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7.</w:t>
            </w:r>
          </w:p>
        </w:tc>
        <w:tc>
          <w:tcPr>
            <w:tcW w:w="8081" w:type="dxa"/>
            <w:gridSpan w:val="4"/>
            <w:tcBorders>
              <w:top w:val="nil"/>
              <w:left w:val="nil"/>
              <w:bottom w:val="nil"/>
              <w:right w:val="nil"/>
            </w:tcBorders>
            <w:shd w:val="clear" w:color="auto" w:fill="auto"/>
            <w:hideMark/>
          </w:tcPr>
          <w:p w14:paraId="7B6357C1"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The “half-year convention” is applied to all depreciated schedules with the exception of Schedules 21, 22, 27, 44, and those found on pages 17 and 18.  Taxpayers purchase property on various days throughout the year.  On January 1 of this calendar year, the average age of property acquired by all taxpayers in the previous calendar year would be closer to half a year in age rather than one year old. Therefore, Age “1” as stated in these depreciated schedules, receives half a year’s depreciation.  Age “2” as stated in these depreciated schedules receives 1.5 years of accumulated depreciation and so forth.  This explains why the factors in any one schedule can create the appearance of exhibiting a life older than the stated life used.  Good examples of this can be found on page 15.</w:t>
            </w:r>
          </w:p>
        </w:tc>
      </w:tr>
      <w:tr w:rsidR="00403205" w:rsidRPr="00403205" w14:paraId="7419D1B9" w14:textId="77777777" w:rsidTr="00403205">
        <w:trPr>
          <w:trHeight w:val="255"/>
        </w:trPr>
        <w:tc>
          <w:tcPr>
            <w:tcW w:w="1479" w:type="dxa"/>
            <w:tcBorders>
              <w:top w:val="nil"/>
              <w:left w:val="nil"/>
              <w:bottom w:val="nil"/>
              <w:right w:val="nil"/>
            </w:tcBorders>
            <w:shd w:val="clear" w:color="auto" w:fill="auto"/>
            <w:noWrap/>
            <w:vAlign w:val="bottom"/>
            <w:hideMark/>
          </w:tcPr>
          <w:p w14:paraId="5359A2F6"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hideMark/>
          </w:tcPr>
          <w:p w14:paraId="30CDA883"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hideMark/>
          </w:tcPr>
          <w:p w14:paraId="5CC667B4"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4285547C"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hideMark/>
          </w:tcPr>
          <w:p w14:paraId="1006E8B3"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122A64B6" w14:textId="77777777" w:rsidTr="00403205">
        <w:trPr>
          <w:trHeight w:val="2895"/>
        </w:trPr>
        <w:tc>
          <w:tcPr>
            <w:tcW w:w="1479" w:type="dxa"/>
            <w:tcBorders>
              <w:top w:val="nil"/>
              <w:left w:val="nil"/>
              <w:bottom w:val="nil"/>
              <w:right w:val="nil"/>
            </w:tcBorders>
            <w:shd w:val="clear" w:color="auto" w:fill="auto"/>
            <w:noWrap/>
            <w:hideMark/>
          </w:tcPr>
          <w:p w14:paraId="1D8F96FA"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8.</w:t>
            </w:r>
          </w:p>
        </w:tc>
        <w:tc>
          <w:tcPr>
            <w:tcW w:w="8081" w:type="dxa"/>
            <w:gridSpan w:val="4"/>
            <w:tcBorders>
              <w:top w:val="nil"/>
              <w:left w:val="nil"/>
              <w:bottom w:val="nil"/>
              <w:right w:val="nil"/>
            </w:tcBorders>
            <w:shd w:val="clear" w:color="auto" w:fill="auto"/>
            <w:hideMark/>
          </w:tcPr>
          <w:p w14:paraId="289FB689"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Schedule 44, Semiconductor equipment:  Equipment installed and used in the Semiconductor industry may experience extraordinary obsolescence as a result of technological change, assembly efficiencies through advanced tooling, merger and consolidations, and significant fluctuations in global customer demand.  This may be particularly evident in "specialized </w:t>
            </w:r>
            <w:proofErr w:type="spellStart"/>
            <w:r w:rsidRPr="00403205">
              <w:rPr>
                <w:rFonts w:ascii="Arial" w:eastAsia="Times New Roman" w:hAnsi="Arial" w:cs="Arial"/>
                <w:sz w:val="20"/>
                <w:szCs w:val="20"/>
              </w:rPr>
              <w:t>fabs</w:t>
            </w:r>
            <w:proofErr w:type="spellEnd"/>
            <w:r w:rsidRPr="00403205">
              <w:rPr>
                <w:rFonts w:ascii="Arial" w:eastAsia="Times New Roman" w:hAnsi="Arial" w:cs="Arial"/>
                <w:sz w:val="20"/>
                <w:szCs w:val="20"/>
              </w:rPr>
              <w:t xml:space="preserve">".  These </w:t>
            </w:r>
            <w:proofErr w:type="spellStart"/>
            <w:r w:rsidRPr="00403205">
              <w:rPr>
                <w:rFonts w:ascii="Arial" w:eastAsia="Times New Roman" w:hAnsi="Arial" w:cs="Arial"/>
                <w:sz w:val="20"/>
                <w:szCs w:val="20"/>
              </w:rPr>
              <w:t>fabs</w:t>
            </w:r>
            <w:proofErr w:type="spellEnd"/>
            <w:r w:rsidRPr="00403205">
              <w:rPr>
                <w:rFonts w:ascii="Arial" w:eastAsia="Times New Roman" w:hAnsi="Arial" w:cs="Arial"/>
                <w:sz w:val="20"/>
                <w:szCs w:val="20"/>
              </w:rPr>
              <w:t xml:space="preserve"> are high volume narrowly defined product lines of commodity microchip manufacturing.  General </w:t>
            </w:r>
            <w:proofErr w:type="spellStart"/>
            <w:r w:rsidRPr="00403205">
              <w:rPr>
                <w:rFonts w:ascii="Arial" w:eastAsia="Times New Roman" w:hAnsi="Arial" w:cs="Arial"/>
                <w:sz w:val="20"/>
                <w:szCs w:val="20"/>
              </w:rPr>
              <w:t>fabs</w:t>
            </w:r>
            <w:proofErr w:type="spellEnd"/>
            <w:r w:rsidRPr="00403205">
              <w:rPr>
                <w:rFonts w:ascii="Arial" w:eastAsia="Times New Roman" w:hAnsi="Arial" w:cs="Arial"/>
                <w:sz w:val="20"/>
                <w:szCs w:val="20"/>
              </w:rPr>
              <w:t xml:space="preserve">, on the other hand, tend to have low volume and high product variation through custom orders.  Between job runs, general </w:t>
            </w:r>
            <w:proofErr w:type="spellStart"/>
            <w:r w:rsidRPr="00403205">
              <w:rPr>
                <w:rFonts w:ascii="Arial" w:eastAsia="Times New Roman" w:hAnsi="Arial" w:cs="Arial"/>
                <w:sz w:val="20"/>
                <w:szCs w:val="20"/>
              </w:rPr>
              <w:t>fabs</w:t>
            </w:r>
            <w:proofErr w:type="spellEnd"/>
            <w:r w:rsidRPr="00403205">
              <w:rPr>
                <w:rFonts w:ascii="Arial" w:eastAsia="Times New Roman" w:hAnsi="Arial" w:cs="Arial"/>
                <w:sz w:val="20"/>
                <w:szCs w:val="20"/>
              </w:rPr>
              <w:t xml:space="preserve"> usually retool the machinery and equipment before starting the next job.  Careful analysis of local market conditions in addition to the evaluation of macro-economic factors should be considered for additional extraordinary obsolescence adjustments to Schedule 44.  Please consult the Idaho State Tax Commission for assistance when adapting the schedule to account for external obsolescence.</w:t>
            </w:r>
          </w:p>
        </w:tc>
      </w:tr>
      <w:tr w:rsidR="00403205" w:rsidRPr="00403205" w14:paraId="02336771" w14:textId="77777777" w:rsidTr="00403205">
        <w:trPr>
          <w:trHeight w:val="255"/>
        </w:trPr>
        <w:tc>
          <w:tcPr>
            <w:tcW w:w="1479" w:type="dxa"/>
            <w:tcBorders>
              <w:top w:val="nil"/>
              <w:left w:val="nil"/>
              <w:bottom w:val="nil"/>
              <w:right w:val="nil"/>
            </w:tcBorders>
            <w:shd w:val="clear" w:color="auto" w:fill="auto"/>
            <w:noWrap/>
            <w:vAlign w:val="bottom"/>
            <w:hideMark/>
          </w:tcPr>
          <w:p w14:paraId="7F6663C5" w14:textId="77777777" w:rsidR="00403205" w:rsidRPr="00403205" w:rsidRDefault="00403205" w:rsidP="00403205">
            <w:pPr>
              <w:spacing w:after="0" w:line="240" w:lineRule="auto"/>
              <w:rPr>
                <w:rFonts w:ascii="Arial" w:eastAsia="Times New Roman" w:hAnsi="Arial" w:cs="Arial"/>
                <w:sz w:val="20"/>
                <w:szCs w:val="20"/>
              </w:rPr>
            </w:pPr>
          </w:p>
        </w:tc>
        <w:tc>
          <w:tcPr>
            <w:tcW w:w="1356" w:type="dxa"/>
            <w:tcBorders>
              <w:top w:val="nil"/>
              <w:left w:val="nil"/>
              <w:bottom w:val="nil"/>
              <w:right w:val="nil"/>
            </w:tcBorders>
            <w:shd w:val="clear" w:color="auto" w:fill="auto"/>
            <w:noWrap/>
            <w:vAlign w:val="bottom"/>
            <w:hideMark/>
          </w:tcPr>
          <w:p w14:paraId="160E6B9D"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550" w:type="dxa"/>
            <w:tcBorders>
              <w:top w:val="nil"/>
              <w:left w:val="nil"/>
              <w:bottom w:val="nil"/>
              <w:right w:val="nil"/>
            </w:tcBorders>
            <w:shd w:val="clear" w:color="auto" w:fill="auto"/>
            <w:noWrap/>
            <w:vAlign w:val="bottom"/>
            <w:hideMark/>
          </w:tcPr>
          <w:p w14:paraId="42432101"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vAlign w:val="bottom"/>
            <w:hideMark/>
          </w:tcPr>
          <w:p w14:paraId="2455FB55" w14:textId="77777777" w:rsidR="00403205" w:rsidRPr="00403205" w:rsidRDefault="00403205" w:rsidP="00403205">
            <w:pPr>
              <w:spacing w:after="0" w:line="240" w:lineRule="auto"/>
              <w:rPr>
                <w:rFonts w:ascii="Times New Roman" w:eastAsia="Times New Roman" w:hAnsi="Times New Roman" w:cs="Times New Roman"/>
                <w:sz w:val="20"/>
                <w:szCs w:val="20"/>
              </w:rPr>
            </w:pPr>
          </w:p>
        </w:tc>
        <w:tc>
          <w:tcPr>
            <w:tcW w:w="1765" w:type="dxa"/>
            <w:tcBorders>
              <w:top w:val="nil"/>
              <w:left w:val="nil"/>
              <w:bottom w:val="nil"/>
              <w:right w:val="nil"/>
            </w:tcBorders>
            <w:shd w:val="clear" w:color="auto" w:fill="auto"/>
            <w:noWrap/>
            <w:vAlign w:val="bottom"/>
            <w:hideMark/>
          </w:tcPr>
          <w:p w14:paraId="1197A8CC" w14:textId="77777777" w:rsidR="00403205" w:rsidRPr="00403205" w:rsidRDefault="00403205" w:rsidP="00403205">
            <w:pPr>
              <w:spacing w:after="0" w:line="240" w:lineRule="auto"/>
              <w:rPr>
                <w:rFonts w:ascii="Times New Roman" w:eastAsia="Times New Roman" w:hAnsi="Times New Roman" w:cs="Times New Roman"/>
                <w:sz w:val="20"/>
                <w:szCs w:val="20"/>
              </w:rPr>
            </w:pPr>
          </w:p>
        </w:tc>
      </w:tr>
      <w:tr w:rsidR="00403205" w:rsidRPr="00403205" w14:paraId="62451C7A" w14:textId="77777777" w:rsidTr="00403205">
        <w:trPr>
          <w:trHeight w:val="1275"/>
        </w:trPr>
        <w:tc>
          <w:tcPr>
            <w:tcW w:w="1479" w:type="dxa"/>
            <w:tcBorders>
              <w:top w:val="nil"/>
              <w:left w:val="nil"/>
              <w:bottom w:val="nil"/>
              <w:right w:val="nil"/>
            </w:tcBorders>
            <w:shd w:val="clear" w:color="auto" w:fill="auto"/>
            <w:noWrap/>
            <w:hideMark/>
          </w:tcPr>
          <w:p w14:paraId="0913F88D" w14:textId="77777777" w:rsidR="00403205" w:rsidRPr="00403205" w:rsidRDefault="00403205" w:rsidP="00403205">
            <w:pPr>
              <w:spacing w:after="0" w:line="240" w:lineRule="auto"/>
              <w:jc w:val="right"/>
              <w:rPr>
                <w:rFonts w:ascii="Helv" w:eastAsia="Times New Roman" w:hAnsi="Helv" w:cs="Times New Roman"/>
                <w:sz w:val="20"/>
                <w:szCs w:val="20"/>
              </w:rPr>
            </w:pPr>
            <w:r w:rsidRPr="00403205">
              <w:rPr>
                <w:rFonts w:ascii="Helv" w:eastAsia="Times New Roman" w:hAnsi="Helv" w:cs="Times New Roman"/>
                <w:sz w:val="20"/>
                <w:szCs w:val="20"/>
              </w:rPr>
              <w:t>9.</w:t>
            </w:r>
          </w:p>
        </w:tc>
        <w:tc>
          <w:tcPr>
            <w:tcW w:w="8081" w:type="dxa"/>
            <w:gridSpan w:val="4"/>
            <w:tcBorders>
              <w:top w:val="nil"/>
              <w:left w:val="nil"/>
              <w:bottom w:val="nil"/>
              <w:right w:val="nil"/>
            </w:tcBorders>
            <w:shd w:val="clear" w:color="auto" w:fill="auto"/>
            <w:hideMark/>
          </w:tcPr>
          <w:p w14:paraId="5E32E9ED"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 xml:space="preserve">Sawmills:  If the saw travels while the log remains stationary then it is probably a small or portable mill.  This allows the </w:t>
            </w:r>
            <w:proofErr w:type="gramStart"/>
            <w:r w:rsidRPr="00403205">
              <w:rPr>
                <w:rFonts w:ascii="Arial" w:eastAsia="Times New Roman" w:hAnsi="Arial" w:cs="Arial"/>
                <w:sz w:val="20"/>
                <w:szCs w:val="20"/>
              </w:rPr>
              <w:t>bed, that</w:t>
            </w:r>
            <w:proofErr w:type="gramEnd"/>
            <w:r w:rsidRPr="00403205">
              <w:rPr>
                <w:rFonts w:ascii="Arial" w:eastAsia="Times New Roman" w:hAnsi="Arial" w:cs="Arial"/>
                <w:sz w:val="20"/>
                <w:szCs w:val="20"/>
              </w:rPr>
              <w:t xml:space="preserve"> the log rests on, to be broken down or disassembled when moving the mill to a new location.  Also, a small or portable mill generally requires a lighter weight saw unit (in comparison to a stationary saw unit) to facilitate the travel of the saw in the milling process.   </w:t>
            </w:r>
          </w:p>
        </w:tc>
      </w:tr>
      <w:tr w:rsidR="00403205" w:rsidRPr="00403205" w14:paraId="4284ADB2" w14:textId="77777777" w:rsidTr="00403205">
        <w:trPr>
          <w:trHeight w:val="1065"/>
        </w:trPr>
        <w:tc>
          <w:tcPr>
            <w:tcW w:w="1479" w:type="dxa"/>
            <w:tcBorders>
              <w:top w:val="nil"/>
              <w:left w:val="nil"/>
              <w:bottom w:val="nil"/>
              <w:right w:val="nil"/>
            </w:tcBorders>
            <w:shd w:val="clear" w:color="auto" w:fill="auto"/>
            <w:noWrap/>
            <w:hideMark/>
          </w:tcPr>
          <w:p w14:paraId="10625AC0" w14:textId="77777777" w:rsidR="00403205" w:rsidRPr="00403205" w:rsidRDefault="00403205" w:rsidP="00403205">
            <w:pPr>
              <w:spacing w:after="0" w:line="240" w:lineRule="auto"/>
              <w:rPr>
                <w:rFonts w:ascii="Arial" w:eastAsia="Times New Roman" w:hAnsi="Arial" w:cs="Arial"/>
                <w:sz w:val="20"/>
                <w:szCs w:val="20"/>
              </w:rPr>
            </w:pPr>
          </w:p>
        </w:tc>
        <w:tc>
          <w:tcPr>
            <w:tcW w:w="8081" w:type="dxa"/>
            <w:gridSpan w:val="4"/>
            <w:tcBorders>
              <w:top w:val="nil"/>
              <w:left w:val="nil"/>
              <w:bottom w:val="nil"/>
              <w:right w:val="nil"/>
            </w:tcBorders>
            <w:shd w:val="clear" w:color="auto" w:fill="auto"/>
            <w:hideMark/>
          </w:tcPr>
          <w:p w14:paraId="284036D7" w14:textId="77777777" w:rsidR="00403205" w:rsidRPr="00403205" w:rsidRDefault="00403205" w:rsidP="00403205">
            <w:pPr>
              <w:spacing w:after="0" w:line="240" w:lineRule="auto"/>
              <w:rPr>
                <w:rFonts w:ascii="Arial" w:eastAsia="Times New Roman" w:hAnsi="Arial" w:cs="Arial"/>
                <w:sz w:val="20"/>
                <w:szCs w:val="20"/>
              </w:rPr>
            </w:pPr>
            <w:r w:rsidRPr="00403205">
              <w:rPr>
                <w:rFonts w:ascii="Arial" w:eastAsia="Times New Roman" w:hAnsi="Arial" w:cs="Arial"/>
                <w:sz w:val="20"/>
                <w:szCs w:val="20"/>
              </w:rPr>
              <w:t>If the saw is stationary and the log moves on a carriage then it is probably a large or medium mill.  This allows for a larger sawing unit to be mounted on a heavy foundation to improve the cutting accuracy when cutting at high speeds.  The carriage is also mounted on a heavy foundation and engineered to operate within very close tolerances.</w:t>
            </w:r>
          </w:p>
        </w:tc>
      </w:tr>
    </w:tbl>
    <w:p w14:paraId="20549BB3" w14:textId="68E5F86B" w:rsidR="00355A1C" w:rsidRDefault="00355A1C" w:rsidP="00182470">
      <w:pPr>
        <w:spacing w:line="276" w:lineRule="auto"/>
        <w:contextualSpacing/>
        <w:rPr>
          <w:rFonts w:ascii="Times New Roman" w:hAnsi="Times New Roman" w:cs="Times New Roman"/>
          <w:sz w:val="24"/>
          <w:szCs w:val="24"/>
        </w:rPr>
      </w:pPr>
    </w:p>
    <w:p w14:paraId="59780B45" w14:textId="77777777" w:rsidR="00355A1C" w:rsidRPr="00B839AE" w:rsidRDefault="00355A1C" w:rsidP="00182470">
      <w:pPr>
        <w:spacing w:line="276" w:lineRule="auto"/>
        <w:contextualSpacing/>
        <w:rPr>
          <w:rFonts w:ascii="Times New Roman" w:hAnsi="Times New Roman" w:cs="Times New Roman"/>
          <w:sz w:val="24"/>
          <w:szCs w:val="24"/>
        </w:rPr>
      </w:pPr>
    </w:p>
    <w:p w14:paraId="22ABFFFD" w14:textId="3B8845EE" w:rsidR="001E641D" w:rsidRPr="00B839AE" w:rsidRDefault="001E641D" w:rsidP="00182470">
      <w:pPr>
        <w:spacing w:line="276" w:lineRule="auto"/>
        <w:contextualSpacing/>
        <w:rPr>
          <w:rFonts w:ascii="Times New Roman" w:hAnsi="Times New Roman" w:cs="Times New Roman"/>
          <w:sz w:val="24"/>
          <w:szCs w:val="24"/>
        </w:rPr>
      </w:pPr>
    </w:p>
    <w:tbl>
      <w:tblPr>
        <w:tblW w:w="9840" w:type="dxa"/>
        <w:tblLook w:val="04A0" w:firstRow="1" w:lastRow="0" w:firstColumn="1" w:lastColumn="0" w:noHBand="0" w:noVBand="1"/>
      </w:tblPr>
      <w:tblGrid>
        <w:gridCol w:w="630"/>
        <w:gridCol w:w="4496"/>
        <w:gridCol w:w="670"/>
        <w:gridCol w:w="4526"/>
      </w:tblGrid>
      <w:tr w:rsidR="003C7792" w:rsidRPr="00B839AE" w14:paraId="243B5A4D" w14:textId="77777777" w:rsidTr="00876C04">
        <w:trPr>
          <w:trHeight w:val="315"/>
        </w:trPr>
        <w:tc>
          <w:tcPr>
            <w:tcW w:w="9840" w:type="dxa"/>
            <w:gridSpan w:val="4"/>
            <w:tcBorders>
              <w:top w:val="nil"/>
              <w:left w:val="nil"/>
              <w:bottom w:val="nil"/>
              <w:right w:val="nil"/>
            </w:tcBorders>
            <w:shd w:val="clear" w:color="auto" w:fill="auto"/>
            <w:noWrap/>
            <w:vAlign w:val="center"/>
            <w:hideMark/>
          </w:tcPr>
          <w:p w14:paraId="38BF76BF" w14:textId="77777777" w:rsidR="003C7792" w:rsidRPr="00B839AE" w:rsidRDefault="003C7792" w:rsidP="00CA00E3">
            <w:pPr>
              <w:pStyle w:val="Heading2"/>
              <w:jc w:val="left"/>
            </w:pPr>
            <w:bookmarkStart w:id="88" w:name="_Personal_Property_Account"/>
            <w:bookmarkStart w:id="89" w:name="_Toc127364414"/>
            <w:bookmarkEnd w:id="88"/>
            <w:r w:rsidRPr="00B839AE">
              <w:t>Personal Property Account Types</w:t>
            </w:r>
            <w:bookmarkEnd w:id="89"/>
          </w:p>
        </w:tc>
      </w:tr>
      <w:tr w:rsidR="003C7792" w:rsidRPr="00B839AE" w14:paraId="1829E4BD" w14:textId="77777777" w:rsidTr="00876C04">
        <w:trPr>
          <w:trHeight w:val="300"/>
        </w:trPr>
        <w:tc>
          <w:tcPr>
            <w:tcW w:w="452" w:type="dxa"/>
            <w:tcBorders>
              <w:top w:val="nil"/>
              <w:left w:val="nil"/>
              <w:bottom w:val="nil"/>
              <w:right w:val="nil"/>
            </w:tcBorders>
            <w:shd w:val="clear" w:color="auto" w:fill="auto"/>
            <w:noWrap/>
            <w:vAlign w:val="bottom"/>
            <w:hideMark/>
          </w:tcPr>
          <w:p w14:paraId="1403F871" w14:textId="77777777" w:rsidR="003C7792" w:rsidRPr="00B839AE" w:rsidRDefault="003C7792" w:rsidP="00182470">
            <w:pPr>
              <w:spacing w:after="0" w:line="276" w:lineRule="auto"/>
              <w:jc w:val="center"/>
              <w:rPr>
                <w:rFonts w:ascii="Times New Roman" w:eastAsia="Times New Roman" w:hAnsi="Times New Roman" w:cs="Times New Roman"/>
                <w:b/>
                <w:bCs/>
                <w:color w:val="000000"/>
                <w:sz w:val="24"/>
                <w:szCs w:val="24"/>
              </w:rPr>
            </w:pPr>
          </w:p>
        </w:tc>
        <w:tc>
          <w:tcPr>
            <w:tcW w:w="4369" w:type="dxa"/>
            <w:tcBorders>
              <w:top w:val="nil"/>
              <w:left w:val="nil"/>
              <w:bottom w:val="nil"/>
              <w:right w:val="nil"/>
            </w:tcBorders>
            <w:shd w:val="clear" w:color="auto" w:fill="auto"/>
            <w:noWrap/>
            <w:vAlign w:val="bottom"/>
            <w:hideMark/>
          </w:tcPr>
          <w:p w14:paraId="775ED0ED" w14:textId="77777777" w:rsidR="003C7792" w:rsidRPr="00B839AE" w:rsidRDefault="003C7792" w:rsidP="00182470">
            <w:pPr>
              <w:spacing w:after="0" w:line="276" w:lineRule="auto"/>
              <w:rPr>
                <w:rFonts w:ascii="Times New Roman" w:eastAsia="Times New Roman" w:hAnsi="Times New Roman" w:cs="Times New Roman"/>
                <w:sz w:val="24"/>
                <w:szCs w:val="24"/>
              </w:rPr>
            </w:pPr>
          </w:p>
        </w:tc>
        <w:tc>
          <w:tcPr>
            <w:tcW w:w="493" w:type="dxa"/>
            <w:tcBorders>
              <w:top w:val="nil"/>
              <w:left w:val="nil"/>
              <w:bottom w:val="nil"/>
              <w:right w:val="nil"/>
            </w:tcBorders>
            <w:shd w:val="clear" w:color="auto" w:fill="auto"/>
            <w:noWrap/>
            <w:vAlign w:val="bottom"/>
            <w:hideMark/>
          </w:tcPr>
          <w:p w14:paraId="0B82180D" w14:textId="77777777" w:rsidR="003C7792" w:rsidRPr="00B839AE" w:rsidRDefault="003C7792" w:rsidP="00182470">
            <w:pPr>
              <w:spacing w:after="0" w:line="276" w:lineRule="auto"/>
              <w:rPr>
                <w:rFonts w:ascii="Times New Roman" w:eastAsia="Times New Roman" w:hAnsi="Times New Roman" w:cs="Times New Roman"/>
                <w:sz w:val="24"/>
                <w:szCs w:val="24"/>
              </w:rPr>
            </w:pPr>
          </w:p>
        </w:tc>
        <w:tc>
          <w:tcPr>
            <w:tcW w:w="4526" w:type="dxa"/>
            <w:tcBorders>
              <w:top w:val="nil"/>
              <w:left w:val="nil"/>
              <w:bottom w:val="nil"/>
              <w:right w:val="nil"/>
            </w:tcBorders>
            <w:shd w:val="clear" w:color="auto" w:fill="auto"/>
            <w:noWrap/>
            <w:vAlign w:val="bottom"/>
            <w:hideMark/>
          </w:tcPr>
          <w:p w14:paraId="18E15941" w14:textId="77777777" w:rsidR="003C7792" w:rsidRPr="00B839AE" w:rsidRDefault="003C7792" w:rsidP="00182470">
            <w:pPr>
              <w:spacing w:after="0" w:line="276" w:lineRule="auto"/>
              <w:rPr>
                <w:rFonts w:ascii="Times New Roman" w:eastAsia="Times New Roman" w:hAnsi="Times New Roman" w:cs="Times New Roman"/>
                <w:sz w:val="24"/>
                <w:szCs w:val="24"/>
              </w:rPr>
            </w:pPr>
          </w:p>
        </w:tc>
      </w:tr>
      <w:tr w:rsidR="003C7792" w:rsidRPr="00B839AE" w14:paraId="0F842109" w14:textId="77777777" w:rsidTr="00876C04">
        <w:trPr>
          <w:trHeight w:val="300"/>
        </w:trPr>
        <w:tc>
          <w:tcPr>
            <w:tcW w:w="452" w:type="dxa"/>
            <w:tcBorders>
              <w:top w:val="nil"/>
              <w:left w:val="nil"/>
              <w:bottom w:val="nil"/>
              <w:right w:val="nil"/>
            </w:tcBorders>
            <w:shd w:val="clear" w:color="auto" w:fill="auto"/>
            <w:noWrap/>
            <w:vAlign w:val="center"/>
            <w:hideMark/>
          </w:tcPr>
          <w:p w14:paraId="1A38DD2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AC</w:t>
            </w:r>
          </w:p>
        </w:tc>
        <w:tc>
          <w:tcPr>
            <w:tcW w:w="4369" w:type="dxa"/>
            <w:tcBorders>
              <w:top w:val="nil"/>
              <w:left w:val="nil"/>
              <w:bottom w:val="nil"/>
              <w:right w:val="nil"/>
            </w:tcBorders>
            <w:shd w:val="clear" w:color="auto" w:fill="auto"/>
            <w:noWrap/>
            <w:vAlign w:val="center"/>
            <w:hideMark/>
          </w:tcPr>
          <w:p w14:paraId="12883D3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AIRCRAFT-RELATED TO</w:t>
            </w:r>
          </w:p>
        </w:tc>
        <w:tc>
          <w:tcPr>
            <w:tcW w:w="493" w:type="dxa"/>
            <w:tcBorders>
              <w:top w:val="nil"/>
              <w:left w:val="nil"/>
              <w:bottom w:val="nil"/>
              <w:right w:val="nil"/>
            </w:tcBorders>
            <w:shd w:val="clear" w:color="auto" w:fill="auto"/>
            <w:noWrap/>
            <w:vAlign w:val="center"/>
            <w:hideMark/>
          </w:tcPr>
          <w:p w14:paraId="0FA134F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JT</w:t>
            </w:r>
          </w:p>
        </w:tc>
        <w:tc>
          <w:tcPr>
            <w:tcW w:w="4526" w:type="dxa"/>
            <w:tcBorders>
              <w:top w:val="nil"/>
              <w:left w:val="nil"/>
              <w:bottom w:val="nil"/>
              <w:right w:val="nil"/>
            </w:tcBorders>
            <w:shd w:val="clear" w:color="auto" w:fill="auto"/>
            <w:noWrap/>
            <w:vAlign w:val="center"/>
            <w:hideMark/>
          </w:tcPr>
          <w:p w14:paraId="367A5E6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JANITORIAL</w:t>
            </w:r>
          </w:p>
        </w:tc>
      </w:tr>
      <w:tr w:rsidR="003C7792" w:rsidRPr="00B839AE" w14:paraId="1C7E92DC" w14:textId="77777777" w:rsidTr="00876C04">
        <w:trPr>
          <w:trHeight w:val="300"/>
        </w:trPr>
        <w:tc>
          <w:tcPr>
            <w:tcW w:w="452" w:type="dxa"/>
            <w:tcBorders>
              <w:top w:val="nil"/>
              <w:left w:val="nil"/>
              <w:bottom w:val="nil"/>
              <w:right w:val="nil"/>
            </w:tcBorders>
            <w:shd w:val="clear" w:color="auto" w:fill="auto"/>
            <w:noWrap/>
            <w:vAlign w:val="center"/>
            <w:hideMark/>
          </w:tcPr>
          <w:p w14:paraId="5AF40FA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AE</w:t>
            </w:r>
          </w:p>
        </w:tc>
        <w:tc>
          <w:tcPr>
            <w:tcW w:w="4369" w:type="dxa"/>
            <w:tcBorders>
              <w:top w:val="nil"/>
              <w:left w:val="nil"/>
              <w:bottom w:val="nil"/>
              <w:right w:val="nil"/>
            </w:tcBorders>
            <w:shd w:val="clear" w:color="auto" w:fill="auto"/>
            <w:noWrap/>
            <w:vAlign w:val="center"/>
            <w:hideMark/>
          </w:tcPr>
          <w:p w14:paraId="6009CBD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REAL ESTATE/APPRAISAL SERVICES</w:t>
            </w:r>
          </w:p>
        </w:tc>
        <w:tc>
          <w:tcPr>
            <w:tcW w:w="493" w:type="dxa"/>
            <w:tcBorders>
              <w:top w:val="nil"/>
              <w:left w:val="nil"/>
              <w:bottom w:val="nil"/>
              <w:right w:val="nil"/>
            </w:tcBorders>
            <w:shd w:val="clear" w:color="auto" w:fill="auto"/>
            <w:noWrap/>
            <w:vAlign w:val="center"/>
            <w:hideMark/>
          </w:tcPr>
          <w:p w14:paraId="72DDE43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LS</w:t>
            </w:r>
          </w:p>
        </w:tc>
        <w:tc>
          <w:tcPr>
            <w:tcW w:w="4526" w:type="dxa"/>
            <w:tcBorders>
              <w:top w:val="nil"/>
              <w:left w:val="nil"/>
              <w:bottom w:val="nil"/>
              <w:right w:val="nil"/>
            </w:tcBorders>
            <w:shd w:val="clear" w:color="auto" w:fill="auto"/>
            <w:noWrap/>
            <w:vAlign w:val="center"/>
            <w:hideMark/>
          </w:tcPr>
          <w:p w14:paraId="4588645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LANDSCAPING/LAWN MOWING</w:t>
            </w:r>
          </w:p>
        </w:tc>
      </w:tr>
      <w:tr w:rsidR="003C7792" w:rsidRPr="00B839AE" w14:paraId="17BFDB67" w14:textId="77777777" w:rsidTr="00876C04">
        <w:trPr>
          <w:trHeight w:val="300"/>
        </w:trPr>
        <w:tc>
          <w:tcPr>
            <w:tcW w:w="452" w:type="dxa"/>
            <w:tcBorders>
              <w:top w:val="nil"/>
              <w:left w:val="nil"/>
              <w:bottom w:val="nil"/>
              <w:right w:val="nil"/>
            </w:tcBorders>
            <w:shd w:val="clear" w:color="auto" w:fill="auto"/>
            <w:noWrap/>
            <w:vAlign w:val="center"/>
            <w:hideMark/>
          </w:tcPr>
          <w:p w14:paraId="3ED4C44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AG</w:t>
            </w:r>
          </w:p>
        </w:tc>
        <w:tc>
          <w:tcPr>
            <w:tcW w:w="4369" w:type="dxa"/>
            <w:tcBorders>
              <w:top w:val="nil"/>
              <w:left w:val="nil"/>
              <w:bottom w:val="nil"/>
              <w:right w:val="nil"/>
            </w:tcBorders>
            <w:shd w:val="clear" w:color="auto" w:fill="auto"/>
            <w:noWrap/>
            <w:vAlign w:val="center"/>
            <w:hideMark/>
          </w:tcPr>
          <w:p w14:paraId="037BE1FF"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 xml:space="preserve">ART </w:t>
            </w:r>
            <w:proofErr w:type="spellStart"/>
            <w:r w:rsidRPr="00B839AE">
              <w:rPr>
                <w:rFonts w:ascii="Times New Roman" w:eastAsia="Times New Roman" w:hAnsi="Times New Roman" w:cs="Times New Roman"/>
                <w:color w:val="000000"/>
                <w:sz w:val="24"/>
                <w:szCs w:val="24"/>
              </w:rPr>
              <w:t>GALLORY</w:t>
            </w:r>
            <w:proofErr w:type="spellEnd"/>
            <w:r w:rsidRPr="00B839AE">
              <w:rPr>
                <w:rFonts w:ascii="Times New Roman" w:eastAsia="Times New Roman" w:hAnsi="Times New Roman" w:cs="Times New Roman"/>
                <w:color w:val="000000"/>
                <w:sz w:val="24"/>
                <w:szCs w:val="24"/>
              </w:rPr>
              <w:t>/ARTISTS/AUTHORS</w:t>
            </w:r>
          </w:p>
        </w:tc>
        <w:tc>
          <w:tcPr>
            <w:tcW w:w="493" w:type="dxa"/>
            <w:tcBorders>
              <w:top w:val="nil"/>
              <w:left w:val="nil"/>
              <w:bottom w:val="nil"/>
              <w:right w:val="nil"/>
            </w:tcBorders>
            <w:shd w:val="clear" w:color="auto" w:fill="auto"/>
            <w:noWrap/>
            <w:vAlign w:val="center"/>
            <w:hideMark/>
          </w:tcPr>
          <w:p w14:paraId="4299983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MA</w:t>
            </w:r>
          </w:p>
        </w:tc>
        <w:tc>
          <w:tcPr>
            <w:tcW w:w="4526" w:type="dxa"/>
            <w:tcBorders>
              <w:top w:val="nil"/>
              <w:left w:val="nil"/>
              <w:bottom w:val="nil"/>
              <w:right w:val="nil"/>
            </w:tcBorders>
            <w:shd w:val="clear" w:color="auto" w:fill="auto"/>
            <w:noWrap/>
            <w:vAlign w:val="center"/>
            <w:hideMark/>
          </w:tcPr>
          <w:p w14:paraId="1970CEF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MARINAS/RESORTS</w:t>
            </w:r>
          </w:p>
        </w:tc>
      </w:tr>
      <w:tr w:rsidR="003C7792" w:rsidRPr="00B839AE" w14:paraId="156D6A17" w14:textId="77777777" w:rsidTr="00876C04">
        <w:trPr>
          <w:trHeight w:val="300"/>
        </w:trPr>
        <w:tc>
          <w:tcPr>
            <w:tcW w:w="452" w:type="dxa"/>
            <w:tcBorders>
              <w:top w:val="nil"/>
              <w:left w:val="nil"/>
              <w:bottom w:val="nil"/>
              <w:right w:val="nil"/>
            </w:tcBorders>
            <w:shd w:val="clear" w:color="auto" w:fill="auto"/>
            <w:noWrap/>
            <w:vAlign w:val="center"/>
            <w:hideMark/>
          </w:tcPr>
          <w:p w14:paraId="3650CED1"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AP</w:t>
            </w:r>
          </w:p>
        </w:tc>
        <w:tc>
          <w:tcPr>
            <w:tcW w:w="4369" w:type="dxa"/>
            <w:tcBorders>
              <w:top w:val="nil"/>
              <w:left w:val="nil"/>
              <w:bottom w:val="nil"/>
              <w:right w:val="nil"/>
            </w:tcBorders>
            <w:shd w:val="clear" w:color="auto" w:fill="auto"/>
            <w:noWrap/>
            <w:vAlign w:val="center"/>
            <w:hideMark/>
          </w:tcPr>
          <w:p w14:paraId="551AFDF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AUTO PARTS SALES</w:t>
            </w:r>
          </w:p>
        </w:tc>
        <w:tc>
          <w:tcPr>
            <w:tcW w:w="493" w:type="dxa"/>
            <w:tcBorders>
              <w:top w:val="nil"/>
              <w:left w:val="nil"/>
              <w:bottom w:val="nil"/>
              <w:right w:val="nil"/>
            </w:tcBorders>
            <w:shd w:val="clear" w:color="auto" w:fill="auto"/>
            <w:noWrap/>
            <w:vAlign w:val="center"/>
            <w:hideMark/>
          </w:tcPr>
          <w:p w14:paraId="078CF479"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MC</w:t>
            </w:r>
          </w:p>
        </w:tc>
        <w:tc>
          <w:tcPr>
            <w:tcW w:w="4526" w:type="dxa"/>
            <w:tcBorders>
              <w:top w:val="nil"/>
              <w:left w:val="nil"/>
              <w:bottom w:val="nil"/>
              <w:right w:val="nil"/>
            </w:tcBorders>
            <w:shd w:val="clear" w:color="auto" w:fill="auto"/>
            <w:noWrap/>
            <w:vAlign w:val="center"/>
            <w:hideMark/>
          </w:tcPr>
          <w:p w14:paraId="458B8B5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CHIROPRACTOR/MASSAGE/</w:t>
            </w:r>
            <w:proofErr w:type="spellStart"/>
            <w:r w:rsidRPr="00B839AE">
              <w:rPr>
                <w:rFonts w:ascii="Times New Roman" w:eastAsia="Times New Roman" w:hAnsi="Times New Roman" w:cs="Times New Roman"/>
                <w:color w:val="000000"/>
                <w:sz w:val="24"/>
                <w:szCs w:val="24"/>
              </w:rPr>
              <w:t>PHYS</w:t>
            </w:r>
            <w:proofErr w:type="spellEnd"/>
            <w:r w:rsidRPr="00B839AE">
              <w:rPr>
                <w:rFonts w:ascii="Times New Roman" w:eastAsia="Times New Roman" w:hAnsi="Times New Roman" w:cs="Times New Roman"/>
                <w:color w:val="000000"/>
                <w:sz w:val="24"/>
                <w:szCs w:val="24"/>
              </w:rPr>
              <w:t xml:space="preserve"> </w:t>
            </w:r>
            <w:proofErr w:type="spellStart"/>
            <w:r w:rsidRPr="00B839AE">
              <w:rPr>
                <w:rFonts w:ascii="Times New Roman" w:eastAsia="Times New Roman" w:hAnsi="Times New Roman" w:cs="Times New Roman"/>
                <w:color w:val="000000"/>
                <w:sz w:val="24"/>
                <w:szCs w:val="24"/>
              </w:rPr>
              <w:t>THPY</w:t>
            </w:r>
            <w:proofErr w:type="spellEnd"/>
          </w:p>
        </w:tc>
      </w:tr>
      <w:tr w:rsidR="003C7792" w:rsidRPr="00B839AE" w14:paraId="3C267901" w14:textId="77777777" w:rsidTr="00876C04">
        <w:trPr>
          <w:trHeight w:val="300"/>
        </w:trPr>
        <w:tc>
          <w:tcPr>
            <w:tcW w:w="452" w:type="dxa"/>
            <w:tcBorders>
              <w:top w:val="nil"/>
              <w:left w:val="nil"/>
              <w:bottom w:val="nil"/>
              <w:right w:val="nil"/>
            </w:tcBorders>
            <w:shd w:val="clear" w:color="auto" w:fill="auto"/>
            <w:noWrap/>
            <w:vAlign w:val="center"/>
            <w:hideMark/>
          </w:tcPr>
          <w:p w14:paraId="218BB3E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AR</w:t>
            </w:r>
          </w:p>
        </w:tc>
        <w:tc>
          <w:tcPr>
            <w:tcW w:w="4369" w:type="dxa"/>
            <w:tcBorders>
              <w:top w:val="nil"/>
              <w:left w:val="nil"/>
              <w:bottom w:val="nil"/>
              <w:right w:val="nil"/>
            </w:tcBorders>
            <w:shd w:val="clear" w:color="auto" w:fill="auto"/>
            <w:noWrap/>
            <w:vAlign w:val="center"/>
            <w:hideMark/>
          </w:tcPr>
          <w:p w14:paraId="0781333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ATTORNEY/LEGAL SERVICES</w:t>
            </w:r>
          </w:p>
        </w:tc>
        <w:tc>
          <w:tcPr>
            <w:tcW w:w="493" w:type="dxa"/>
            <w:tcBorders>
              <w:top w:val="nil"/>
              <w:left w:val="nil"/>
              <w:bottom w:val="nil"/>
              <w:right w:val="nil"/>
            </w:tcBorders>
            <w:shd w:val="clear" w:color="auto" w:fill="auto"/>
            <w:noWrap/>
            <w:vAlign w:val="center"/>
            <w:hideMark/>
          </w:tcPr>
          <w:p w14:paraId="02972C8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MD</w:t>
            </w:r>
          </w:p>
        </w:tc>
        <w:tc>
          <w:tcPr>
            <w:tcW w:w="4526" w:type="dxa"/>
            <w:tcBorders>
              <w:top w:val="nil"/>
              <w:left w:val="nil"/>
              <w:bottom w:val="nil"/>
              <w:right w:val="nil"/>
            </w:tcBorders>
            <w:shd w:val="clear" w:color="auto" w:fill="auto"/>
            <w:noWrap/>
            <w:vAlign w:val="center"/>
            <w:hideMark/>
          </w:tcPr>
          <w:p w14:paraId="7C935B6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MEDICAL OFFICE/DOCTORS</w:t>
            </w:r>
          </w:p>
        </w:tc>
      </w:tr>
      <w:tr w:rsidR="003C7792" w:rsidRPr="00B839AE" w14:paraId="049B75E0" w14:textId="77777777" w:rsidTr="00876C04">
        <w:trPr>
          <w:trHeight w:val="300"/>
        </w:trPr>
        <w:tc>
          <w:tcPr>
            <w:tcW w:w="452" w:type="dxa"/>
            <w:tcBorders>
              <w:top w:val="nil"/>
              <w:left w:val="nil"/>
              <w:bottom w:val="nil"/>
              <w:right w:val="nil"/>
            </w:tcBorders>
            <w:shd w:val="clear" w:color="auto" w:fill="auto"/>
            <w:noWrap/>
            <w:vAlign w:val="center"/>
            <w:hideMark/>
          </w:tcPr>
          <w:p w14:paraId="2AFCEC3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AS</w:t>
            </w:r>
          </w:p>
        </w:tc>
        <w:tc>
          <w:tcPr>
            <w:tcW w:w="4369" w:type="dxa"/>
            <w:tcBorders>
              <w:top w:val="nil"/>
              <w:left w:val="nil"/>
              <w:bottom w:val="nil"/>
              <w:right w:val="nil"/>
            </w:tcBorders>
            <w:shd w:val="clear" w:color="auto" w:fill="auto"/>
            <w:noWrap/>
            <w:vAlign w:val="center"/>
            <w:hideMark/>
          </w:tcPr>
          <w:p w14:paraId="43FEAD1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AUTO SERVICES-RELATED TO</w:t>
            </w:r>
          </w:p>
        </w:tc>
        <w:tc>
          <w:tcPr>
            <w:tcW w:w="493" w:type="dxa"/>
            <w:tcBorders>
              <w:top w:val="nil"/>
              <w:left w:val="nil"/>
              <w:bottom w:val="nil"/>
              <w:right w:val="nil"/>
            </w:tcBorders>
            <w:shd w:val="clear" w:color="auto" w:fill="auto"/>
            <w:noWrap/>
            <w:vAlign w:val="center"/>
            <w:hideMark/>
          </w:tcPr>
          <w:p w14:paraId="1C42D3D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MF</w:t>
            </w:r>
          </w:p>
        </w:tc>
        <w:tc>
          <w:tcPr>
            <w:tcW w:w="4526" w:type="dxa"/>
            <w:tcBorders>
              <w:top w:val="nil"/>
              <w:left w:val="nil"/>
              <w:bottom w:val="nil"/>
              <w:right w:val="nil"/>
            </w:tcBorders>
            <w:shd w:val="clear" w:color="auto" w:fill="auto"/>
            <w:noWrap/>
            <w:vAlign w:val="center"/>
            <w:hideMark/>
          </w:tcPr>
          <w:p w14:paraId="4AC50D4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MANUFACTURING</w:t>
            </w:r>
          </w:p>
        </w:tc>
      </w:tr>
      <w:tr w:rsidR="003C7792" w:rsidRPr="00B839AE" w14:paraId="126D1605" w14:textId="77777777" w:rsidTr="00876C04">
        <w:trPr>
          <w:trHeight w:val="300"/>
        </w:trPr>
        <w:tc>
          <w:tcPr>
            <w:tcW w:w="452" w:type="dxa"/>
            <w:tcBorders>
              <w:top w:val="nil"/>
              <w:left w:val="nil"/>
              <w:bottom w:val="nil"/>
              <w:right w:val="nil"/>
            </w:tcBorders>
            <w:shd w:val="clear" w:color="auto" w:fill="auto"/>
            <w:noWrap/>
            <w:vAlign w:val="center"/>
            <w:hideMark/>
          </w:tcPr>
          <w:p w14:paraId="5B05C95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BB</w:t>
            </w:r>
          </w:p>
        </w:tc>
        <w:tc>
          <w:tcPr>
            <w:tcW w:w="4369" w:type="dxa"/>
            <w:tcBorders>
              <w:top w:val="nil"/>
              <w:left w:val="nil"/>
              <w:bottom w:val="nil"/>
              <w:right w:val="nil"/>
            </w:tcBorders>
            <w:shd w:val="clear" w:color="auto" w:fill="auto"/>
            <w:noWrap/>
            <w:vAlign w:val="center"/>
            <w:hideMark/>
          </w:tcPr>
          <w:p w14:paraId="080B27C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BARBER/BEAUTY/TATTOO</w:t>
            </w:r>
          </w:p>
        </w:tc>
        <w:tc>
          <w:tcPr>
            <w:tcW w:w="493" w:type="dxa"/>
            <w:tcBorders>
              <w:top w:val="nil"/>
              <w:left w:val="nil"/>
              <w:bottom w:val="nil"/>
              <w:right w:val="nil"/>
            </w:tcBorders>
            <w:shd w:val="clear" w:color="auto" w:fill="auto"/>
            <w:noWrap/>
            <w:vAlign w:val="center"/>
            <w:hideMark/>
          </w:tcPr>
          <w:p w14:paraId="2F0247E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MH</w:t>
            </w:r>
          </w:p>
        </w:tc>
        <w:tc>
          <w:tcPr>
            <w:tcW w:w="4526" w:type="dxa"/>
            <w:tcBorders>
              <w:top w:val="nil"/>
              <w:left w:val="nil"/>
              <w:bottom w:val="nil"/>
              <w:right w:val="nil"/>
            </w:tcBorders>
            <w:shd w:val="clear" w:color="auto" w:fill="auto"/>
            <w:noWrap/>
            <w:vAlign w:val="center"/>
            <w:hideMark/>
          </w:tcPr>
          <w:p w14:paraId="058D226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MOBILE HOME DEALER</w:t>
            </w:r>
          </w:p>
        </w:tc>
      </w:tr>
      <w:tr w:rsidR="003C7792" w:rsidRPr="00B839AE" w14:paraId="10A1EA78" w14:textId="77777777" w:rsidTr="00876C04">
        <w:trPr>
          <w:trHeight w:val="300"/>
        </w:trPr>
        <w:tc>
          <w:tcPr>
            <w:tcW w:w="452" w:type="dxa"/>
            <w:tcBorders>
              <w:top w:val="nil"/>
              <w:left w:val="nil"/>
              <w:bottom w:val="nil"/>
              <w:right w:val="nil"/>
            </w:tcBorders>
            <w:shd w:val="clear" w:color="auto" w:fill="auto"/>
            <w:noWrap/>
            <w:vAlign w:val="center"/>
            <w:hideMark/>
          </w:tcPr>
          <w:p w14:paraId="7DF2806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lastRenderedPageBreak/>
              <w:t>BC</w:t>
            </w:r>
          </w:p>
        </w:tc>
        <w:tc>
          <w:tcPr>
            <w:tcW w:w="4369" w:type="dxa"/>
            <w:tcBorders>
              <w:top w:val="nil"/>
              <w:left w:val="nil"/>
              <w:bottom w:val="nil"/>
              <w:right w:val="nil"/>
            </w:tcBorders>
            <w:shd w:val="clear" w:color="auto" w:fill="auto"/>
            <w:noWrap/>
            <w:vAlign w:val="center"/>
            <w:hideMark/>
          </w:tcPr>
          <w:p w14:paraId="5B35C1C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RADIO/TV STUDIO</w:t>
            </w:r>
          </w:p>
        </w:tc>
        <w:tc>
          <w:tcPr>
            <w:tcW w:w="493" w:type="dxa"/>
            <w:tcBorders>
              <w:top w:val="nil"/>
              <w:left w:val="nil"/>
              <w:bottom w:val="nil"/>
              <w:right w:val="nil"/>
            </w:tcBorders>
            <w:shd w:val="clear" w:color="auto" w:fill="auto"/>
            <w:noWrap/>
            <w:vAlign w:val="center"/>
            <w:hideMark/>
          </w:tcPr>
          <w:p w14:paraId="38586DA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MK</w:t>
            </w:r>
          </w:p>
        </w:tc>
        <w:tc>
          <w:tcPr>
            <w:tcW w:w="4526" w:type="dxa"/>
            <w:tcBorders>
              <w:top w:val="nil"/>
              <w:left w:val="nil"/>
              <w:bottom w:val="nil"/>
              <w:right w:val="nil"/>
            </w:tcBorders>
            <w:shd w:val="clear" w:color="auto" w:fill="auto"/>
            <w:noWrap/>
            <w:vAlign w:val="center"/>
            <w:hideMark/>
          </w:tcPr>
          <w:p w14:paraId="3374530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MARKETING/PROMOTION</w:t>
            </w:r>
          </w:p>
        </w:tc>
      </w:tr>
      <w:tr w:rsidR="003C7792" w:rsidRPr="00B839AE" w14:paraId="75AC8654" w14:textId="77777777" w:rsidTr="00876C04">
        <w:trPr>
          <w:trHeight w:val="300"/>
        </w:trPr>
        <w:tc>
          <w:tcPr>
            <w:tcW w:w="452" w:type="dxa"/>
            <w:tcBorders>
              <w:top w:val="nil"/>
              <w:left w:val="nil"/>
              <w:bottom w:val="nil"/>
              <w:right w:val="nil"/>
            </w:tcBorders>
            <w:shd w:val="clear" w:color="auto" w:fill="auto"/>
            <w:noWrap/>
            <w:vAlign w:val="center"/>
            <w:hideMark/>
          </w:tcPr>
          <w:p w14:paraId="2EACB68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BD</w:t>
            </w:r>
          </w:p>
        </w:tc>
        <w:tc>
          <w:tcPr>
            <w:tcW w:w="4369" w:type="dxa"/>
            <w:tcBorders>
              <w:top w:val="nil"/>
              <w:left w:val="nil"/>
              <w:bottom w:val="nil"/>
              <w:right w:val="nil"/>
            </w:tcBorders>
            <w:shd w:val="clear" w:color="auto" w:fill="auto"/>
            <w:noWrap/>
            <w:vAlign w:val="center"/>
            <w:hideMark/>
          </w:tcPr>
          <w:p w14:paraId="32E3A7C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BROKERS</w:t>
            </w:r>
          </w:p>
        </w:tc>
        <w:tc>
          <w:tcPr>
            <w:tcW w:w="493" w:type="dxa"/>
            <w:tcBorders>
              <w:top w:val="nil"/>
              <w:left w:val="nil"/>
              <w:bottom w:val="nil"/>
              <w:right w:val="nil"/>
            </w:tcBorders>
            <w:shd w:val="clear" w:color="auto" w:fill="auto"/>
            <w:noWrap/>
            <w:vAlign w:val="center"/>
            <w:hideMark/>
          </w:tcPr>
          <w:p w14:paraId="62A8100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MM</w:t>
            </w:r>
          </w:p>
        </w:tc>
        <w:tc>
          <w:tcPr>
            <w:tcW w:w="4526" w:type="dxa"/>
            <w:tcBorders>
              <w:top w:val="nil"/>
              <w:left w:val="nil"/>
              <w:bottom w:val="nil"/>
              <w:right w:val="nil"/>
            </w:tcBorders>
            <w:shd w:val="clear" w:color="auto" w:fill="auto"/>
            <w:noWrap/>
            <w:vAlign w:val="center"/>
            <w:hideMark/>
          </w:tcPr>
          <w:p w14:paraId="647B9FC0"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MINING</w:t>
            </w:r>
          </w:p>
        </w:tc>
      </w:tr>
      <w:tr w:rsidR="003C7792" w:rsidRPr="00B839AE" w14:paraId="181C6323" w14:textId="77777777" w:rsidTr="00876C04">
        <w:trPr>
          <w:trHeight w:val="300"/>
        </w:trPr>
        <w:tc>
          <w:tcPr>
            <w:tcW w:w="452" w:type="dxa"/>
            <w:tcBorders>
              <w:top w:val="nil"/>
              <w:left w:val="nil"/>
              <w:bottom w:val="nil"/>
              <w:right w:val="nil"/>
            </w:tcBorders>
            <w:shd w:val="clear" w:color="auto" w:fill="auto"/>
            <w:noWrap/>
            <w:vAlign w:val="center"/>
            <w:hideMark/>
          </w:tcPr>
          <w:p w14:paraId="76AA2ED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BE</w:t>
            </w:r>
          </w:p>
        </w:tc>
        <w:tc>
          <w:tcPr>
            <w:tcW w:w="4369" w:type="dxa"/>
            <w:tcBorders>
              <w:top w:val="nil"/>
              <w:left w:val="nil"/>
              <w:bottom w:val="nil"/>
              <w:right w:val="nil"/>
            </w:tcBorders>
            <w:shd w:val="clear" w:color="auto" w:fill="auto"/>
            <w:noWrap/>
            <w:vAlign w:val="center"/>
            <w:hideMark/>
          </w:tcPr>
          <w:p w14:paraId="79D3BE5A"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OFFICE EQUIPMENT</w:t>
            </w:r>
          </w:p>
        </w:tc>
        <w:tc>
          <w:tcPr>
            <w:tcW w:w="493" w:type="dxa"/>
            <w:tcBorders>
              <w:top w:val="nil"/>
              <w:left w:val="nil"/>
              <w:bottom w:val="nil"/>
              <w:right w:val="nil"/>
            </w:tcBorders>
            <w:shd w:val="clear" w:color="auto" w:fill="auto"/>
            <w:noWrap/>
            <w:vAlign w:val="center"/>
            <w:hideMark/>
          </w:tcPr>
          <w:p w14:paraId="4B3A713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MP</w:t>
            </w:r>
          </w:p>
        </w:tc>
        <w:tc>
          <w:tcPr>
            <w:tcW w:w="4526" w:type="dxa"/>
            <w:tcBorders>
              <w:top w:val="nil"/>
              <w:left w:val="nil"/>
              <w:bottom w:val="nil"/>
              <w:right w:val="nil"/>
            </w:tcBorders>
            <w:shd w:val="clear" w:color="auto" w:fill="auto"/>
            <w:noWrap/>
            <w:vAlign w:val="center"/>
            <w:hideMark/>
          </w:tcPr>
          <w:p w14:paraId="1C1621D3"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MEAT PROCESSING</w:t>
            </w:r>
          </w:p>
        </w:tc>
      </w:tr>
      <w:tr w:rsidR="003C7792" w:rsidRPr="00B839AE" w14:paraId="25C33A94" w14:textId="77777777" w:rsidTr="00876C04">
        <w:trPr>
          <w:trHeight w:val="300"/>
        </w:trPr>
        <w:tc>
          <w:tcPr>
            <w:tcW w:w="452" w:type="dxa"/>
            <w:tcBorders>
              <w:top w:val="nil"/>
              <w:left w:val="nil"/>
              <w:bottom w:val="nil"/>
              <w:right w:val="nil"/>
            </w:tcBorders>
            <w:shd w:val="clear" w:color="auto" w:fill="auto"/>
            <w:noWrap/>
            <w:vAlign w:val="center"/>
            <w:hideMark/>
          </w:tcPr>
          <w:p w14:paraId="1413F42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BG</w:t>
            </w:r>
          </w:p>
        </w:tc>
        <w:tc>
          <w:tcPr>
            <w:tcW w:w="4369" w:type="dxa"/>
            <w:tcBorders>
              <w:top w:val="nil"/>
              <w:left w:val="nil"/>
              <w:bottom w:val="nil"/>
              <w:right w:val="nil"/>
            </w:tcBorders>
            <w:shd w:val="clear" w:color="auto" w:fill="auto"/>
            <w:noWrap/>
            <w:vAlign w:val="center"/>
            <w:hideMark/>
          </w:tcPr>
          <w:p w14:paraId="5C897B9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BRIDAL SHOP/WEDDING CHAPEL</w:t>
            </w:r>
          </w:p>
        </w:tc>
        <w:tc>
          <w:tcPr>
            <w:tcW w:w="493" w:type="dxa"/>
            <w:tcBorders>
              <w:top w:val="nil"/>
              <w:left w:val="nil"/>
              <w:bottom w:val="nil"/>
              <w:right w:val="nil"/>
            </w:tcBorders>
            <w:shd w:val="clear" w:color="auto" w:fill="auto"/>
            <w:noWrap/>
            <w:vAlign w:val="center"/>
            <w:hideMark/>
          </w:tcPr>
          <w:p w14:paraId="2157356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MS</w:t>
            </w:r>
          </w:p>
        </w:tc>
        <w:tc>
          <w:tcPr>
            <w:tcW w:w="4526" w:type="dxa"/>
            <w:tcBorders>
              <w:top w:val="nil"/>
              <w:left w:val="nil"/>
              <w:bottom w:val="nil"/>
              <w:right w:val="nil"/>
            </w:tcBorders>
            <w:shd w:val="clear" w:color="auto" w:fill="auto"/>
            <w:noWrap/>
            <w:vAlign w:val="center"/>
            <w:hideMark/>
          </w:tcPr>
          <w:p w14:paraId="29A7CF2A"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LEASING COMPANY</w:t>
            </w:r>
          </w:p>
        </w:tc>
      </w:tr>
      <w:tr w:rsidR="003C7792" w:rsidRPr="00B839AE" w14:paraId="1481E704" w14:textId="77777777" w:rsidTr="00876C04">
        <w:trPr>
          <w:trHeight w:val="300"/>
        </w:trPr>
        <w:tc>
          <w:tcPr>
            <w:tcW w:w="452" w:type="dxa"/>
            <w:tcBorders>
              <w:top w:val="nil"/>
              <w:left w:val="nil"/>
              <w:bottom w:val="nil"/>
              <w:right w:val="nil"/>
            </w:tcBorders>
            <w:shd w:val="clear" w:color="auto" w:fill="auto"/>
            <w:noWrap/>
            <w:vAlign w:val="center"/>
            <w:hideMark/>
          </w:tcPr>
          <w:p w14:paraId="4DAAFBB5"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BH</w:t>
            </w:r>
            <w:proofErr w:type="spellEnd"/>
          </w:p>
        </w:tc>
        <w:tc>
          <w:tcPr>
            <w:tcW w:w="4369" w:type="dxa"/>
            <w:tcBorders>
              <w:top w:val="nil"/>
              <w:left w:val="nil"/>
              <w:bottom w:val="nil"/>
              <w:right w:val="nil"/>
            </w:tcBorders>
            <w:shd w:val="clear" w:color="auto" w:fill="auto"/>
            <w:noWrap/>
            <w:vAlign w:val="center"/>
            <w:hideMark/>
          </w:tcPr>
          <w:p w14:paraId="3387349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BED &amp; BREAKFAST</w:t>
            </w:r>
          </w:p>
        </w:tc>
        <w:tc>
          <w:tcPr>
            <w:tcW w:w="493" w:type="dxa"/>
            <w:tcBorders>
              <w:top w:val="nil"/>
              <w:left w:val="nil"/>
              <w:bottom w:val="nil"/>
              <w:right w:val="nil"/>
            </w:tcBorders>
            <w:shd w:val="clear" w:color="auto" w:fill="auto"/>
            <w:noWrap/>
            <w:vAlign w:val="center"/>
            <w:hideMark/>
          </w:tcPr>
          <w:p w14:paraId="64F90C3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MT</w:t>
            </w:r>
          </w:p>
        </w:tc>
        <w:tc>
          <w:tcPr>
            <w:tcW w:w="4526" w:type="dxa"/>
            <w:tcBorders>
              <w:top w:val="nil"/>
              <w:left w:val="nil"/>
              <w:bottom w:val="nil"/>
              <w:right w:val="nil"/>
            </w:tcBorders>
            <w:shd w:val="clear" w:color="auto" w:fill="auto"/>
            <w:noWrap/>
            <w:vAlign w:val="center"/>
            <w:hideMark/>
          </w:tcPr>
          <w:p w14:paraId="4155D2B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MOVIE THEATER</w:t>
            </w:r>
          </w:p>
        </w:tc>
      </w:tr>
      <w:tr w:rsidR="003C7792" w:rsidRPr="00B839AE" w14:paraId="1F332BAC" w14:textId="77777777" w:rsidTr="00876C04">
        <w:trPr>
          <w:trHeight w:val="300"/>
        </w:trPr>
        <w:tc>
          <w:tcPr>
            <w:tcW w:w="452" w:type="dxa"/>
            <w:tcBorders>
              <w:top w:val="nil"/>
              <w:left w:val="nil"/>
              <w:bottom w:val="nil"/>
              <w:right w:val="nil"/>
            </w:tcBorders>
            <w:shd w:val="clear" w:color="auto" w:fill="auto"/>
            <w:noWrap/>
            <w:vAlign w:val="center"/>
            <w:hideMark/>
          </w:tcPr>
          <w:p w14:paraId="568835D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BK</w:t>
            </w:r>
          </w:p>
        </w:tc>
        <w:tc>
          <w:tcPr>
            <w:tcW w:w="4369" w:type="dxa"/>
            <w:tcBorders>
              <w:top w:val="nil"/>
              <w:left w:val="nil"/>
              <w:bottom w:val="nil"/>
              <w:right w:val="nil"/>
            </w:tcBorders>
            <w:shd w:val="clear" w:color="auto" w:fill="auto"/>
            <w:noWrap/>
            <w:vAlign w:val="center"/>
            <w:hideMark/>
          </w:tcPr>
          <w:p w14:paraId="4285FAC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BANK</w:t>
            </w:r>
          </w:p>
        </w:tc>
        <w:tc>
          <w:tcPr>
            <w:tcW w:w="493" w:type="dxa"/>
            <w:tcBorders>
              <w:top w:val="nil"/>
              <w:left w:val="nil"/>
              <w:bottom w:val="nil"/>
              <w:right w:val="nil"/>
            </w:tcBorders>
            <w:shd w:val="clear" w:color="auto" w:fill="auto"/>
            <w:noWrap/>
            <w:vAlign w:val="center"/>
            <w:hideMark/>
          </w:tcPr>
          <w:p w14:paraId="28F197C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MV</w:t>
            </w:r>
          </w:p>
        </w:tc>
        <w:tc>
          <w:tcPr>
            <w:tcW w:w="4526" w:type="dxa"/>
            <w:tcBorders>
              <w:top w:val="nil"/>
              <w:left w:val="nil"/>
              <w:bottom w:val="nil"/>
              <w:right w:val="nil"/>
            </w:tcBorders>
            <w:shd w:val="clear" w:color="auto" w:fill="auto"/>
            <w:noWrap/>
            <w:vAlign w:val="center"/>
            <w:hideMark/>
          </w:tcPr>
          <w:p w14:paraId="57597D9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VETERINARIAN</w:t>
            </w:r>
          </w:p>
        </w:tc>
      </w:tr>
      <w:tr w:rsidR="003C7792" w:rsidRPr="00B839AE" w14:paraId="3B869693" w14:textId="77777777" w:rsidTr="00876C04">
        <w:trPr>
          <w:trHeight w:val="300"/>
        </w:trPr>
        <w:tc>
          <w:tcPr>
            <w:tcW w:w="452" w:type="dxa"/>
            <w:tcBorders>
              <w:top w:val="nil"/>
              <w:left w:val="nil"/>
              <w:bottom w:val="nil"/>
              <w:right w:val="nil"/>
            </w:tcBorders>
            <w:shd w:val="clear" w:color="auto" w:fill="auto"/>
            <w:noWrap/>
            <w:vAlign w:val="center"/>
            <w:hideMark/>
          </w:tcPr>
          <w:p w14:paraId="091F32F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BL</w:t>
            </w:r>
          </w:p>
        </w:tc>
        <w:tc>
          <w:tcPr>
            <w:tcW w:w="4369" w:type="dxa"/>
            <w:tcBorders>
              <w:top w:val="nil"/>
              <w:left w:val="nil"/>
              <w:bottom w:val="nil"/>
              <w:right w:val="nil"/>
            </w:tcBorders>
            <w:shd w:val="clear" w:color="auto" w:fill="auto"/>
            <w:noWrap/>
            <w:vAlign w:val="center"/>
            <w:hideMark/>
          </w:tcPr>
          <w:p w14:paraId="0CF2DA2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BOWLING ALLEY</w:t>
            </w:r>
          </w:p>
        </w:tc>
        <w:tc>
          <w:tcPr>
            <w:tcW w:w="493" w:type="dxa"/>
            <w:tcBorders>
              <w:top w:val="nil"/>
              <w:left w:val="nil"/>
              <w:bottom w:val="nil"/>
              <w:right w:val="nil"/>
            </w:tcBorders>
            <w:shd w:val="clear" w:color="auto" w:fill="auto"/>
            <w:noWrap/>
            <w:vAlign w:val="center"/>
            <w:hideMark/>
          </w:tcPr>
          <w:p w14:paraId="5BA84C15"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NH</w:t>
            </w:r>
          </w:p>
        </w:tc>
        <w:tc>
          <w:tcPr>
            <w:tcW w:w="4526" w:type="dxa"/>
            <w:tcBorders>
              <w:top w:val="nil"/>
              <w:left w:val="nil"/>
              <w:bottom w:val="nil"/>
              <w:right w:val="nil"/>
            </w:tcBorders>
            <w:shd w:val="clear" w:color="auto" w:fill="auto"/>
            <w:noWrap/>
            <w:vAlign w:val="center"/>
            <w:hideMark/>
          </w:tcPr>
          <w:p w14:paraId="627B9EC3"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NURSING/EXTENDED CARE</w:t>
            </w:r>
          </w:p>
        </w:tc>
      </w:tr>
      <w:tr w:rsidR="003C7792" w:rsidRPr="00B839AE" w14:paraId="451FBDC3" w14:textId="77777777" w:rsidTr="00876C04">
        <w:trPr>
          <w:trHeight w:val="300"/>
        </w:trPr>
        <w:tc>
          <w:tcPr>
            <w:tcW w:w="452" w:type="dxa"/>
            <w:tcBorders>
              <w:top w:val="nil"/>
              <w:left w:val="nil"/>
              <w:bottom w:val="nil"/>
              <w:right w:val="nil"/>
            </w:tcBorders>
            <w:shd w:val="clear" w:color="auto" w:fill="auto"/>
            <w:noWrap/>
            <w:vAlign w:val="center"/>
            <w:hideMark/>
          </w:tcPr>
          <w:p w14:paraId="354B6948"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BN</w:t>
            </w:r>
            <w:proofErr w:type="spellEnd"/>
          </w:p>
        </w:tc>
        <w:tc>
          <w:tcPr>
            <w:tcW w:w="4369" w:type="dxa"/>
            <w:tcBorders>
              <w:top w:val="nil"/>
              <w:left w:val="nil"/>
              <w:bottom w:val="nil"/>
              <w:right w:val="nil"/>
            </w:tcBorders>
            <w:shd w:val="clear" w:color="auto" w:fill="auto"/>
            <w:noWrap/>
            <w:vAlign w:val="center"/>
            <w:hideMark/>
          </w:tcPr>
          <w:p w14:paraId="2912CDD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BOOK STORES</w:t>
            </w:r>
          </w:p>
        </w:tc>
        <w:tc>
          <w:tcPr>
            <w:tcW w:w="493" w:type="dxa"/>
            <w:tcBorders>
              <w:top w:val="nil"/>
              <w:left w:val="nil"/>
              <w:bottom w:val="nil"/>
              <w:right w:val="nil"/>
            </w:tcBorders>
            <w:shd w:val="clear" w:color="auto" w:fill="auto"/>
            <w:noWrap/>
            <w:vAlign w:val="center"/>
            <w:hideMark/>
          </w:tcPr>
          <w:p w14:paraId="517087E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OP</w:t>
            </w:r>
          </w:p>
        </w:tc>
        <w:tc>
          <w:tcPr>
            <w:tcW w:w="4526" w:type="dxa"/>
            <w:tcBorders>
              <w:top w:val="nil"/>
              <w:left w:val="nil"/>
              <w:bottom w:val="nil"/>
              <w:right w:val="nil"/>
            </w:tcBorders>
            <w:shd w:val="clear" w:color="auto" w:fill="auto"/>
            <w:noWrap/>
            <w:vAlign w:val="center"/>
            <w:hideMark/>
          </w:tcPr>
          <w:p w14:paraId="651A82F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OPTICAL</w:t>
            </w:r>
          </w:p>
        </w:tc>
      </w:tr>
      <w:tr w:rsidR="003C7792" w:rsidRPr="00B839AE" w14:paraId="7BF8F76A" w14:textId="77777777" w:rsidTr="00876C04">
        <w:trPr>
          <w:trHeight w:val="300"/>
        </w:trPr>
        <w:tc>
          <w:tcPr>
            <w:tcW w:w="452" w:type="dxa"/>
            <w:tcBorders>
              <w:top w:val="nil"/>
              <w:left w:val="nil"/>
              <w:bottom w:val="nil"/>
              <w:right w:val="nil"/>
            </w:tcBorders>
            <w:shd w:val="clear" w:color="auto" w:fill="auto"/>
            <w:noWrap/>
            <w:vAlign w:val="center"/>
            <w:hideMark/>
          </w:tcPr>
          <w:p w14:paraId="6DBFAED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BR</w:t>
            </w:r>
          </w:p>
        </w:tc>
        <w:tc>
          <w:tcPr>
            <w:tcW w:w="4369" w:type="dxa"/>
            <w:tcBorders>
              <w:top w:val="nil"/>
              <w:left w:val="nil"/>
              <w:bottom w:val="nil"/>
              <w:right w:val="nil"/>
            </w:tcBorders>
            <w:shd w:val="clear" w:color="auto" w:fill="auto"/>
            <w:noWrap/>
            <w:vAlign w:val="center"/>
            <w:hideMark/>
          </w:tcPr>
          <w:p w14:paraId="6DA449FF"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BAR/TAVERN</w:t>
            </w:r>
          </w:p>
        </w:tc>
        <w:tc>
          <w:tcPr>
            <w:tcW w:w="493" w:type="dxa"/>
            <w:tcBorders>
              <w:top w:val="nil"/>
              <w:left w:val="nil"/>
              <w:bottom w:val="nil"/>
              <w:right w:val="nil"/>
            </w:tcBorders>
            <w:shd w:val="clear" w:color="auto" w:fill="auto"/>
            <w:noWrap/>
            <w:vAlign w:val="center"/>
            <w:hideMark/>
          </w:tcPr>
          <w:p w14:paraId="52B7A34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PH</w:t>
            </w:r>
          </w:p>
        </w:tc>
        <w:tc>
          <w:tcPr>
            <w:tcW w:w="4526" w:type="dxa"/>
            <w:tcBorders>
              <w:top w:val="nil"/>
              <w:left w:val="nil"/>
              <w:bottom w:val="nil"/>
              <w:right w:val="nil"/>
            </w:tcBorders>
            <w:shd w:val="clear" w:color="auto" w:fill="auto"/>
            <w:noWrap/>
            <w:vAlign w:val="center"/>
            <w:hideMark/>
          </w:tcPr>
          <w:p w14:paraId="69FF234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PLUMBING/HVAC</w:t>
            </w:r>
          </w:p>
        </w:tc>
      </w:tr>
      <w:tr w:rsidR="003C7792" w:rsidRPr="00B839AE" w14:paraId="02C570A0" w14:textId="77777777" w:rsidTr="00876C04">
        <w:trPr>
          <w:trHeight w:val="300"/>
        </w:trPr>
        <w:tc>
          <w:tcPr>
            <w:tcW w:w="452" w:type="dxa"/>
            <w:tcBorders>
              <w:top w:val="nil"/>
              <w:left w:val="nil"/>
              <w:bottom w:val="nil"/>
              <w:right w:val="nil"/>
            </w:tcBorders>
            <w:shd w:val="clear" w:color="auto" w:fill="auto"/>
            <w:noWrap/>
            <w:vAlign w:val="center"/>
            <w:hideMark/>
          </w:tcPr>
          <w:p w14:paraId="1938862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CC</w:t>
            </w:r>
          </w:p>
        </w:tc>
        <w:tc>
          <w:tcPr>
            <w:tcW w:w="4369" w:type="dxa"/>
            <w:tcBorders>
              <w:top w:val="nil"/>
              <w:left w:val="nil"/>
              <w:bottom w:val="nil"/>
              <w:right w:val="nil"/>
            </w:tcBorders>
            <w:shd w:val="clear" w:color="auto" w:fill="auto"/>
            <w:noWrap/>
            <w:vAlign w:val="center"/>
            <w:hideMark/>
          </w:tcPr>
          <w:p w14:paraId="2880897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CALL CENTER</w:t>
            </w:r>
          </w:p>
        </w:tc>
        <w:tc>
          <w:tcPr>
            <w:tcW w:w="493" w:type="dxa"/>
            <w:tcBorders>
              <w:top w:val="nil"/>
              <w:left w:val="nil"/>
              <w:bottom w:val="nil"/>
              <w:right w:val="nil"/>
            </w:tcBorders>
            <w:shd w:val="clear" w:color="auto" w:fill="auto"/>
            <w:noWrap/>
            <w:vAlign w:val="center"/>
            <w:hideMark/>
          </w:tcPr>
          <w:p w14:paraId="6626BCF9"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PI</w:t>
            </w:r>
          </w:p>
        </w:tc>
        <w:tc>
          <w:tcPr>
            <w:tcW w:w="4526" w:type="dxa"/>
            <w:tcBorders>
              <w:top w:val="nil"/>
              <w:left w:val="nil"/>
              <w:bottom w:val="nil"/>
              <w:right w:val="nil"/>
            </w:tcBorders>
            <w:shd w:val="clear" w:color="auto" w:fill="auto"/>
            <w:noWrap/>
            <w:vAlign w:val="center"/>
            <w:hideMark/>
          </w:tcPr>
          <w:p w14:paraId="772C8A60"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PRIVATE INVEST/</w:t>
            </w:r>
            <w:proofErr w:type="spellStart"/>
            <w:r w:rsidRPr="00B839AE">
              <w:rPr>
                <w:rFonts w:ascii="Times New Roman" w:eastAsia="Times New Roman" w:hAnsi="Times New Roman" w:cs="Times New Roman"/>
                <w:color w:val="000000"/>
                <w:sz w:val="24"/>
                <w:szCs w:val="24"/>
              </w:rPr>
              <w:t>IND</w:t>
            </w:r>
            <w:proofErr w:type="spellEnd"/>
            <w:r w:rsidRPr="00B839AE">
              <w:rPr>
                <w:rFonts w:ascii="Times New Roman" w:eastAsia="Times New Roman" w:hAnsi="Times New Roman" w:cs="Times New Roman"/>
                <w:color w:val="000000"/>
                <w:sz w:val="24"/>
                <w:szCs w:val="24"/>
              </w:rPr>
              <w:t xml:space="preserve"> </w:t>
            </w:r>
            <w:proofErr w:type="spellStart"/>
            <w:r w:rsidRPr="00B839AE">
              <w:rPr>
                <w:rFonts w:ascii="Times New Roman" w:eastAsia="Times New Roman" w:hAnsi="Times New Roman" w:cs="Times New Roman"/>
                <w:color w:val="000000"/>
                <w:sz w:val="24"/>
                <w:szCs w:val="24"/>
              </w:rPr>
              <w:t>ADJ</w:t>
            </w:r>
            <w:proofErr w:type="spellEnd"/>
            <w:r w:rsidRPr="00B839AE">
              <w:rPr>
                <w:rFonts w:ascii="Times New Roman" w:eastAsia="Times New Roman" w:hAnsi="Times New Roman" w:cs="Times New Roman"/>
                <w:color w:val="000000"/>
                <w:sz w:val="24"/>
                <w:szCs w:val="24"/>
              </w:rPr>
              <w:t>/SECURITY</w:t>
            </w:r>
          </w:p>
        </w:tc>
      </w:tr>
      <w:tr w:rsidR="003C7792" w:rsidRPr="00B839AE" w14:paraId="08797400" w14:textId="77777777" w:rsidTr="00876C04">
        <w:trPr>
          <w:trHeight w:val="300"/>
        </w:trPr>
        <w:tc>
          <w:tcPr>
            <w:tcW w:w="452" w:type="dxa"/>
            <w:tcBorders>
              <w:top w:val="nil"/>
              <w:left w:val="nil"/>
              <w:bottom w:val="nil"/>
              <w:right w:val="nil"/>
            </w:tcBorders>
            <w:shd w:val="clear" w:color="auto" w:fill="auto"/>
            <w:noWrap/>
            <w:vAlign w:val="center"/>
            <w:hideMark/>
          </w:tcPr>
          <w:p w14:paraId="6B7E656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CE</w:t>
            </w:r>
          </w:p>
        </w:tc>
        <w:tc>
          <w:tcPr>
            <w:tcW w:w="4369" w:type="dxa"/>
            <w:tcBorders>
              <w:top w:val="nil"/>
              <w:left w:val="nil"/>
              <w:bottom w:val="nil"/>
              <w:right w:val="nil"/>
            </w:tcBorders>
            <w:shd w:val="clear" w:color="auto" w:fill="auto"/>
            <w:noWrap/>
            <w:vAlign w:val="center"/>
            <w:hideMark/>
          </w:tcPr>
          <w:p w14:paraId="6B04A12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CONSTRUCTION/ PAVING TRADES</w:t>
            </w:r>
          </w:p>
        </w:tc>
        <w:tc>
          <w:tcPr>
            <w:tcW w:w="493" w:type="dxa"/>
            <w:tcBorders>
              <w:top w:val="nil"/>
              <w:left w:val="nil"/>
              <w:bottom w:val="nil"/>
              <w:right w:val="nil"/>
            </w:tcBorders>
            <w:shd w:val="clear" w:color="auto" w:fill="auto"/>
            <w:noWrap/>
            <w:vAlign w:val="center"/>
            <w:hideMark/>
          </w:tcPr>
          <w:p w14:paraId="2BA7D87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PM</w:t>
            </w:r>
          </w:p>
        </w:tc>
        <w:tc>
          <w:tcPr>
            <w:tcW w:w="4526" w:type="dxa"/>
            <w:tcBorders>
              <w:top w:val="nil"/>
              <w:left w:val="nil"/>
              <w:bottom w:val="nil"/>
              <w:right w:val="nil"/>
            </w:tcBorders>
            <w:shd w:val="clear" w:color="auto" w:fill="auto"/>
            <w:noWrap/>
            <w:vAlign w:val="center"/>
            <w:hideMark/>
          </w:tcPr>
          <w:p w14:paraId="61294CF0"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POSTAL SERVICES</w:t>
            </w:r>
          </w:p>
        </w:tc>
      </w:tr>
      <w:tr w:rsidR="003C7792" w:rsidRPr="00B839AE" w14:paraId="10BF56CA" w14:textId="77777777" w:rsidTr="00876C04">
        <w:trPr>
          <w:trHeight w:val="300"/>
        </w:trPr>
        <w:tc>
          <w:tcPr>
            <w:tcW w:w="452" w:type="dxa"/>
            <w:tcBorders>
              <w:top w:val="nil"/>
              <w:left w:val="nil"/>
              <w:bottom w:val="nil"/>
              <w:right w:val="nil"/>
            </w:tcBorders>
            <w:shd w:val="clear" w:color="auto" w:fill="auto"/>
            <w:noWrap/>
            <w:vAlign w:val="center"/>
            <w:hideMark/>
          </w:tcPr>
          <w:p w14:paraId="3663CB30"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CL</w:t>
            </w:r>
          </w:p>
        </w:tc>
        <w:tc>
          <w:tcPr>
            <w:tcW w:w="4369" w:type="dxa"/>
            <w:tcBorders>
              <w:top w:val="nil"/>
              <w:left w:val="nil"/>
              <w:bottom w:val="nil"/>
              <w:right w:val="nil"/>
            </w:tcBorders>
            <w:shd w:val="clear" w:color="auto" w:fill="auto"/>
            <w:noWrap/>
            <w:vAlign w:val="center"/>
            <w:hideMark/>
          </w:tcPr>
          <w:p w14:paraId="2D76CA3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CONCRETE/LUMBER PROVIDERS</w:t>
            </w:r>
          </w:p>
        </w:tc>
        <w:tc>
          <w:tcPr>
            <w:tcW w:w="493" w:type="dxa"/>
            <w:tcBorders>
              <w:top w:val="nil"/>
              <w:left w:val="nil"/>
              <w:bottom w:val="nil"/>
              <w:right w:val="nil"/>
            </w:tcBorders>
            <w:shd w:val="clear" w:color="auto" w:fill="auto"/>
            <w:noWrap/>
            <w:vAlign w:val="center"/>
            <w:hideMark/>
          </w:tcPr>
          <w:p w14:paraId="4137F798"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PN</w:t>
            </w:r>
            <w:proofErr w:type="spellEnd"/>
          </w:p>
        </w:tc>
        <w:tc>
          <w:tcPr>
            <w:tcW w:w="4526" w:type="dxa"/>
            <w:tcBorders>
              <w:top w:val="nil"/>
              <w:left w:val="nil"/>
              <w:bottom w:val="nil"/>
              <w:right w:val="nil"/>
            </w:tcBorders>
            <w:shd w:val="clear" w:color="auto" w:fill="auto"/>
            <w:noWrap/>
            <w:vAlign w:val="center"/>
            <w:hideMark/>
          </w:tcPr>
          <w:p w14:paraId="1B225FB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PRINTING/NEWSPAPER</w:t>
            </w:r>
          </w:p>
        </w:tc>
      </w:tr>
      <w:tr w:rsidR="003C7792" w:rsidRPr="00B839AE" w14:paraId="13BDFD48" w14:textId="77777777" w:rsidTr="00876C04">
        <w:trPr>
          <w:trHeight w:val="300"/>
        </w:trPr>
        <w:tc>
          <w:tcPr>
            <w:tcW w:w="452" w:type="dxa"/>
            <w:tcBorders>
              <w:top w:val="nil"/>
              <w:left w:val="nil"/>
              <w:bottom w:val="nil"/>
              <w:right w:val="nil"/>
            </w:tcBorders>
            <w:shd w:val="clear" w:color="auto" w:fill="auto"/>
            <w:noWrap/>
            <w:vAlign w:val="center"/>
            <w:hideMark/>
          </w:tcPr>
          <w:p w14:paraId="17712C4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CN</w:t>
            </w:r>
          </w:p>
        </w:tc>
        <w:tc>
          <w:tcPr>
            <w:tcW w:w="4369" w:type="dxa"/>
            <w:tcBorders>
              <w:top w:val="nil"/>
              <w:left w:val="nil"/>
              <w:bottom w:val="nil"/>
              <w:right w:val="nil"/>
            </w:tcBorders>
            <w:shd w:val="clear" w:color="auto" w:fill="auto"/>
            <w:noWrap/>
            <w:vAlign w:val="center"/>
            <w:hideMark/>
          </w:tcPr>
          <w:p w14:paraId="6BBD19D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CONSULTING</w:t>
            </w:r>
          </w:p>
        </w:tc>
        <w:tc>
          <w:tcPr>
            <w:tcW w:w="493" w:type="dxa"/>
            <w:tcBorders>
              <w:top w:val="nil"/>
              <w:left w:val="nil"/>
              <w:bottom w:val="nil"/>
              <w:right w:val="nil"/>
            </w:tcBorders>
            <w:shd w:val="clear" w:color="auto" w:fill="auto"/>
            <w:noWrap/>
            <w:vAlign w:val="center"/>
            <w:hideMark/>
          </w:tcPr>
          <w:p w14:paraId="5094B90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PS</w:t>
            </w:r>
          </w:p>
        </w:tc>
        <w:tc>
          <w:tcPr>
            <w:tcW w:w="4526" w:type="dxa"/>
            <w:tcBorders>
              <w:top w:val="nil"/>
              <w:left w:val="nil"/>
              <w:bottom w:val="nil"/>
              <w:right w:val="nil"/>
            </w:tcBorders>
            <w:shd w:val="clear" w:color="auto" w:fill="auto"/>
            <w:noWrap/>
            <w:vAlign w:val="center"/>
            <w:hideMark/>
          </w:tcPr>
          <w:p w14:paraId="748B014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PET SHOP/GROOMING/KENNELS</w:t>
            </w:r>
          </w:p>
        </w:tc>
      </w:tr>
      <w:tr w:rsidR="003C7792" w:rsidRPr="00B839AE" w14:paraId="7F2E8174" w14:textId="77777777" w:rsidTr="00876C04">
        <w:trPr>
          <w:trHeight w:val="300"/>
        </w:trPr>
        <w:tc>
          <w:tcPr>
            <w:tcW w:w="452" w:type="dxa"/>
            <w:tcBorders>
              <w:top w:val="nil"/>
              <w:left w:val="nil"/>
              <w:bottom w:val="nil"/>
              <w:right w:val="nil"/>
            </w:tcBorders>
            <w:shd w:val="clear" w:color="auto" w:fill="auto"/>
            <w:noWrap/>
            <w:vAlign w:val="center"/>
            <w:hideMark/>
          </w:tcPr>
          <w:p w14:paraId="7AAA750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CP</w:t>
            </w:r>
          </w:p>
        </w:tc>
        <w:tc>
          <w:tcPr>
            <w:tcW w:w="4369" w:type="dxa"/>
            <w:tcBorders>
              <w:top w:val="nil"/>
              <w:left w:val="nil"/>
              <w:bottom w:val="nil"/>
              <w:right w:val="nil"/>
            </w:tcBorders>
            <w:shd w:val="clear" w:color="auto" w:fill="auto"/>
            <w:noWrap/>
            <w:vAlign w:val="center"/>
            <w:hideMark/>
          </w:tcPr>
          <w:p w14:paraId="78580DB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CPA/ACCOUNTING/BOOKKEEPING</w:t>
            </w:r>
          </w:p>
        </w:tc>
        <w:tc>
          <w:tcPr>
            <w:tcW w:w="493" w:type="dxa"/>
            <w:tcBorders>
              <w:top w:val="nil"/>
              <w:left w:val="nil"/>
              <w:bottom w:val="nil"/>
              <w:right w:val="nil"/>
            </w:tcBorders>
            <w:shd w:val="clear" w:color="auto" w:fill="auto"/>
            <w:noWrap/>
            <w:vAlign w:val="center"/>
            <w:hideMark/>
          </w:tcPr>
          <w:p w14:paraId="65122739"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PT</w:t>
            </w:r>
          </w:p>
        </w:tc>
        <w:tc>
          <w:tcPr>
            <w:tcW w:w="4526" w:type="dxa"/>
            <w:tcBorders>
              <w:top w:val="nil"/>
              <w:left w:val="nil"/>
              <w:bottom w:val="nil"/>
              <w:right w:val="nil"/>
            </w:tcBorders>
            <w:shd w:val="clear" w:color="auto" w:fill="auto"/>
            <w:noWrap/>
            <w:vAlign w:val="center"/>
            <w:hideMark/>
          </w:tcPr>
          <w:p w14:paraId="0477B38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PHOTOGRAPHY/VIDEO</w:t>
            </w:r>
          </w:p>
        </w:tc>
      </w:tr>
      <w:tr w:rsidR="003C7792" w:rsidRPr="00B839AE" w14:paraId="2E126743" w14:textId="77777777" w:rsidTr="00876C04">
        <w:trPr>
          <w:trHeight w:val="300"/>
        </w:trPr>
        <w:tc>
          <w:tcPr>
            <w:tcW w:w="452" w:type="dxa"/>
            <w:tcBorders>
              <w:top w:val="nil"/>
              <w:left w:val="nil"/>
              <w:bottom w:val="nil"/>
              <w:right w:val="nil"/>
            </w:tcBorders>
            <w:shd w:val="clear" w:color="auto" w:fill="auto"/>
            <w:noWrap/>
            <w:vAlign w:val="center"/>
            <w:hideMark/>
          </w:tcPr>
          <w:p w14:paraId="36292951"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CR</w:t>
            </w:r>
          </w:p>
        </w:tc>
        <w:tc>
          <w:tcPr>
            <w:tcW w:w="4369" w:type="dxa"/>
            <w:tcBorders>
              <w:top w:val="nil"/>
              <w:left w:val="nil"/>
              <w:bottom w:val="nil"/>
              <w:right w:val="nil"/>
            </w:tcBorders>
            <w:shd w:val="clear" w:color="auto" w:fill="auto"/>
            <w:noWrap/>
            <w:vAlign w:val="center"/>
            <w:hideMark/>
          </w:tcPr>
          <w:p w14:paraId="6422CAB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CRAFT/HOBBY/GIFT SHOP</w:t>
            </w:r>
          </w:p>
        </w:tc>
        <w:tc>
          <w:tcPr>
            <w:tcW w:w="493" w:type="dxa"/>
            <w:tcBorders>
              <w:top w:val="nil"/>
              <w:left w:val="nil"/>
              <w:bottom w:val="nil"/>
              <w:right w:val="nil"/>
            </w:tcBorders>
            <w:shd w:val="clear" w:color="auto" w:fill="auto"/>
            <w:noWrap/>
            <w:vAlign w:val="center"/>
            <w:hideMark/>
          </w:tcPr>
          <w:p w14:paraId="25C884F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PW</w:t>
            </w:r>
          </w:p>
        </w:tc>
        <w:tc>
          <w:tcPr>
            <w:tcW w:w="4526" w:type="dxa"/>
            <w:tcBorders>
              <w:top w:val="nil"/>
              <w:left w:val="nil"/>
              <w:bottom w:val="nil"/>
              <w:right w:val="nil"/>
            </w:tcBorders>
            <w:shd w:val="clear" w:color="auto" w:fill="auto"/>
            <w:noWrap/>
            <w:vAlign w:val="center"/>
            <w:hideMark/>
          </w:tcPr>
          <w:p w14:paraId="18A2869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PAWN SHOP</w:t>
            </w:r>
          </w:p>
        </w:tc>
      </w:tr>
      <w:tr w:rsidR="003C7792" w:rsidRPr="00B839AE" w14:paraId="5A99748B" w14:textId="77777777" w:rsidTr="00876C04">
        <w:trPr>
          <w:trHeight w:val="300"/>
        </w:trPr>
        <w:tc>
          <w:tcPr>
            <w:tcW w:w="452" w:type="dxa"/>
            <w:tcBorders>
              <w:top w:val="nil"/>
              <w:left w:val="nil"/>
              <w:bottom w:val="nil"/>
              <w:right w:val="nil"/>
            </w:tcBorders>
            <w:shd w:val="clear" w:color="auto" w:fill="auto"/>
            <w:noWrap/>
            <w:vAlign w:val="center"/>
            <w:hideMark/>
          </w:tcPr>
          <w:p w14:paraId="13103A5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CS</w:t>
            </w:r>
          </w:p>
        </w:tc>
        <w:tc>
          <w:tcPr>
            <w:tcW w:w="4369" w:type="dxa"/>
            <w:tcBorders>
              <w:top w:val="nil"/>
              <w:left w:val="nil"/>
              <w:bottom w:val="nil"/>
              <w:right w:val="nil"/>
            </w:tcBorders>
            <w:shd w:val="clear" w:color="auto" w:fill="auto"/>
            <w:noWrap/>
            <w:vAlign w:val="center"/>
            <w:hideMark/>
          </w:tcPr>
          <w:p w14:paraId="709B4D55"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 xml:space="preserve">AUTOMOBILE </w:t>
            </w:r>
            <w:proofErr w:type="spellStart"/>
            <w:r w:rsidRPr="00B839AE">
              <w:rPr>
                <w:rFonts w:ascii="Times New Roman" w:eastAsia="Times New Roman" w:hAnsi="Times New Roman" w:cs="Times New Roman"/>
                <w:color w:val="000000"/>
                <w:sz w:val="24"/>
                <w:szCs w:val="24"/>
              </w:rPr>
              <w:t>SALES-NEW&amp;USED</w:t>
            </w:r>
            <w:proofErr w:type="spellEnd"/>
          </w:p>
        </w:tc>
        <w:tc>
          <w:tcPr>
            <w:tcW w:w="493" w:type="dxa"/>
            <w:tcBorders>
              <w:top w:val="nil"/>
              <w:left w:val="nil"/>
              <w:bottom w:val="nil"/>
              <w:right w:val="nil"/>
            </w:tcBorders>
            <w:shd w:val="clear" w:color="auto" w:fill="auto"/>
            <w:noWrap/>
            <w:vAlign w:val="center"/>
            <w:hideMark/>
          </w:tcPr>
          <w:p w14:paraId="10F2B06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RA</w:t>
            </w:r>
          </w:p>
        </w:tc>
        <w:tc>
          <w:tcPr>
            <w:tcW w:w="4526" w:type="dxa"/>
            <w:tcBorders>
              <w:top w:val="nil"/>
              <w:left w:val="nil"/>
              <w:bottom w:val="nil"/>
              <w:right w:val="nil"/>
            </w:tcBorders>
            <w:shd w:val="clear" w:color="auto" w:fill="auto"/>
            <w:noWrap/>
            <w:vAlign w:val="center"/>
            <w:hideMark/>
          </w:tcPr>
          <w:p w14:paraId="49659F3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HOUSE/APT RENTALS/</w:t>
            </w:r>
            <w:proofErr w:type="spellStart"/>
            <w:r w:rsidRPr="00B839AE">
              <w:rPr>
                <w:rFonts w:ascii="Times New Roman" w:eastAsia="Times New Roman" w:hAnsi="Times New Roman" w:cs="Times New Roman"/>
                <w:color w:val="000000"/>
                <w:sz w:val="24"/>
                <w:szCs w:val="24"/>
              </w:rPr>
              <w:t>MGMT</w:t>
            </w:r>
            <w:proofErr w:type="spellEnd"/>
            <w:r w:rsidRPr="00B839AE">
              <w:rPr>
                <w:rFonts w:ascii="Times New Roman" w:eastAsia="Times New Roman" w:hAnsi="Times New Roman" w:cs="Times New Roman"/>
                <w:color w:val="000000"/>
                <w:sz w:val="24"/>
                <w:szCs w:val="24"/>
              </w:rPr>
              <w:t xml:space="preserve"> CO’S</w:t>
            </w:r>
          </w:p>
        </w:tc>
      </w:tr>
      <w:tr w:rsidR="003C7792" w:rsidRPr="00B839AE" w14:paraId="3DF9E213" w14:textId="77777777" w:rsidTr="00876C04">
        <w:trPr>
          <w:trHeight w:val="300"/>
        </w:trPr>
        <w:tc>
          <w:tcPr>
            <w:tcW w:w="452" w:type="dxa"/>
            <w:tcBorders>
              <w:top w:val="nil"/>
              <w:left w:val="nil"/>
              <w:bottom w:val="nil"/>
              <w:right w:val="nil"/>
            </w:tcBorders>
            <w:shd w:val="clear" w:color="auto" w:fill="auto"/>
            <w:noWrap/>
            <w:vAlign w:val="center"/>
            <w:hideMark/>
          </w:tcPr>
          <w:p w14:paraId="4C18CC7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CT</w:t>
            </w:r>
          </w:p>
        </w:tc>
        <w:tc>
          <w:tcPr>
            <w:tcW w:w="4369" w:type="dxa"/>
            <w:tcBorders>
              <w:top w:val="nil"/>
              <w:left w:val="nil"/>
              <w:bottom w:val="nil"/>
              <w:right w:val="nil"/>
            </w:tcBorders>
            <w:shd w:val="clear" w:color="auto" w:fill="auto"/>
            <w:noWrap/>
            <w:vAlign w:val="center"/>
            <w:hideMark/>
          </w:tcPr>
          <w:p w14:paraId="6E69C900"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CELL TOWERS &amp; CELL EQUIPMENT</w:t>
            </w:r>
          </w:p>
        </w:tc>
        <w:tc>
          <w:tcPr>
            <w:tcW w:w="493" w:type="dxa"/>
            <w:tcBorders>
              <w:top w:val="nil"/>
              <w:left w:val="nil"/>
              <w:bottom w:val="nil"/>
              <w:right w:val="nil"/>
            </w:tcBorders>
            <w:shd w:val="clear" w:color="auto" w:fill="auto"/>
            <w:noWrap/>
            <w:vAlign w:val="center"/>
            <w:hideMark/>
          </w:tcPr>
          <w:p w14:paraId="6B50ECE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RC</w:t>
            </w:r>
          </w:p>
        </w:tc>
        <w:tc>
          <w:tcPr>
            <w:tcW w:w="4526" w:type="dxa"/>
            <w:tcBorders>
              <w:top w:val="nil"/>
              <w:left w:val="nil"/>
              <w:bottom w:val="nil"/>
              <w:right w:val="nil"/>
            </w:tcBorders>
            <w:shd w:val="clear" w:color="auto" w:fill="auto"/>
            <w:noWrap/>
            <w:vAlign w:val="center"/>
            <w:hideMark/>
          </w:tcPr>
          <w:p w14:paraId="1A9E178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MISC RENTALS</w:t>
            </w:r>
          </w:p>
        </w:tc>
      </w:tr>
      <w:tr w:rsidR="003C7792" w:rsidRPr="00B839AE" w14:paraId="59D4CEA5" w14:textId="77777777" w:rsidTr="00876C04">
        <w:trPr>
          <w:trHeight w:val="300"/>
        </w:trPr>
        <w:tc>
          <w:tcPr>
            <w:tcW w:w="452" w:type="dxa"/>
            <w:tcBorders>
              <w:top w:val="nil"/>
              <w:left w:val="nil"/>
              <w:bottom w:val="nil"/>
              <w:right w:val="nil"/>
            </w:tcBorders>
            <w:shd w:val="clear" w:color="auto" w:fill="auto"/>
            <w:noWrap/>
            <w:vAlign w:val="center"/>
            <w:hideMark/>
          </w:tcPr>
          <w:p w14:paraId="3662BDA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CW</w:t>
            </w:r>
            <w:proofErr w:type="spellEnd"/>
          </w:p>
        </w:tc>
        <w:tc>
          <w:tcPr>
            <w:tcW w:w="4369" w:type="dxa"/>
            <w:tcBorders>
              <w:top w:val="nil"/>
              <w:left w:val="nil"/>
              <w:bottom w:val="nil"/>
              <w:right w:val="nil"/>
            </w:tcBorders>
            <w:shd w:val="clear" w:color="auto" w:fill="auto"/>
            <w:noWrap/>
            <w:vAlign w:val="center"/>
            <w:hideMark/>
          </w:tcPr>
          <w:p w14:paraId="0513A0B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CAR WASH</w:t>
            </w:r>
          </w:p>
        </w:tc>
        <w:tc>
          <w:tcPr>
            <w:tcW w:w="493" w:type="dxa"/>
            <w:tcBorders>
              <w:top w:val="nil"/>
              <w:left w:val="nil"/>
              <w:bottom w:val="nil"/>
              <w:right w:val="nil"/>
            </w:tcBorders>
            <w:shd w:val="clear" w:color="auto" w:fill="auto"/>
            <w:noWrap/>
            <w:vAlign w:val="center"/>
            <w:hideMark/>
          </w:tcPr>
          <w:p w14:paraId="5D08700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RE</w:t>
            </w:r>
          </w:p>
        </w:tc>
        <w:tc>
          <w:tcPr>
            <w:tcW w:w="4526" w:type="dxa"/>
            <w:tcBorders>
              <w:top w:val="nil"/>
              <w:left w:val="nil"/>
              <w:bottom w:val="nil"/>
              <w:right w:val="nil"/>
            </w:tcBorders>
            <w:shd w:val="clear" w:color="auto" w:fill="auto"/>
            <w:noWrap/>
            <w:vAlign w:val="center"/>
            <w:hideMark/>
          </w:tcPr>
          <w:p w14:paraId="27BEB28F"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RECREATIONAL</w:t>
            </w:r>
          </w:p>
        </w:tc>
      </w:tr>
      <w:tr w:rsidR="003C7792" w:rsidRPr="00B839AE" w14:paraId="670391E4" w14:textId="77777777" w:rsidTr="00876C04">
        <w:trPr>
          <w:trHeight w:val="300"/>
        </w:trPr>
        <w:tc>
          <w:tcPr>
            <w:tcW w:w="452" w:type="dxa"/>
            <w:tcBorders>
              <w:top w:val="nil"/>
              <w:left w:val="nil"/>
              <w:bottom w:val="nil"/>
              <w:right w:val="nil"/>
            </w:tcBorders>
            <w:shd w:val="clear" w:color="auto" w:fill="auto"/>
            <w:noWrap/>
            <w:vAlign w:val="center"/>
            <w:hideMark/>
          </w:tcPr>
          <w:p w14:paraId="540880B5"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DA</w:t>
            </w:r>
          </w:p>
        </w:tc>
        <w:tc>
          <w:tcPr>
            <w:tcW w:w="4369" w:type="dxa"/>
            <w:tcBorders>
              <w:top w:val="nil"/>
              <w:left w:val="nil"/>
              <w:bottom w:val="nil"/>
              <w:right w:val="nil"/>
            </w:tcBorders>
            <w:shd w:val="clear" w:color="auto" w:fill="auto"/>
            <w:noWrap/>
            <w:vAlign w:val="center"/>
            <w:hideMark/>
          </w:tcPr>
          <w:p w14:paraId="653E87C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DIET CENTER/HEALTH CLUB/GYM</w:t>
            </w:r>
          </w:p>
        </w:tc>
        <w:tc>
          <w:tcPr>
            <w:tcW w:w="493" w:type="dxa"/>
            <w:tcBorders>
              <w:top w:val="nil"/>
              <w:left w:val="nil"/>
              <w:bottom w:val="nil"/>
              <w:right w:val="nil"/>
            </w:tcBorders>
            <w:shd w:val="clear" w:color="auto" w:fill="auto"/>
            <w:noWrap/>
            <w:vAlign w:val="center"/>
            <w:hideMark/>
          </w:tcPr>
          <w:p w14:paraId="2AEAD57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RF</w:t>
            </w:r>
            <w:proofErr w:type="spellEnd"/>
          </w:p>
        </w:tc>
        <w:tc>
          <w:tcPr>
            <w:tcW w:w="4526" w:type="dxa"/>
            <w:tcBorders>
              <w:top w:val="nil"/>
              <w:left w:val="nil"/>
              <w:bottom w:val="nil"/>
              <w:right w:val="nil"/>
            </w:tcBorders>
            <w:shd w:val="clear" w:color="auto" w:fill="auto"/>
            <w:noWrap/>
            <w:vAlign w:val="center"/>
            <w:hideMark/>
          </w:tcPr>
          <w:p w14:paraId="0E0B6A8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RESTAURANT/FOOD SERVICES</w:t>
            </w:r>
          </w:p>
        </w:tc>
      </w:tr>
      <w:tr w:rsidR="003C7792" w:rsidRPr="00B839AE" w14:paraId="7B5B24E1" w14:textId="77777777" w:rsidTr="00876C04">
        <w:trPr>
          <w:trHeight w:val="300"/>
        </w:trPr>
        <w:tc>
          <w:tcPr>
            <w:tcW w:w="452" w:type="dxa"/>
            <w:tcBorders>
              <w:top w:val="nil"/>
              <w:left w:val="nil"/>
              <w:bottom w:val="nil"/>
              <w:right w:val="nil"/>
            </w:tcBorders>
            <w:shd w:val="clear" w:color="auto" w:fill="auto"/>
            <w:noWrap/>
            <w:vAlign w:val="center"/>
            <w:hideMark/>
          </w:tcPr>
          <w:p w14:paraId="0F00BC89"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DC</w:t>
            </w:r>
          </w:p>
        </w:tc>
        <w:tc>
          <w:tcPr>
            <w:tcW w:w="4369" w:type="dxa"/>
            <w:tcBorders>
              <w:top w:val="nil"/>
              <w:left w:val="nil"/>
              <w:bottom w:val="nil"/>
              <w:right w:val="nil"/>
            </w:tcBorders>
            <w:shd w:val="clear" w:color="auto" w:fill="auto"/>
            <w:noWrap/>
            <w:vAlign w:val="center"/>
            <w:hideMark/>
          </w:tcPr>
          <w:p w14:paraId="2A4D8C0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DAY CARE</w:t>
            </w:r>
          </w:p>
        </w:tc>
        <w:tc>
          <w:tcPr>
            <w:tcW w:w="493" w:type="dxa"/>
            <w:tcBorders>
              <w:top w:val="nil"/>
              <w:left w:val="nil"/>
              <w:bottom w:val="nil"/>
              <w:right w:val="nil"/>
            </w:tcBorders>
            <w:shd w:val="clear" w:color="auto" w:fill="auto"/>
            <w:noWrap/>
            <w:vAlign w:val="center"/>
            <w:hideMark/>
          </w:tcPr>
          <w:p w14:paraId="7C024547"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RP</w:t>
            </w:r>
          </w:p>
        </w:tc>
        <w:tc>
          <w:tcPr>
            <w:tcW w:w="4526" w:type="dxa"/>
            <w:tcBorders>
              <w:top w:val="nil"/>
              <w:left w:val="nil"/>
              <w:bottom w:val="nil"/>
              <w:right w:val="nil"/>
            </w:tcBorders>
            <w:shd w:val="clear" w:color="auto" w:fill="auto"/>
            <w:noWrap/>
            <w:vAlign w:val="center"/>
            <w:hideMark/>
          </w:tcPr>
          <w:p w14:paraId="7E28B95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REPAIR SHOP (NON AUTO)</w:t>
            </w:r>
          </w:p>
        </w:tc>
      </w:tr>
      <w:tr w:rsidR="003C7792" w:rsidRPr="00B839AE" w14:paraId="70A44279" w14:textId="77777777" w:rsidTr="00876C04">
        <w:trPr>
          <w:trHeight w:val="300"/>
        </w:trPr>
        <w:tc>
          <w:tcPr>
            <w:tcW w:w="452" w:type="dxa"/>
            <w:tcBorders>
              <w:top w:val="nil"/>
              <w:left w:val="nil"/>
              <w:bottom w:val="nil"/>
              <w:right w:val="nil"/>
            </w:tcBorders>
            <w:shd w:val="clear" w:color="auto" w:fill="auto"/>
            <w:noWrap/>
            <w:vAlign w:val="center"/>
            <w:hideMark/>
          </w:tcPr>
          <w:p w14:paraId="72A2C9B1"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DD</w:t>
            </w:r>
          </w:p>
        </w:tc>
        <w:tc>
          <w:tcPr>
            <w:tcW w:w="4369" w:type="dxa"/>
            <w:tcBorders>
              <w:top w:val="nil"/>
              <w:left w:val="nil"/>
              <w:bottom w:val="nil"/>
              <w:right w:val="nil"/>
            </w:tcBorders>
            <w:shd w:val="clear" w:color="auto" w:fill="auto"/>
            <w:noWrap/>
            <w:vAlign w:val="center"/>
            <w:hideMark/>
          </w:tcPr>
          <w:p w14:paraId="6A20722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DENTIST/ORTHODONTIST CARE</w:t>
            </w:r>
          </w:p>
        </w:tc>
        <w:tc>
          <w:tcPr>
            <w:tcW w:w="493" w:type="dxa"/>
            <w:tcBorders>
              <w:top w:val="nil"/>
              <w:left w:val="nil"/>
              <w:bottom w:val="nil"/>
              <w:right w:val="nil"/>
            </w:tcBorders>
            <w:shd w:val="clear" w:color="auto" w:fill="auto"/>
            <w:noWrap/>
            <w:vAlign w:val="center"/>
            <w:hideMark/>
          </w:tcPr>
          <w:p w14:paraId="79C9115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RS</w:t>
            </w:r>
          </w:p>
        </w:tc>
        <w:tc>
          <w:tcPr>
            <w:tcW w:w="4526" w:type="dxa"/>
            <w:tcBorders>
              <w:top w:val="nil"/>
              <w:left w:val="nil"/>
              <w:bottom w:val="nil"/>
              <w:right w:val="nil"/>
            </w:tcBorders>
            <w:shd w:val="clear" w:color="auto" w:fill="auto"/>
            <w:noWrap/>
            <w:vAlign w:val="center"/>
            <w:hideMark/>
          </w:tcPr>
          <w:p w14:paraId="31AA62F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RETAIL SALES</w:t>
            </w:r>
          </w:p>
        </w:tc>
      </w:tr>
      <w:tr w:rsidR="003C7792" w:rsidRPr="00B839AE" w14:paraId="68113E37" w14:textId="77777777" w:rsidTr="00876C04">
        <w:trPr>
          <w:trHeight w:val="300"/>
        </w:trPr>
        <w:tc>
          <w:tcPr>
            <w:tcW w:w="452" w:type="dxa"/>
            <w:tcBorders>
              <w:top w:val="nil"/>
              <w:left w:val="nil"/>
              <w:bottom w:val="nil"/>
              <w:right w:val="nil"/>
            </w:tcBorders>
            <w:shd w:val="clear" w:color="auto" w:fill="auto"/>
            <w:noWrap/>
            <w:vAlign w:val="center"/>
            <w:hideMark/>
          </w:tcPr>
          <w:p w14:paraId="68970F7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DL</w:t>
            </w:r>
          </w:p>
        </w:tc>
        <w:tc>
          <w:tcPr>
            <w:tcW w:w="4369" w:type="dxa"/>
            <w:tcBorders>
              <w:top w:val="nil"/>
              <w:left w:val="nil"/>
              <w:bottom w:val="nil"/>
              <w:right w:val="nil"/>
            </w:tcBorders>
            <w:shd w:val="clear" w:color="auto" w:fill="auto"/>
            <w:noWrap/>
            <w:vAlign w:val="center"/>
            <w:hideMark/>
          </w:tcPr>
          <w:p w14:paraId="063A5893"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DRY CLEANERS</w:t>
            </w:r>
          </w:p>
        </w:tc>
        <w:tc>
          <w:tcPr>
            <w:tcW w:w="493" w:type="dxa"/>
            <w:tcBorders>
              <w:top w:val="nil"/>
              <w:left w:val="nil"/>
              <w:bottom w:val="nil"/>
              <w:right w:val="nil"/>
            </w:tcBorders>
            <w:shd w:val="clear" w:color="auto" w:fill="auto"/>
            <w:noWrap/>
            <w:vAlign w:val="center"/>
            <w:hideMark/>
          </w:tcPr>
          <w:p w14:paraId="0764C64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RT</w:t>
            </w:r>
          </w:p>
        </w:tc>
        <w:tc>
          <w:tcPr>
            <w:tcW w:w="4526" w:type="dxa"/>
            <w:tcBorders>
              <w:top w:val="nil"/>
              <w:left w:val="nil"/>
              <w:bottom w:val="nil"/>
              <w:right w:val="nil"/>
            </w:tcBorders>
            <w:shd w:val="clear" w:color="auto" w:fill="auto"/>
            <w:noWrap/>
            <w:vAlign w:val="center"/>
            <w:hideMark/>
          </w:tcPr>
          <w:p w14:paraId="4017B1EA"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RADIO/TV TRANSMISSION</w:t>
            </w:r>
          </w:p>
        </w:tc>
      </w:tr>
      <w:tr w:rsidR="003C7792" w:rsidRPr="00B839AE" w14:paraId="4F4F0FBA" w14:textId="77777777" w:rsidTr="00876C04">
        <w:trPr>
          <w:trHeight w:val="300"/>
        </w:trPr>
        <w:tc>
          <w:tcPr>
            <w:tcW w:w="452" w:type="dxa"/>
            <w:tcBorders>
              <w:top w:val="nil"/>
              <w:left w:val="nil"/>
              <w:bottom w:val="nil"/>
              <w:right w:val="nil"/>
            </w:tcBorders>
            <w:shd w:val="clear" w:color="auto" w:fill="auto"/>
            <w:noWrap/>
            <w:vAlign w:val="center"/>
            <w:hideMark/>
          </w:tcPr>
          <w:p w14:paraId="788CA68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DP</w:t>
            </w:r>
          </w:p>
        </w:tc>
        <w:tc>
          <w:tcPr>
            <w:tcW w:w="4369" w:type="dxa"/>
            <w:tcBorders>
              <w:top w:val="nil"/>
              <w:left w:val="nil"/>
              <w:bottom w:val="nil"/>
              <w:right w:val="nil"/>
            </w:tcBorders>
            <w:shd w:val="clear" w:color="auto" w:fill="auto"/>
            <w:noWrap/>
            <w:vAlign w:val="center"/>
            <w:hideMark/>
          </w:tcPr>
          <w:p w14:paraId="46DCC3F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DATA PROCESSING</w:t>
            </w:r>
          </w:p>
        </w:tc>
        <w:tc>
          <w:tcPr>
            <w:tcW w:w="493" w:type="dxa"/>
            <w:tcBorders>
              <w:top w:val="nil"/>
              <w:left w:val="nil"/>
              <w:bottom w:val="nil"/>
              <w:right w:val="nil"/>
            </w:tcBorders>
            <w:shd w:val="clear" w:color="auto" w:fill="auto"/>
            <w:noWrap/>
            <w:vAlign w:val="center"/>
            <w:hideMark/>
          </w:tcPr>
          <w:p w14:paraId="1E567C3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RU</w:t>
            </w:r>
          </w:p>
        </w:tc>
        <w:tc>
          <w:tcPr>
            <w:tcW w:w="4526" w:type="dxa"/>
            <w:tcBorders>
              <w:top w:val="nil"/>
              <w:left w:val="nil"/>
              <w:bottom w:val="nil"/>
              <w:right w:val="nil"/>
            </w:tcBorders>
            <w:shd w:val="clear" w:color="auto" w:fill="auto"/>
            <w:noWrap/>
            <w:vAlign w:val="center"/>
            <w:hideMark/>
          </w:tcPr>
          <w:p w14:paraId="76E877F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RETAIL-USED/AUCTION SERVICES</w:t>
            </w:r>
          </w:p>
        </w:tc>
      </w:tr>
      <w:tr w:rsidR="003C7792" w:rsidRPr="00B839AE" w14:paraId="4C5AEC94" w14:textId="77777777" w:rsidTr="00876C04">
        <w:trPr>
          <w:trHeight w:val="300"/>
        </w:trPr>
        <w:tc>
          <w:tcPr>
            <w:tcW w:w="452" w:type="dxa"/>
            <w:tcBorders>
              <w:top w:val="nil"/>
              <w:left w:val="nil"/>
              <w:bottom w:val="nil"/>
              <w:right w:val="nil"/>
            </w:tcBorders>
            <w:shd w:val="clear" w:color="auto" w:fill="auto"/>
            <w:noWrap/>
            <w:vAlign w:val="center"/>
            <w:hideMark/>
          </w:tcPr>
          <w:p w14:paraId="271B3A0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DR</w:t>
            </w:r>
            <w:proofErr w:type="spellEnd"/>
          </w:p>
        </w:tc>
        <w:tc>
          <w:tcPr>
            <w:tcW w:w="4369" w:type="dxa"/>
            <w:tcBorders>
              <w:top w:val="nil"/>
              <w:left w:val="nil"/>
              <w:bottom w:val="nil"/>
              <w:right w:val="nil"/>
            </w:tcBorders>
            <w:shd w:val="clear" w:color="auto" w:fill="auto"/>
            <w:noWrap/>
            <w:vAlign w:val="center"/>
            <w:hideMark/>
          </w:tcPr>
          <w:p w14:paraId="5A8EB24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DISTRIBUTOR/WHOLESALE/VENDING</w:t>
            </w:r>
          </w:p>
        </w:tc>
        <w:tc>
          <w:tcPr>
            <w:tcW w:w="493" w:type="dxa"/>
            <w:tcBorders>
              <w:top w:val="nil"/>
              <w:left w:val="nil"/>
              <w:bottom w:val="nil"/>
              <w:right w:val="nil"/>
            </w:tcBorders>
            <w:shd w:val="clear" w:color="auto" w:fill="auto"/>
            <w:noWrap/>
            <w:vAlign w:val="center"/>
            <w:hideMark/>
          </w:tcPr>
          <w:p w14:paraId="2F5A386B"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RX</w:t>
            </w:r>
          </w:p>
        </w:tc>
        <w:tc>
          <w:tcPr>
            <w:tcW w:w="4526" w:type="dxa"/>
            <w:tcBorders>
              <w:top w:val="nil"/>
              <w:left w:val="nil"/>
              <w:bottom w:val="nil"/>
              <w:right w:val="nil"/>
            </w:tcBorders>
            <w:shd w:val="clear" w:color="auto" w:fill="auto"/>
            <w:noWrap/>
            <w:vAlign w:val="center"/>
            <w:hideMark/>
          </w:tcPr>
          <w:p w14:paraId="3333268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PHARMACY</w:t>
            </w:r>
          </w:p>
        </w:tc>
      </w:tr>
      <w:tr w:rsidR="003C7792" w:rsidRPr="00B839AE" w14:paraId="7F47BA77" w14:textId="77777777" w:rsidTr="00876C04">
        <w:trPr>
          <w:trHeight w:val="300"/>
        </w:trPr>
        <w:tc>
          <w:tcPr>
            <w:tcW w:w="452" w:type="dxa"/>
            <w:tcBorders>
              <w:top w:val="nil"/>
              <w:left w:val="nil"/>
              <w:bottom w:val="nil"/>
              <w:right w:val="nil"/>
            </w:tcBorders>
            <w:shd w:val="clear" w:color="auto" w:fill="auto"/>
            <w:noWrap/>
            <w:vAlign w:val="center"/>
            <w:hideMark/>
          </w:tcPr>
          <w:p w14:paraId="5732BF2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DS</w:t>
            </w:r>
          </w:p>
        </w:tc>
        <w:tc>
          <w:tcPr>
            <w:tcW w:w="4369" w:type="dxa"/>
            <w:tcBorders>
              <w:top w:val="nil"/>
              <w:left w:val="nil"/>
              <w:bottom w:val="nil"/>
              <w:right w:val="nil"/>
            </w:tcBorders>
            <w:shd w:val="clear" w:color="auto" w:fill="auto"/>
            <w:noWrap/>
            <w:vAlign w:val="center"/>
            <w:hideMark/>
          </w:tcPr>
          <w:p w14:paraId="50DD4A9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DRAFTING/ENGINEERING/DESIGN</w:t>
            </w:r>
          </w:p>
        </w:tc>
        <w:tc>
          <w:tcPr>
            <w:tcW w:w="493" w:type="dxa"/>
            <w:tcBorders>
              <w:top w:val="nil"/>
              <w:left w:val="nil"/>
              <w:bottom w:val="nil"/>
              <w:right w:val="nil"/>
            </w:tcBorders>
            <w:shd w:val="clear" w:color="auto" w:fill="auto"/>
            <w:noWrap/>
            <w:vAlign w:val="center"/>
            <w:hideMark/>
          </w:tcPr>
          <w:p w14:paraId="5484290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SB</w:t>
            </w:r>
          </w:p>
        </w:tc>
        <w:tc>
          <w:tcPr>
            <w:tcW w:w="4526" w:type="dxa"/>
            <w:tcBorders>
              <w:top w:val="nil"/>
              <w:left w:val="nil"/>
              <w:bottom w:val="nil"/>
              <w:right w:val="nil"/>
            </w:tcBorders>
            <w:shd w:val="clear" w:color="auto" w:fill="auto"/>
            <w:noWrap/>
            <w:vAlign w:val="center"/>
            <w:hideMark/>
          </w:tcPr>
          <w:p w14:paraId="6D26A9A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STORAGE BUILDINGS</w:t>
            </w:r>
          </w:p>
        </w:tc>
      </w:tr>
      <w:tr w:rsidR="003C7792" w:rsidRPr="00B839AE" w14:paraId="32DF798E" w14:textId="77777777" w:rsidTr="00876C04">
        <w:trPr>
          <w:trHeight w:val="300"/>
        </w:trPr>
        <w:tc>
          <w:tcPr>
            <w:tcW w:w="452" w:type="dxa"/>
            <w:tcBorders>
              <w:top w:val="nil"/>
              <w:left w:val="nil"/>
              <w:bottom w:val="nil"/>
              <w:right w:val="nil"/>
            </w:tcBorders>
            <w:shd w:val="clear" w:color="auto" w:fill="auto"/>
            <w:noWrap/>
            <w:vAlign w:val="center"/>
            <w:hideMark/>
          </w:tcPr>
          <w:p w14:paraId="7DC9740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DT</w:t>
            </w:r>
          </w:p>
        </w:tc>
        <w:tc>
          <w:tcPr>
            <w:tcW w:w="4369" w:type="dxa"/>
            <w:tcBorders>
              <w:top w:val="nil"/>
              <w:left w:val="nil"/>
              <w:bottom w:val="nil"/>
              <w:right w:val="nil"/>
            </w:tcBorders>
            <w:shd w:val="clear" w:color="auto" w:fill="auto"/>
            <w:noWrap/>
            <w:vAlign w:val="center"/>
            <w:hideMark/>
          </w:tcPr>
          <w:p w14:paraId="3474C958"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DOG TRACK</w:t>
            </w:r>
          </w:p>
        </w:tc>
        <w:tc>
          <w:tcPr>
            <w:tcW w:w="493" w:type="dxa"/>
            <w:tcBorders>
              <w:top w:val="nil"/>
              <w:left w:val="nil"/>
              <w:bottom w:val="nil"/>
              <w:right w:val="nil"/>
            </w:tcBorders>
            <w:shd w:val="clear" w:color="auto" w:fill="auto"/>
            <w:noWrap/>
            <w:vAlign w:val="center"/>
            <w:hideMark/>
          </w:tcPr>
          <w:p w14:paraId="7F5D139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SC</w:t>
            </w:r>
          </w:p>
        </w:tc>
        <w:tc>
          <w:tcPr>
            <w:tcW w:w="4526" w:type="dxa"/>
            <w:tcBorders>
              <w:top w:val="nil"/>
              <w:left w:val="nil"/>
              <w:bottom w:val="nil"/>
              <w:right w:val="nil"/>
            </w:tcBorders>
            <w:shd w:val="clear" w:color="auto" w:fill="auto"/>
            <w:noWrap/>
            <w:vAlign w:val="center"/>
            <w:hideMark/>
          </w:tcPr>
          <w:p w14:paraId="30C5E498"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SCHOOLS/EDUCATION</w:t>
            </w:r>
          </w:p>
        </w:tc>
      </w:tr>
      <w:tr w:rsidR="003C7792" w:rsidRPr="00B839AE" w14:paraId="675C0647" w14:textId="77777777" w:rsidTr="00876C04">
        <w:trPr>
          <w:trHeight w:val="300"/>
        </w:trPr>
        <w:tc>
          <w:tcPr>
            <w:tcW w:w="452" w:type="dxa"/>
            <w:tcBorders>
              <w:top w:val="nil"/>
              <w:left w:val="nil"/>
              <w:bottom w:val="nil"/>
              <w:right w:val="nil"/>
            </w:tcBorders>
            <w:shd w:val="clear" w:color="auto" w:fill="auto"/>
            <w:noWrap/>
            <w:vAlign w:val="center"/>
            <w:hideMark/>
          </w:tcPr>
          <w:p w14:paraId="42470A5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ED</w:t>
            </w:r>
          </w:p>
        </w:tc>
        <w:tc>
          <w:tcPr>
            <w:tcW w:w="4369" w:type="dxa"/>
            <w:tcBorders>
              <w:top w:val="nil"/>
              <w:left w:val="nil"/>
              <w:bottom w:val="nil"/>
              <w:right w:val="nil"/>
            </w:tcBorders>
            <w:shd w:val="clear" w:color="auto" w:fill="auto"/>
            <w:noWrap/>
            <w:vAlign w:val="center"/>
            <w:hideMark/>
          </w:tcPr>
          <w:p w14:paraId="3A655A1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ESPRESSO STANDS</w:t>
            </w:r>
          </w:p>
        </w:tc>
        <w:tc>
          <w:tcPr>
            <w:tcW w:w="493" w:type="dxa"/>
            <w:tcBorders>
              <w:top w:val="nil"/>
              <w:left w:val="nil"/>
              <w:bottom w:val="nil"/>
              <w:right w:val="nil"/>
            </w:tcBorders>
            <w:shd w:val="clear" w:color="auto" w:fill="auto"/>
            <w:noWrap/>
            <w:vAlign w:val="center"/>
            <w:hideMark/>
          </w:tcPr>
          <w:p w14:paraId="5D3E090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SE</w:t>
            </w:r>
          </w:p>
        </w:tc>
        <w:tc>
          <w:tcPr>
            <w:tcW w:w="4526" w:type="dxa"/>
            <w:tcBorders>
              <w:top w:val="nil"/>
              <w:left w:val="nil"/>
              <w:bottom w:val="nil"/>
              <w:right w:val="nil"/>
            </w:tcBorders>
            <w:shd w:val="clear" w:color="auto" w:fill="auto"/>
            <w:noWrap/>
            <w:vAlign w:val="center"/>
            <w:hideMark/>
          </w:tcPr>
          <w:p w14:paraId="2FEE631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SECRETARIAL SERVICES</w:t>
            </w:r>
          </w:p>
        </w:tc>
      </w:tr>
      <w:tr w:rsidR="003C7792" w:rsidRPr="00B839AE" w14:paraId="405872DC" w14:textId="77777777" w:rsidTr="00876C04">
        <w:trPr>
          <w:trHeight w:val="300"/>
        </w:trPr>
        <w:tc>
          <w:tcPr>
            <w:tcW w:w="452" w:type="dxa"/>
            <w:tcBorders>
              <w:top w:val="nil"/>
              <w:left w:val="nil"/>
              <w:bottom w:val="nil"/>
              <w:right w:val="nil"/>
            </w:tcBorders>
            <w:shd w:val="clear" w:color="auto" w:fill="auto"/>
            <w:noWrap/>
            <w:vAlign w:val="center"/>
            <w:hideMark/>
          </w:tcPr>
          <w:p w14:paraId="5069AFF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ES</w:t>
            </w:r>
            <w:proofErr w:type="spellEnd"/>
          </w:p>
        </w:tc>
        <w:tc>
          <w:tcPr>
            <w:tcW w:w="4369" w:type="dxa"/>
            <w:tcBorders>
              <w:top w:val="nil"/>
              <w:left w:val="nil"/>
              <w:bottom w:val="nil"/>
              <w:right w:val="nil"/>
            </w:tcBorders>
            <w:shd w:val="clear" w:color="auto" w:fill="auto"/>
            <w:noWrap/>
            <w:vAlign w:val="center"/>
            <w:hideMark/>
          </w:tcPr>
          <w:p w14:paraId="0190F00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EQUIPMENT SALES</w:t>
            </w:r>
          </w:p>
        </w:tc>
        <w:tc>
          <w:tcPr>
            <w:tcW w:w="493" w:type="dxa"/>
            <w:tcBorders>
              <w:top w:val="nil"/>
              <w:left w:val="nil"/>
              <w:bottom w:val="nil"/>
              <w:right w:val="nil"/>
            </w:tcBorders>
            <w:shd w:val="clear" w:color="auto" w:fill="auto"/>
            <w:noWrap/>
            <w:vAlign w:val="center"/>
            <w:hideMark/>
          </w:tcPr>
          <w:p w14:paraId="3054E6BB"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SG</w:t>
            </w:r>
          </w:p>
        </w:tc>
        <w:tc>
          <w:tcPr>
            <w:tcW w:w="4526" w:type="dxa"/>
            <w:tcBorders>
              <w:top w:val="nil"/>
              <w:left w:val="nil"/>
              <w:bottom w:val="nil"/>
              <w:right w:val="nil"/>
            </w:tcBorders>
            <w:shd w:val="clear" w:color="auto" w:fill="auto"/>
            <w:noWrap/>
            <w:vAlign w:val="center"/>
            <w:hideMark/>
          </w:tcPr>
          <w:p w14:paraId="4424518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SPORTING GOODS/SERVICES</w:t>
            </w:r>
          </w:p>
        </w:tc>
      </w:tr>
      <w:tr w:rsidR="003C7792" w:rsidRPr="00B839AE" w14:paraId="6783302C" w14:textId="77777777" w:rsidTr="00876C04">
        <w:trPr>
          <w:trHeight w:val="300"/>
        </w:trPr>
        <w:tc>
          <w:tcPr>
            <w:tcW w:w="452" w:type="dxa"/>
            <w:tcBorders>
              <w:top w:val="nil"/>
              <w:left w:val="nil"/>
              <w:bottom w:val="nil"/>
              <w:right w:val="nil"/>
            </w:tcBorders>
            <w:shd w:val="clear" w:color="auto" w:fill="auto"/>
            <w:noWrap/>
            <w:vAlign w:val="center"/>
            <w:hideMark/>
          </w:tcPr>
          <w:p w14:paraId="1C3B36B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FC</w:t>
            </w:r>
          </w:p>
        </w:tc>
        <w:tc>
          <w:tcPr>
            <w:tcW w:w="4369" w:type="dxa"/>
            <w:tcBorders>
              <w:top w:val="nil"/>
              <w:left w:val="nil"/>
              <w:bottom w:val="nil"/>
              <w:right w:val="nil"/>
            </w:tcBorders>
            <w:shd w:val="clear" w:color="auto" w:fill="auto"/>
            <w:noWrap/>
            <w:vAlign w:val="center"/>
            <w:hideMark/>
          </w:tcPr>
          <w:p w14:paraId="26AFE22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FINANCE/MORTGAGE COMPANIES</w:t>
            </w:r>
          </w:p>
        </w:tc>
        <w:tc>
          <w:tcPr>
            <w:tcW w:w="493" w:type="dxa"/>
            <w:tcBorders>
              <w:top w:val="nil"/>
              <w:left w:val="nil"/>
              <w:bottom w:val="nil"/>
              <w:right w:val="nil"/>
            </w:tcBorders>
            <w:shd w:val="clear" w:color="auto" w:fill="auto"/>
            <w:noWrap/>
            <w:vAlign w:val="center"/>
            <w:hideMark/>
          </w:tcPr>
          <w:p w14:paraId="4484B94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SK</w:t>
            </w:r>
          </w:p>
        </w:tc>
        <w:tc>
          <w:tcPr>
            <w:tcW w:w="4526" w:type="dxa"/>
            <w:tcBorders>
              <w:top w:val="nil"/>
              <w:left w:val="nil"/>
              <w:bottom w:val="nil"/>
              <w:right w:val="nil"/>
            </w:tcBorders>
            <w:shd w:val="clear" w:color="auto" w:fill="auto"/>
            <w:noWrap/>
            <w:vAlign w:val="center"/>
            <w:hideMark/>
          </w:tcPr>
          <w:p w14:paraId="32C5C0D3"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SKATE/ROLLER SKATING</w:t>
            </w:r>
          </w:p>
        </w:tc>
      </w:tr>
      <w:tr w:rsidR="003C7792" w:rsidRPr="00B839AE" w14:paraId="0EA0C70B" w14:textId="77777777" w:rsidTr="00876C04">
        <w:trPr>
          <w:trHeight w:val="300"/>
        </w:trPr>
        <w:tc>
          <w:tcPr>
            <w:tcW w:w="452" w:type="dxa"/>
            <w:tcBorders>
              <w:top w:val="nil"/>
              <w:left w:val="nil"/>
              <w:bottom w:val="nil"/>
              <w:right w:val="nil"/>
            </w:tcBorders>
            <w:shd w:val="clear" w:color="auto" w:fill="auto"/>
            <w:noWrap/>
            <w:vAlign w:val="center"/>
            <w:hideMark/>
          </w:tcPr>
          <w:p w14:paraId="2EDBF9C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FE</w:t>
            </w:r>
          </w:p>
        </w:tc>
        <w:tc>
          <w:tcPr>
            <w:tcW w:w="4369" w:type="dxa"/>
            <w:tcBorders>
              <w:top w:val="nil"/>
              <w:left w:val="nil"/>
              <w:bottom w:val="nil"/>
              <w:right w:val="nil"/>
            </w:tcBorders>
            <w:shd w:val="clear" w:color="auto" w:fill="auto"/>
            <w:noWrap/>
            <w:vAlign w:val="center"/>
            <w:hideMark/>
          </w:tcPr>
          <w:p w14:paraId="480B03F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FURNITURE SALES-NEW &amp; USED</w:t>
            </w:r>
          </w:p>
        </w:tc>
        <w:tc>
          <w:tcPr>
            <w:tcW w:w="493" w:type="dxa"/>
            <w:tcBorders>
              <w:top w:val="nil"/>
              <w:left w:val="nil"/>
              <w:bottom w:val="nil"/>
              <w:right w:val="nil"/>
            </w:tcBorders>
            <w:shd w:val="clear" w:color="auto" w:fill="auto"/>
            <w:noWrap/>
            <w:vAlign w:val="center"/>
            <w:hideMark/>
          </w:tcPr>
          <w:p w14:paraId="69A2FF8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SN</w:t>
            </w:r>
          </w:p>
        </w:tc>
        <w:tc>
          <w:tcPr>
            <w:tcW w:w="4526" w:type="dxa"/>
            <w:tcBorders>
              <w:top w:val="nil"/>
              <w:left w:val="nil"/>
              <w:bottom w:val="nil"/>
              <w:right w:val="nil"/>
            </w:tcBorders>
            <w:shd w:val="clear" w:color="auto" w:fill="auto"/>
            <w:noWrap/>
            <w:vAlign w:val="center"/>
            <w:hideMark/>
          </w:tcPr>
          <w:p w14:paraId="2D32BD9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SIGNS</w:t>
            </w:r>
          </w:p>
        </w:tc>
      </w:tr>
      <w:tr w:rsidR="003C7792" w:rsidRPr="00B839AE" w14:paraId="7DA178D5" w14:textId="77777777" w:rsidTr="00876C04">
        <w:trPr>
          <w:trHeight w:val="300"/>
        </w:trPr>
        <w:tc>
          <w:tcPr>
            <w:tcW w:w="452" w:type="dxa"/>
            <w:tcBorders>
              <w:top w:val="nil"/>
              <w:left w:val="nil"/>
              <w:bottom w:val="nil"/>
              <w:right w:val="nil"/>
            </w:tcBorders>
            <w:shd w:val="clear" w:color="auto" w:fill="auto"/>
            <w:noWrap/>
            <w:vAlign w:val="center"/>
            <w:hideMark/>
          </w:tcPr>
          <w:p w14:paraId="49009B68"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FL</w:t>
            </w:r>
          </w:p>
        </w:tc>
        <w:tc>
          <w:tcPr>
            <w:tcW w:w="4369" w:type="dxa"/>
            <w:tcBorders>
              <w:top w:val="nil"/>
              <w:left w:val="nil"/>
              <w:bottom w:val="nil"/>
              <w:right w:val="nil"/>
            </w:tcBorders>
            <w:shd w:val="clear" w:color="auto" w:fill="auto"/>
            <w:noWrap/>
            <w:vAlign w:val="center"/>
            <w:hideMark/>
          </w:tcPr>
          <w:p w14:paraId="3756B74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CARPET/FLOORING SALES</w:t>
            </w:r>
          </w:p>
        </w:tc>
        <w:tc>
          <w:tcPr>
            <w:tcW w:w="493" w:type="dxa"/>
            <w:tcBorders>
              <w:top w:val="nil"/>
              <w:left w:val="nil"/>
              <w:bottom w:val="nil"/>
              <w:right w:val="nil"/>
            </w:tcBorders>
            <w:shd w:val="clear" w:color="auto" w:fill="auto"/>
            <w:noWrap/>
            <w:vAlign w:val="center"/>
            <w:hideMark/>
          </w:tcPr>
          <w:p w14:paraId="14C1F81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SR</w:t>
            </w:r>
          </w:p>
        </w:tc>
        <w:tc>
          <w:tcPr>
            <w:tcW w:w="4526" w:type="dxa"/>
            <w:tcBorders>
              <w:top w:val="nil"/>
              <w:left w:val="nil"/>
              <w:bottom w:val="nil"/>
              <w:right w:val="nil"/>
            </w:tcBorders>
            <w:shd w:val="clear" w:color="auto" w:fill="auto"/>
            <w:noWrap/>
            <w:vAlign w:val="center"/>
            <w:hideMark/>
          </w:tcPr>
          <w:p w14:paraId="7058116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SHOE REPAIR</w:t>
            </w:r>
          </w:p>
        </w:tc>
      </w:tr>
      <w:tr w:rsidR="003C7792" w:rsidRPr="00B839AE" w14:paraId="2FB3D52D" w14:textId="77777777" w:rsidTr="00876C04">
        <w:trPr>
          <w:trHeight w:val="300"/>
        </w:trPr>
        <w:tc>
          <w:tcPr>
            <w:tcW w:w="452" w:type="dxa"/>
            <w:tcBorders>
              <w:top w:val="nil"/>
              <w:left w:val="nil"/>
              <w:bottom w:val="nil"/>
              <w:right w:val="nil"/>
            </w:tcBorders>
            <w:shd w:val="clear" w:color="auto" w:fill="auto"/>
            <w:noWrap/>
            <w:vAlign w:val="center"/>
            <w:hideMark/>
          </w:tcPr>
          <w:p w14:paraId="36A5757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FM</w:t>
            </w:r>
          </w:p>
        </w:tc>
        <w:tc>
          <w:tcPr>
            <w:tcW w:w="4369" w:type="dxa"/>
            <w:tcBorders>
              <w:top w:val="nil"/>
              <w:left w:val="nil"/>
              <w:bottom w:val="nil"/>
              <w:right w:val="nil"/>
            </w:tcBorders>
            <w:shd w:val="clear" w:color="auto" w:fill="auto"/>
            <w:noWrap/>
            <w:vAlign w:val="center"/>
            <w:hideMark/>
          </w:tcPr>
          <w:p w14:paraId="0499553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FARMING/RANCHING</w:t>
            </w:r>
          </w:p>
        </w:tc>
        <w:tc>
          <w:tcPr>
            <w:tcW w:w="493" w:type="dxa"/>
            <w:tcBorders>
              <w:top w:val="nil"/>
              <w:left w:val="nil"/>
              <w:bottom w:val="nil"/>
              <w:right w:val="nil"/>
            </w:tcBorders>
            <w:shd w:val="clear" w:color="auto" w:fill="auto"/>
            <w:noWrap/>
            <w:vAlign w:val="center"/>
            <w:hideMark/>
          </w:tcPr>
          <w:p w14:paraId="0965FA4B"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SS</w:t>
            </w:r>
          </w:p>
        </w:tc>
        <w:tc>
          <w:tcPr>
            <w:tcW w:w="4526" w:type="dxa"/>
            <w:tcBorders>
              <w:top w:val="nil"/>
              <w:left w:val="nil"/>
              <w:bottom w:val="nil"/>
              <w:right w:val="nil"/>
            </w:tcBorders>
            <w:shd w:val="clear" w:color="auto" w:fill="auto"/>
            <w:noWrap/>
            <w:vAlign w:val="center"/>
            <w:hideMark/>
          </w:tcPr>
          <w:p w14:paraId="283FB948"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STOVE SALES</w:t>
            </w:r>
          </w:p>
        </w:tc>
      </w:tr>
      <w:tr w:rsidR="003C7792" w:rsidRPr="00B839AE" w14:paraId="6A2CA8CB" w14:textId="77777777" w:rsidTr="00876C04">
        <w:trPr>
          <w:trHeight w:val="300"/>
        </w:trPr>
        <w:tc>
          <w:tcPr>
            <w:tcW w:w="452" w:type="dxa"/>
            <w:tcBorders>
              <w:top w:val="nil"/>
              <w:left w:val="nil"/>
              <w:bottom w:val="nil"/>
              <w:right w:val="nil"/>
            </w:tcBorders>
            <w:shd w:val="clear" w:color="auto" w:fill="auto"/>
            <w:noWrap/>
            <w:vAlign w:val="center"/>
            <w:hideMark/>
          </w:tcPr>
          <w:p w14:paraId="2105E6E8"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FN</w:t>
            </w:r>
          </w:p>
        </w:tc>
        <w:tc>
          <w:tcPr>
            <w:tcW w:w="4369" w:type="dxa"/>
            <w:tcBorders>
              <w:top w:val="nil"/>
              <w:left w:val="nil"/>
              <w:bottom w:val="nil"/>
              <w:right w:val="nil"/>
            </w:tcBorders>
            <w:shd w:val="clear" w:color="auto" w:fill="auto"/>
            <w:noWrap/>
            <w:vAlign w:val="center"/>
            <w:hideMark/>
          </w:tcPr>
          <w:p w14:paraId="7A7817A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FUNERAL HOME</w:t>
            </w:r>
          </w:p>
        </w:tc>
        <w:tc>
          <w:tcPr>
            <w:tcW w:w="493" w:type="dxa"/>
            <w:tcBorders>
              <w:top w:val="nil"/>
              <w:left w:val="nil"/>
              <w:bottom w:val="nil"/>
              <w:right w:val="nil"/>
            </w:tcBorders>
            <w:shd w:val="clear" w:color="auto" w:fill="auto"/>
            <w:noWrap/>
            <w:vAlign w:val="center"/>
            <w:hideMark/>
          </w:tcPr>
          <w:p w14:paraId="6C30B63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TA</w:t>
            </w:r>
          </w:p>
        </w:tc>
        <w:tc>
          <w:tcPr>
            <w:tcW w:w="4526" w:type="dxa"/>
            <w:tcBorders>
              <w:top w:val="nil"/>
              <w:left w:val="nil"/>
              <w:bottom w:val="nil"/>
              <w:right w:val="nil"/>
            </w:tcBorders>
            <w:shd w:val="clear" w:color="auto" w:fill="auto"/>
            <w:noWrap/>
            <w:vAlign w:val="center"/>
            <w:hideMark/>
          </w:tcPr>
          <w:p w14:paraId="23CC282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TRAVEL AGENCY</w:t>
            </w:r>
          </w:p>
        </w:tc>
      </w:tr>
      <w:tr w:rsidR="003C7792" w:rsidRPr="00B839AE" w14:paraId="3909A02D" w14:textId="77777777" w:rsidTr="00876C04">
        <w:trPr>
          <w:trHeight w:val="300"/>
        </w:trPr>
        <w:tc>
          <w:tcPr>
            <w:tcW w:w="452" w:type="dxa"/>
            <w:tcBorders>
              <w:top w:val="nil"/>
              <w:left w:val="nil"/>
              <w:bottom w:val="nil"/>
              <w:right w:val="nil"/>
            </w:tcBorders>
            <w:shd w:val="clear" w:color="auto" w:fill="auto"/>
            <w:noWrap/>
            <w:vAlign w:val="center"/>
            <w:hideMark/>
          </w:tcPr>
          <w:p w14:paraId="4E546B08"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FS</w:t>
            </w:r>
          </w:p>
        </w:tc>
        <w:tc>
          <w:tcPr>
            <w:tcW w:w="4369" w:type="dxa"/>
            <w:tcBorders>
              <w:top w:val="nil"/>
              <w:left w:val="nil"/>
              <w:bottom w:val="nil"/>
              <w:right w:val="nil"/>
            </w:tcBorders>
            <w:shd w:val="clear" w:color="auto" w:fill="auto"/>
            <w:noWrap/>
            <w:vAlign w:val="center"/>
            <w:hideMark/>
          </w:tcPr>
          <w:p w14:paraId="179AF257"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FABRIC SALES</w:t>
            </w:r>
          </w:p>
        </w:tc>
        <w:tc>
          <w:tcPr>
            <w:tcW w:w="493" w:type="dxa"/>
            <w:tcBorders>
              <w:top w:val="nil"/>
              <w:left w:val="nil"/>
              <w:bottom w:val="nil"/>
              <w:right w:val="nil"/>
            </w:tcBorders>
            <w:shd w:val="clear" w:color="auto" w:fill="auto"/>
            <w:noWrap/>
            <w:vAlign w:val="center"/>
            <w:hideMark/>
          </w:tcPr>
          <w:p w14:paraId="2E4FC4A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TC</w:t>
            </w:r>
          </w:p>
        </w:tc>
        <w:tc>
          <w:tcPr>
            <w:tcW w:w="4526" w:type="dxa"/>
            <w:tcBorders>
              <w:top w:val="nil"/>
              <w:left w:val="nil"/>
              <w:bottom w:val="nil"/>
              <w:right w:val="nil"/>
            </w:tcBorders>
            <w:shd w:val="clear" w:color="auto" w:fill="auto"/>
            <w:noWrap/>
            <w:vAlign w:val="center"/>
            <w:hideMark/>
          </w:tcPr>
          <w:p w14:paraId="45390F38"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THERAPY/COUNSELING</w:t>
            </w:r>
          </w:p>
        </w:tc>
      </w:tr>
      <w:tr w:rsidR="003C7792" w:rsidRPr="00B839AE" w14:paraId="73B82DC0" w14:textId="77777777" w:rsidTr="00876C04">
        <w:trPr>
          <w:trHeight w:val="300"/>
        </w:trPr>
        <w:tc>
          <w:tcPr>
            <w:tcW w:w="452" w:type="dxa"/>
            <w:tcBorders>
              <w:top w:val="nil"/>
              <w:left w:val="nil"/>
              <w:bottom w:val="nil"/>
              <w:right w:val="nil"/>
            </w:tcBorders>
            <w:shd w:val="clear" w:color="auto" w:fill="auto"/>
            <w:noWrap/>
            <w:vAlign w:val="center"/>
            <w:hideMark/>
          </w:tcPr>
          <w:p w14:paraId="4152A71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GB</w:t>
            </w:r>
          </w:p>
        </w:tc>
        <w:tc>
          <w:tcPr>
            <w:tcW w:w="4369" w:type="dxa"/>
            <w:tcBorders>
              <w:top w:val="nil"/>
              <w:left w:val="nil"/>
              <w:bottom w:val="nil"/>
              <w:right w:val="nil"/>
            </w:tcBorders>
            <w:shd w:val="clear" w:color="auto" w:fill="auto"/>
            <w:noWrap/>
            <w:vAlign w:val="center"/>
            <w:hideMark/>
          </w:tcPr>
          <w:p w14:paraId="1AE17899"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GROCERY/BAKERY</w:t>
            </w:r>
          </w:p>
        </w:tc>
        <w:tc>
          <w:tcPr>
            <w:tcW w:w="493" w:type="dxa"/>
            <w:tcBorders>
              <w:top w:val="nil"/>
              <w:left w:val="nil"/>
              <w:bottom w:val="nil"/>
              <w:right w:val="nil"/>
            </w:tcBorders>
            <w:shd w:val="clear" w:color="auto" w:fill="auto"/>
            <w:noWrap/>
            <w:vAlign w:val="center"/>
            <w:hideMark/>
          </w:tcPr>
          <w:p w14:paraId="56DC4B7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TF</w:t>
            </w:r>
            <w:proofErr w:type="spellEnd"/>
          </w:p>
        </w:tc>
        <w:tc>
          <w:tcPr>
            <w:tcW w:w="4526" w:type="dxa"/>
            <w:tcBorders>
              <w:top w:val="nil"/>
              <w:left w:val="nil"/>
              <w:bottom w:val="nil"/>
              <w:right w:val="nil"/>
            </w:tcBorders>
            <w:shd w:val="clear" w:color="auto" w:fill="auto"/>
            <w:noWrap/>
            <w:vAlign w:val="center"/>
            <w:hideMark/>
          </w:tcPr>
          <w:p w14:paraId="5C48E64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TREE FARMS</w:t>
            </w:r>
          </w:p>
        </w:tc>
      </w:tr>
      <w:tr w:rsidR="003C7792" w:rsidRPr="00B839AE" w14:paraId="740BB203" w14:textId="77777777" w:rsidTr="00876C04">
        <w:trPr>
          <w:trHeight w:val="300"/>
        </w:trPr>
        <w:tc>
          <w:tcPr>
            <w:tcW w:w="452" w:type="dxa"/>
            <w:tcBorders>
              <w:top w:val="nil"/>
              <w:left w:val="nil"/>
              <w:bottom w:val="nil"/>
              <w:right w:val="nil"/>
            </w:tcBorders>
            <w:shd w:val="clear" w:color="auto" w:fill="auto"/>
            <w:noWrap/>
            <w:vAlign w:val="center"/>
            <w:hideMark/>
          </w:tcPr>
          <w:p w14:paraId="7BC022C5"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GC</w:t>
            </w:r>
          </w:p>
        </w:tc>
        <w:tc>
          <w:tcPr>
            <w:tcW w:w="4369" w:type="dxa"/>
            <w:tcBorders>
              <w:top w:val="nil"/>
              <w:left w:val="nil"/>
              <w:bottom w:val="nil"/>
              <w:right w:val="nil"/>
            </w:tcBorders>
            <w:shd w:val="clear" w:color="auto" w:fill="auto"/>
            <w:noWrap/>
            <w:vAlign w:val="center"/>
            <w:hideMark/>
          </w:tcPr>
          <w:p w14:paraId="1502E1DF"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GOLF COURSE</w:t>
            </w:r>
          </w:p>
        </w:tc>
        <w:tc>
          <w:tcPr>
            <w:tcW w:w="493" w:type="dxa"/>
            <w:tcBorders>
              <w:top w:val="nil"/>
              <w:left w:val="nil"/>
              <w:bottom w:val="nil"/>
              <w:right w:val="nil"/>
            </w:tcBorders>
            <w:shd w:val="clear" w:color="auto" w:fill="auto"/>
            <w:noWrap/>
            <w:vAlign w:val="center"/>
            <w:hideMark/>
          </w:tcPr>
          <w:p w14:paraId="2A9FD6B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TR</w:t>
            </w:r>
            <w:proofErr w:type="spellEnd"/>
          </w:p>
        </w:tc>
        <w:tc>
          <w:tcPr>
            <w:tcW w:w="4526" w:type="dxa"/>
            <w:tcBorders>
              <w:top w:val="nil"/>
              <w:left w:val="nil"/>
              <w:bottom w:val="nil"/>
              <w:right w:val="nil"/>
            </w:tcBorders>
            <w:shd w:val="clear" w:color="auto" w:fill="auto"/>
            <w:noWrap/>
            <w:vAlign w:val="center"/>
            <w:hideMark/>
          </w:tcPr>
          <w:p w14:paraId="50FC245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TRUCKING/TRANSPORTATION</w:t>
            </w:r>
          </w:p>
        </w:tc>
      </w:tr>
      <w:tr w:rsidR="003C7792" w:rsidRPr="00B839AE" w14:paraId="1BA6D058" w14:textId="77777777" w:rsidTr="00876C04">
        <w:trPr>
          <w:trHeight w:val="300"/>
        </w:trPr>
        <w:tc>
          <w:tcPr>
            <w:tcW w:w="452" w:type="dxa"/>
            <w:tcBorders>
              <w:top w:val="nil"/>
              <w:left w:val="nil"/>
              <w:bottom w:val="nil"/>
              <w:right w:val="nil"/>
            </w:tcBorders>
            <w:shd w:val="clear" w:color="auto" w:fill="auto"/>
            <w:noWrap/>
            <w:vAlign w:val="center"/>
            <w:hideMark/>
          </w:tcPr>
          <w:p w14:paraId="7FB92010"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GN</w:t>
            </w:r>
            <w:proofErr w:type="spellEnd"/>
          </w:p>
        </w:tc>
        <w:tc>
          <w:tcPr>
            <w:tcW w:w="4369" w:type="dxa"/>
            <w:tcBorders>
              <w:top w:val="nil"/>
              <w:left w:val="nil"/>
              <w:bottom w:val="nil"/>
              <w:right w:val="nil"/>
            </w:tcBorders>
            <w:shd w:val="clear" w:color="auto" w:fill="auto"/>
            <w:noWrap/>
            <w:vAlign w:val="center"/>
            <w:hideMark/>
          </w:tcPr>
          <w:p w14:paraId="7C0FF32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GREENHOUSE/NURSERY/FLORAL</w:t>
            </w:r>
          </w:p>
        </w:tc>
        <w:tc>
          <w:tcPr>
            <w:tcW w:w="493" w:type="dxa"/>
            <w:tcBorders>
              <w:top w:val="nil"/>
              <w:left w:val="nil"/>
              <w:bottom w:val="nil"/>
              <w:right w:val="nil"/>
            </w:tcBorders>
            <w:shd w:val="clear" w:color="auto" w:fill="auto"/>
            <w:noWrap/>
            <w:vAlign w:val="center"/>
            <w:hideMark/>
          </w:tcPr>
          <w:p w14:paraId="0AEF39CB"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VR</w:t>
            </w:r>
          </w:p>
        </w:tc>
        <w:tc>
          <w:tcPr>
            <w:tcW w:w="4526" w:type="dxa"/>
            <w:tcBorders>
              <w:top w:val="nil"/>
              <w:left w:val="nil"/>
              <w:bottom w:val="nil"/>
              <w:right w:val="nil"/>
            </w:tcBorders>
            <w:shd w:val="clear" w:color="auto" w:fill="auto"/>
            <w:noWrap/>
            <w:vAlign w:val="center"/>
            <w:hideMark/>
          </w:tcPr>
          <w:p w14:paraId="1688DD8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VIDEO/DVD RENTALS</w:t>
            </w:r>
          </w:p>
        </w:tc>
      </w:tr>
      <w:tr w:rsidR="003C7792" w:rsidRPr="00B839AE" w14:paraId="574824F7" w14:textId="77777777" w:rsidTr="00876C04">
        <w:trPr>
          <w:trHeight w:val="300"/>
        </w:trPr>
        <w:tc>
          <w:tcPr>
            <w:tcW w:w="452" w:type="dxa"/>
            <w:tcBorders>
              <w:top w:val="nil"/>
              <w:left w:val="nil"/>
              <w:bottom w:val="nil"/>
              <w:right w:val="nil"/>
            </w:tcBorders>
            <w:shd w:val="clear" w:color="auto" w:fill="auto"/>
            <w:noWrap/>
            <w:vAlign w:val="center"/>
            <w:hideMark/>
          </w:tcPr>
          <w:p w14:paraId="69938D11"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GP</w:t>
            </w:r>
          </w:p>
        </w:tc>
        <w:tc>
          <w:tcPr>
            <w:tcW w:w="4369" w:type="dxa"/>
            <w:tcBorders>
              <w:top w:val="nil"/>
              <w:left w:val="nil"/>
              <w:bottom w:val="nil"/>
              <w:right w:val="nil"/>
            </w:tcBorders>
            <w:shd w:val="clear" w:color="auto" w:fill="auto"/>
            <w:noWrap/>
            <w:vAlign w:val="center"/>
            <w:hideMark/>
          </w:tcPr>
          <w:p w14:paraId="5C97C1D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GAS/PROPANE DISTRIBUTOR</w:t>
            </w:r>
          </w:p>
        </w:tc>
        <w:tc>
          <w:tcPr>
            <w:tcW w:w="493" w:type="dxa"/>
            <w:tcBorders>
              <w:top w:val="nil"/>
              <w:left w:val="nil"/>
              <w:bottom w:val="nil"/>
              <w:right w:val="nil"/>
            </w:tcBorders>
            <w:shd w:val="clear" w:color="auto" w:fill="auto"/>
            <w:noWrap/>
            <w:vAlign w:val="center"/>
            <w:hideMark/>
          </w:tcPr>
          <w:p w14:paraId="44F4D1F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WD</w:t>
            </w:r>
            <w:proofErr w:type="spellEnd"/>
          </w:p>
        </w:tc>
        <w:tc>
          <w:tcPr>
            <w:tcW w:w="4526" w:type="dxa"/>
            <w:tcBorders>
              <w:top w:val="nil"/>
              <w:left w:val="nil"/>
              <w:bottom w:val="nil"/>
              <w:right w:val="nil"/>
            </w:tcBorders>
            <w:shd w:val="clear" w:color="auto" w:fill="auto"/>
            <w:noWrap/>
            <w:vAlign w:val="center"/>
            <w:hideMark/>
          </w:tcPr>
          <w:p w14:paraId="7F28B22B"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WELL DRILLING</w:t>
            </w:r>
          </w:p>
        </w:tc>
      </w:tr>
      <w:tr w:rsidR="003C7792" w:rsidRPr="00B839AE" w14:paraId="2353654D" w14:textId="77777777" w:rsidTr="00876C04">
        <w:trPr>
          <w:trHeight w:val="300"/>
        </w:trPr>
        <w:tc>
          <w:tcPr>
            <w:tcW w:w="452" w:type="dxa"/>
            <w:tcBorders>
              <w:top w:val="nil"/>
              <w:left w:val="nil"/>
              <w:bottom w:val="nil"/>
              <w:right w:val="nil"/>
            </w:tcBorders>
            <w:shd w:val="clear" w:color="auto" w:fill="auto"/>
            <w:noWrap/>
            <w:vAlign w:val="center"/>
            <w:hideMark/>
          </w:tcPr>
          <w:p w14:paraId="05BEEFA0"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GS</w:t>
            </w:r>
            <w:proofErr w:type="spellEnd"/>
          </w:p>
        </w:tc>
        <w:tc>
          <w:tcPr>
            <w:tcW w:w="4369" w:type="dxa"/>
            <w:tcBorders>
              <w:top w:val="nil"/>
              <w:left w:val="nil"/>
              <w:bottom w:val="nil"/>
              <w:right w:val="nil"/>
            </w:tcBorders>
            <w:shd w:val="clear" w:color="auto" w:fill="auto"/>
            <w:noWrap/>
            <w:vAlign w:val="center"/>
            <w:hideMark/>
          </w:tcPr>
          <w:p w14:paraId="08FB831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GRASS SEED HANDLING</w:t>
            </w:r>
          </w:p>
        </w:tc>
        <w:tc>
          <w:tcPr>
            <w:tcW w:w="493" w:type="dxa"/>
            <w:tcBorders>
              <w:top w:val="nil"/>
              <w:left w:val="nil"/>
              <w:bottom w:val="nil"/>
              <w:right w:val="nil"/>
            </w:tcBorders>
            <w:shd w:val="clear" w:color="auto" w:fill="auto"/>
            <w:noWrap/>
            <w:vAlign w:val="center"/>
            <w:hideMark/>
          </w:tcPr>
          <w:p w14:paraId="33E0415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ZA</w:t>
            </w:r>
            <w:proofErr w:type="spellEnd"/>
          </w:p>
        </w:tc>
        <w:tc>
          <w:tcPr>
            <w:tcW w:w="4526" w:type="dxa"/>
            <w:tcBorders>
              <w:top w:val="nil"/>
              <w:left w:val="nil"/>
              <w:bottom w:val="nil"/>
              <w:right w:val="nil"/>
            </w:tcBorders>
            <w:shd w:val="clear" w:color="auto" w:fill="auto"/>
            <w:noWrap/>
            <w:vAlign w:val="center"/>
            <w:hideMark/>
          </w:tcPr>
          <w:p w14:paraId="3D37DE2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EXEMPTS</w:t>
            </w:r>
          </w:p>
        </w:tc>
      </w:tr>
      <w:tr w:rsidR="003C7792" w:rsidRPr="00B839AE" w14:paraId="483C349B" w14:textId="77777777" w:rsidTr="00876C04">
        <w:trPr>
          <w:trHeight w:val="300"/>
        </w:trPr>
        <w:tc>
          <w:tcPr>
            <w:tcW w:w="452" w:type="dxa"/>
            <w:tcBorders>
              <w:top w:val="nil"/>
              <w:left w:val="nil"/>
              <w:bottom w:val="nil"/>
              <w:right w:val="nil"/>
            </w:tcBorders>
            <w:shd w:val="clear" w:color="auto" w:fill="auto"/>
            <w:noWrap/>
            <w:vAlign w:val="center"/>
            <w:hideMark/>
          </w:tcPr>
          <w:p w14:paraId="5162059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HB</w:t>
            </w:r>
            <w:proofErr w:type="spellEnd"/>
          </w:p>
        </w:tc>
        <w:tc>
          <w:tcPr>
            <w:tcW w:w="4369" w:type="dxa"/>
            <w:tcBorders>
              <w:top w:val="nil"/>
              <w:left w:val="nil"/>
              <w:bottom w:val="nil"/>
              <w:right w:val="nil"/>
            </w:tcBorders>
            <w:shd w:val="clear" w:color="auto" w:fill="auto"/>
            <w:noWrap/>
            <w:vAlign w:val="center"/>
            <w:hideMark/>
          </w:tcPr>
          <w:p w14:paraId="387DBB7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HOME BASED BUSINESS</w:t>
            </w:r>
          </w:p>
        </w:tc>
        <w:tc>
          <w:tcPr>
            <w:tcW w:w="493" w:type="dxa"/>
            <w:tcBorders>
              <w:top w:val="nil"/>
              <w:left w:val="nil"/>
              <w:bottom w:val="nil"/>
              <w:right w:val="nil"/>
            </w:tcBorders>
            <w:shd w:val="clear" w:color="auto" w:fill="auto"/>
            <w:noWrap/>
            <w:vAlign w:val="center"/>
            <w:hideMark/>
          </w:tcPr>
          <w:p w14:paraId="4A8E7C62"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ZB</w:t>
            </w:r>
            <w:proofErr w:type="spellEnd"/>
          </w:p>
        </w:tc>
        <w:tc>
          <w:tcPr>
            <w:tcW w:w="4526" w:type="dxa"/>
            <w:tcBorders>
              <w:top w:val="nil"/>
              <w:left w:val="nil"/>
              <w:bottom w:val="nil"/>
              <w:right w:val="nil"/>
            </w:tcBorders>
            <w:shd w:val="clear" w:color="auto" w:fill="auto"/>
            <w:noWrap/>
            <w:vAlign w:val="center"/>
            <w:hideMark/>
          </w:tcPr>
          <w:p w14:paraId="57468A80"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proofErr w:type="spellStart"/>
            <w:r w:rsidRPr="00B839AE">
              <w:rPr>
                <w:rFonts w:ascii="Times New Roman" w:eastAsia="Times New Roman" w:hAnsi="Times New Roman" w:cs="Times New Roman"/>
                <w:color w:val="000000"/>
                <w:sz w:val="24"/>
                <w:szCs w:val="24"/>
              </w:rPr>
              <w:t>FLOATHOUSE</w:t>
            </w:r>
            <w:proofErr w:type="spellEnd"/>
            <w:r w:rsidRPr="00B839AE">
              <w:rPr>
                <w:rFonts w:ascii="Times New Roman" w:eastAsia="Times New Roman" w:hAnsi="Times New Roman" w:cs="Times New Roman"/>
                <w:color w:val="000000"/>
                <w:sz w:val="24"/>
                <w:szCs w:val="24"/>
              </w:rPr>
              <w:t>/BOATHOUSE</w:t>
            </w:r>
          </w:p>
        </w:tc>
      </w:tr>
      <w:tr w:rsidR="003C7792" w:rsidRPr="00B839AE" w14:paraId="0902D9BC" w14:textId="77777777" w:rsidTr="00876C04">
        <w:trPr>
          <w:trHeight w:val="300"/>
        </w:trPr>
        <w:tc>
          <w:tcPr>
            <w:tcW w:w="452" w:type="dxa"/>
            <w:tcBorders>
              <w:top w:val="nil"/>
              <w:left w:val="nil"/>
              <w:bottom w:val="nil"/>
              <w:right w:val="nil"/>
            </w:tcBorders>
            <w:shd w:val="clear" w:color="auto" w:fill="auto"/>
            <w:noWrap/>
            <w:vAlign w:val="center"/>
            <w:hideMark/>
          </w:tcPr>
          <w:p w14:paraId="48BAEB8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HM</w:t>
            </w:r>
          </w:p>
        </w:tc>
        <w:tc>
          <w:tcPr>
            <w:tcW w:w="4369" w:type="dxa"/>
            <w:tcBorders>
              <w:top w:val="nil"/>
              <w:left w:val="nil"/>
              <w:bottom w:val="nil"/>
              <w:right w:val="nil"/>
            </w:tcBorders>
            <w:shd w:val="clear" w:color="auto" w:fill="auto"/>
            <w:noWrap/>
            <w:vAlign w:val="center"/>
            <w:hideMark/>
          </w:tcPr>
          <w:p w14:paraId="45EBB134"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HOTEL/MOTEL</w:t>
            </w:r>
          </w:p>
        </w:tc>
        <w:tc>
          <w:tcPr>
            <w:tcW w:w="493" w:type="dxa"/>
            <w:tcBorders>
              <w:top w:val="nil"/>
              <w:left w:val="nil"/>
              <w:bottom w:val="nil"/>
              <w:right w:val="nil"/>
            </w:tcBorders>
            <w:shd w:val="clear" w:color="auto" w:fill="auto"/>
            <w:noWrap/>
            <w:vAlign w:val="center"/>
            <w:hideMark/>
          </w:tcPr>
          <w:p w14:paraId="7DF9F313"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ZD</w:t>
            </w:r>
            <w:proofErr w:type="spellEnd"/>
          </w:p>
        </w:tc>
        <w:tc>
          <w:tcPr>
            <w:tcW w:w="4526" w:type="dxa"/>
            <w:tcBorders>
              <w:top w:val="nil"/>
              <w:left w:val="nil"/>
              <w:bottom w:val="nil"/>
              <w:right w:val="nil"/>
            </w:tcBorders>
            <w:shd w:val="clear" w:color="auto" w:fill="auto"/>
            <w:noWrap/>
            <w:vAlign w:val="center"/>
            <w:hideMark/>
          </w:tcPr>
          <w:p w14:paraId="78EF2246"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DETACHED BUILDINGS</w:t>
            </w:r>
          </w:p>
        </w:tc>
      </w:tr>
      <w:tr w:rsidR="003C7792" w:rsidRPr="00B839AE" w14:paraId="6F44B6BA" w14:textId="77777777" w:rsidTr="00876C04">
        <w:trPr>
          <w:trHeight w:val="300"/>
        </w:trPr>
        <w:tc>
          <w:tcPr>
            <w:tcW w:w="452" w:type="dxa"/>
            <w:tcBorders>
              <w:top w:val="nil"/>
              <w:left w:val="nil"/>
              <w:bottom w:val="nil"/>
              <w:right w:val="nil"/>
            </w:tcBorders>
            <w:shd w:val="clear" w:color="auto" w:fill="auto"/>
            <w:noWrap/>
            <w:vAlign w:val="center"/>
            <w:hideMark/>
          </w:tcPr>
          <w:p w14:paraId="4D67AFFA"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HS</w:t>
            </w:r>
          </w:p>
        </w:tc>
        <w:tc>
          <w:tcPr>
            <w:tcW w:w="4369" w:type="dxa"/>
            <w:tcBorders>
              <w:top w:val="nil"/>
              <w:left w:val="nil"/>
              <w:bottom w:val="nil"/>
              <w:right w:val="nil"/>
            </w:tcBorders>
            <w:shd w:val="clear" w:color="auto" w:fill="auto"/>
            <w:noWrap/>
            <w:vAlign w:val="center"/>
            <w:hideMark/>
          </w:tcPr>
          <w:p w14:paraId="1DD6E9E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HEARING SERVICES</w:t>
            </w:r>
          </w:p>
        </w:tc>
        <w:tc>
          <w:tcPr>
            <w:tcW w:w="493" w:type="dxa"/>
            <w:tcBorders>
              <w:top w:val="nil"/>
              <w:left w:val="nil"/>
              <w:bottom w:val="nil"/>
              <w:right w:val="nil"/>
            </w:tcBorders>
            <w:shd w:val="clear" w:color="auto" w:fill="auto"/>
            <w:noWrap/>
            <w:vAlign w:val="center"/>
            <w:hideMark/>
          </w:tcPr>
          <w:p w14:paraId="58D73155"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ZE</w:t>
            </w:r>
            <w:proofErr w:type="spellEnd"/>
          </w:p>
        </w:tc>
        <w:tc>
          <w:tcPr>
            <w:tcW w:w="4526" w:type="dxa"/>
            <w:tcBorders>
              <w:top w:val="nil"/>
              <w:left w:val="nil"/>
              <w:bottom w:val="nil"/>
              <w:right w:val="nil"/>
            </w:tcBorders>
            <w:shd w:val="clear" w:color="auto" w:fill="auto"/>
            <w:noWrap/>
            <w:vAlign w:val="center"/>
            <w:hideMark/>
          </w:tcPr>
          <w:p w14:paraId="528C667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STATE EQUITIES</w:t>
            </w:r>
          </w:p>
        </w:tc>
      </w:tr>
      <w:tr w:rsidR="003C7792" w:rsidRPr="00B839AE" w14:paraId="0BC46B14" w14:textId="77777777" w:rsidTr="00876C04">
        <w:trPr>
          <w:trHeight w:val="300"/>
        </w:trPr>
        <w:tc>
          <w:tcPr>
            <w:tcW w:w="452" w:type="dxa"/>
            <w:tcBorders>
              <w:top w:val="nil"/>
              <w:left w:val="nil"/>
              <w:bottom w:val="nil"/>
              <w:right w:val="nil"/>
            </w:tcBorders>
            <w:shd w:val="clear" w:color="auto" w:fill="auto"/>
            <w:noWrap/>
            <w:vAlign w:val="center"/>
            <w:hideMark/>
          </w:tcPr>
          <w:p w14:paraId="3A22FE4C"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t>IP</w:t>
            </w:r>
          </w:p>
        </w:tc>
        <w:tc>
          <w:tcPr>
            <w:tcW w:w="4369" w:type="dxa"/>
            <w:tcBorders>
              <w:top w:val="nil"/>
              <w:left w:val="nil"/>
              <w:bottom w:val="nil"/>
              <w:right w:val="nil"/>
            </w:tcBorders>
            <w:shd w:val="clear" w:color="auto" w:fill="auto"/>
            <w:noWrap/>
            <w:vAlign w:val="center"/>
            <w:hideMark/>
          </w:tcPr>
          <w:p w14:paraId="6B8285D8"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INTERNET PROVIDERS</w:t>
            </w:r>
          </w:p>
        </w:tc>
        <w:tc>
          <w:tcPr>
            <w:tcW w:w="493" w:type="dxa"/>
            <w:tcBorders>
              <w:top w:val="nil"/>
              <w:left w:val="nil"/>
              <w:bottom w:val="nil"/>
              <w:right w:val="nil"/>
            </w:tcBorders>
            <w:shd w:val="clear" w:color="auto" w:fill="auto"/>
            <w:noWrap/>
            <w:vAlign w:val="center"/>
            <w:hideMark/>
          </w:tcPr>
          <w:p w14:paraId="0955A050"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ZG</w:t>
            </w:r>
            <w:proofErr w:type="spellEnd"/>
          </w:p>
        </w:tc>
        <w:tc>
          <w:tcPr>
            <w:tcW w:w="4526" w:type="dxa"/>
            <w:tcBorders>
              <w:top w:val="nil"/>
              <w:left w:val="nil"/>
              <w:bottom w:val="nil"/>
              <w:right w:val="nil"/>
            </w:tcBorders>
            <w:shd w:val="clear" w:color="auto" w:fill="auto"/>
            <w:noWrap/>
            <w:vAlign w:val="center"/>
            <w:hideMark/>
          </w:tcPr>
          <w:p w14:paraId="34F3E5D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GAS/OIL OUTLETS</w:t>
            </w:r>
          </w:p>
        </w:tc>
      </w:tr>
      <w:tr w:rsidR="003C7792" w:rsidRPr="00B839AE" w14:paraId="4BC9B196" w14:textId="77777777" w:rsidTr="00876C04">
        <w:trPr>
          <w:trHeight w:val="300"/>
        </w:trPr>
        <w:tc>
          <w:tcPr>
            <w:tcW w:w="452" w:type="dxa"/>
            <w:tcBorders>
              <w:top w:val="nil"/>
              <w:left w:val="nil"/>
              <w:bottom w:val="nil"/>
              <w:right w:val="nil"/>
            </w:tcBorders>
            <w:shd w:val="clear" w:color="auto" w:fill="auto"/>
            <w:noWrap/>
            <w:vAlign w:val="center"/>
            <w:hideMark/>
          </w:tcPr>
          <w:p w14:paraId="094CA42D"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r w:rsidRPr="00B839AE">
              <w:rPr>
                <w:rFonts w:ascii="Times New Roman" w:eastAsia="Times New Roman" w:hAnsi="Times New Roman" w:cs="Times New Roman"/>
                <w:b/>
                <w:bCs/>
                <w:color w:val="000000"/>
                <w:sz w:val="24"/>
                <w:szCs w:val="24"/>
              </w:rPr>
              <w:lastRenderedPageBreak/>
              <w:t>IS</w:t>
            </w:r>
          </w:p>
        </w:tc>
        <w:tc>
          <w:tcPr>
            <w:tcW w:w="4369" w:type="dxa"/>
            <w:tcBorders>
              <w:top w:val="nil"/>
              <w:left w:val="nil"/>
              <w:bottom w:val="nil"/>
              <w:right w:val="nil"/>
            </w:tcBorders>
            <w:shd w:val="clear" w:color="auto" w:fill="auto"/>
            <w:noWrap/>
            <w:vAlign w:val="center"/>
            <w:hideMark/>
          </w:tcPr>
          <w:p w14:paraId="5C4317E1"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INTERNET SALES/APPLICATIONS</w:t>
            </w:r>
          </w:p>
        </w:tc>
        <w:tc>
          <w:tcPr>
            <w:tcW w:w="493" w:type="dxa"/>
            <w:tcBorders>
              <w:top w:val="nil"/>
              <w:left w:val="nil"/>
              <w:bottom w:val="nil"/>
              <w:right w:val="nil"/>
            </w:tcBorders>
            <w:shd w:val="clear" w:color="auto" w:fill="auto"/>
            <w:noWrap/>
            <w:vAlign w:val="center"/>
            <w:hideMark/>
          </w:tcPr>
          <w:p w14:paraId="14F80229"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ZI</w:t>
            </w:r>
            <w:proofErr w:type="spellEnd"/>
          </w:p>
        </w:tc>
        <w:tc>
          <w:tcPr>
            <w:tcW w:w="4526" w:type="dxa"/>
            <w:tcBorders>
              <w:top w:val="nil"/>
              <w:left w:val="nil"/>
              <w:bottom w:val="nil"/>
              <w:right w:val="nil"/>
            </w:tcBorders>
            <w:shd w:val="clear" w:color="auto" w:fill="auto"/>
            <w:noWrap/>
            <w:vAlign w:val="center"/>
            <w:hideMark/>
          </w:tcPr>
          <w:p w14:paraId="0977963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INDUSTRIAL/CABLE COMPANIES</w:t>
            </w:r>
          </w:p>
        </w:tc>
      </w:tr>
      <w:tr w:rsidR="003C7792" w:rsidRPr="00B839AE" w14:paraId="03EACB67" w14:textId="77777777" w:rsidTr="00876C04">
        <w:trPr>
          <w:trHeight w:val="300"/>
        </w:trPr>
        <w:tc>
          <w:tcPr>
            <w:tcW w:w="452" w:type="dxa"/>
            <w:tcBorders>
              <w:top w:val="nil"/>
              <w:left w:val="nil"/>
              <w:bottom w:val="nil"/>
              <w:right w:val="nil"/>
            </w:tcBorders>
            <w:shd w:val="clear" w:color="auto" w:fill="auto"/>
            <w:noWrap/>
            <w:vAlign w:val="center"/>
            <w:hideMark/>
          </w:tcPr>
          <w:p w14:paraId="13AEB4E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JK</w:t>
            </w:r>
            <w:proofErr w:type="spellEnd"/>
          </w:p>
        </w:tc>
        <w:tc>
          <w:tcPr>
            <w:tcW w:w="4369" w:type="dxa"/>
            <w:tcBorders>
              <w:top w:val="nil"/>
              <w:left w:val="nil"/>
              <w:bottom w:val="nil"/>
              <w:right w:val="nil"/>
            </w:tcBorders>
            <w:shd w:val="clear" w:color="auto" w:fill="auto"/>
            <w:noWrap/>
            <w:vAlign w:val="center"/>
            <w:hideMark/>
          </w:tcPr>
          <w:p w14:paraId="305E49CC"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MISCELLANEOUS</w:t>
            </w:r>
          </w:p>
        </w:tc>
        <w:tc>
          <w:tcPr>
            <w:tcW w:w="493" w:type="dxa"/>
            <w:tcBorders>
              <w:top w:val="nil"/>
              <w:left w:val="nil"/>
              <w:bottom w:val="nil"/>
              <w:right w:val="nil"/>
            </w:tcBorders>
            <w:shd w:val="clear" w:color="auto" w:fill="auto"/>
            <w:noWrap/>
            <w:vAlign w:val="center"/>
            <w:hideMark/>
          </w:tcPr>
          <w:p w14:paraId="2C41EF14"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ZJ</w:t>
            </w:r>
            <w:proofErr w:type="spellEnd"/>
          </w:p>
        </w:tc>
        <w:tc>
          <w:tcPr>
            <w:tcW w:w="4526" w:type="dxa"/>
            <w:tcBorders>
              <w:top w:val="nil"/>
              <w:left w:val="nil"/>
              <w:bottom w:val="nil"/>
              <w:right w:val="nil"/>
            </w:tcBorders>
            <w:shd w:val="clear" w:color="auto" w:fill="auto"/>
            <w:noWrap/>
            <w:vAlign w:val="center"/>
            <w:hideMark/>
          </w:tcPr>
          <w:p w14:paraId="787D8F2E"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BREWERY/KEG COMPANIES</w:t>
            </w:r>
          </w:p>
        </w:tc>
      </w:tr>
      <w:tr w:rsidR="003C7792" w:rsidRPr="00B839AE" w14:paraId="64AC0B43" w14:textId="77777777" w:rsidTr="00876C04">
        <w:trPr>
          <w:trHeight w:val="300"/>
        </w:trPr>
        <w:tc>
          <w:tcPr>
            <w:tcW w:w="452" w:type="dxa"/>
            <w:tcBorders>
              <w:top w:val="nil"/>
              <w:left w:val="nil"/>
              <w:bottom w:val="nil"/>
              <w:right w:val="nil"/>
            </w:tcBorders>
            <w:shd w:val="clear" w:color="auto" w:fill="auto"/>
            <w:noWrap/>
            <w:vAlign w:val="center"/>
            <w:hideMark/>
          </w:tcPr>
          <w:p w14:paraId="6189F346"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JL</w:t>
            </w:r>
            <w:proofErr w:type="spellEnd"/>
          </w:p>
        </w:tc>
        <w:tc>
          <w:tcPr>
            <w:tcW w:w="4369" w:type="dxa"/>
            <w:tcBorders>
              <w:top w:val="nil"/>
              <w:left w:val="nil"/>
              <w:bottom w:val="nil"/>
              <w:right w:val="nil"/>
            </w:tcBorders>
            <w:shd w:val="clear" w:color="auto" w:fill="auto"/>
            <w:noWrap/>
            <w:vAlign w:val="center"/>
            <w:hideMark/>
          </w:tcPr>
          <w:p w14:paraId="0446C1D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JEWELRY</w:t>
            </w:r>
          </w:p>
        </w:tc>
        <w:tc>
          <w:tcPr>
            <w:tcW w:w="493" w:type="dxa"/>
            <w:tcBorders>
              <w:top w:val="nil"/>
              <w:left w:val="nil"/>
              <w:bottom w:val="nil"/>
              <w:right w:val="nil"/>
            </w:tcBorders>
            <w:shd w:val="clear" w:color="auto" w:fill="auto"/>
            <w:noWrap/>
            <w:vAlign w:val="center"/>
            <w:hideMark/>
          </w:tcPr>
          <w:p w14:paraId="2987F14F"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ZL</w:t>
            </w:r>
            <w:proofErr w:type="spellEnd"/>
          </w:p>
        </w:tc>
        <w:tc>
          <w:tcPr>
            <w:tcW w:w="4526" w:type="dxa"/>
            <w:tcBorders>
              <w:top w:val="nil"/>
              <w:left w:val="nil"/>
              <w:bottom w:val="nil"/>
              <w:right w:val="nil"/>
            </w:tcBorders>
            <w:shd w:val="clear" w:color="auto" w:fill="auto"/>
            <w:noWrap/>
            <w:vAlign w:val="center"/>
            <w:hideMark/>
          </w:tcPr>
          <w:p w14:paraId="5F413C1D"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AIRPLANES-NON REGISTERED</w:t>
            </w:r>
          </w:p>
        </w:tc>
      </w:tr>
      <w:tr w:rsidR="003C7792" w:rsidRPr="00B839AE" w14:paraId="4959E7CA" w14:textId="77777777" w:rsidTr="00876C04">
        <w:trPr>
          <w:trHeight w:val="300"/>
        </w:trPr>
        <w:tc>
          <w:tcPr>
            <w:tcW w:w="452" w:type="dxa"/>
            <w:tcBorders>
              <w:top w:val="nil"/>
              <w:left w:val="nil"/>
              <w:bottom w:val="nil"/>
              <w:right w:val="nil"/>
            </w:tcBorders>
            <w:shd w:val="clear" w:color="auto" w:fill="auto"/>
            <w:noWrap/>
            <w:vAlign w:val="center"/>
            <w:hideMark/>
          </w:tcPr>
          <w:p w14:paraId="3738E44E"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JS</w:t>
            </w:r>
            <w:proofErr w:type="spellEnd"/>
          </w:p>
        </w:tc>
        <w:tc>
          <w:tcPr>
            <w:tcW w:w="4369" w:type="dxa"/>
            <w:tcBorders>
              <w:top w:val="nil"/>
              <w:left w:val="nil"/>
              <w:bottom w:val="nil"/>
              <w:right w:val="nil"/>
            </w:tcBorders>
            <w:shd w:val="clear" w:color="auto" w:fill="auto"/>
            <w:noWrap/>
            <w:vAlign w:val="center"/>
            <w:hideMark/>
          </w:tcPr>
          <w:p w14:paraId="1C9B4B72"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proofErr w:type="spellStart"/>
            <w:r w:rsidRPr="00B839AE">
              <w:rPr>
                <w:rFonts w:ascii="Times New Roman" w:eastAsia="Times New Roman" w:hAnsi="Times New Roman" w:cs="Times New Roman"/>
                <w:color w:val="000000"/>
                <w:sz w:val="24"/>
                <w:szCs w:val="24"/>
              </w:rPr>
              <w:t>JIFI</w:t>
            </w:r>
            <w:proofErr w:type="spellEnd"/>
            <w:r w:rsidRPr="00B839AE">
              <w:rPr>
                <w:rFonts w:ascii="Times New Roman" w:eastAsia="Times New Roman" w:hAnsi="Times New Roman" w:cs="Times New Roman"/>
                <w:color w:val="000000"/>
                <w:sz w:val="24"/>
                <w:szCs w:val="24"/>
              </w:rPr>
              <w:t xml:space="preserve"> STOP/CONVENIENCE STORES</w:t>
            </w:r>
          </w:p>
        </w:tc>
        <w:tc>
          <w:tcPr>
            <w:tcW w:w="493" w:type="dxa"/>
            <w:tcBorders>
              <w:top w:val="nil"/>
              <w:left w:val="nil"/>
              <w:bottom w:val="nil"/>
              <w:right w:val="nil"/>
            </w:tcBorders>
            <w:shd w:val="clear" w:color="auto" w:fill="auto"/>
            <w:noWrap/>
            <w:vAlign w:val="center"/>
            <w:hideMark/>
          </w:tcPr>
          <w:p w14:paraId="0CAA165B" w14:textId="77777777" w:rsidR="003C7792" w:rsidRPr="00B839AE" w:rsidRDefault="003C7792" w:rsidP="00182470">
            <w:pPr>
              <w:spacing w:after="0" w:line="276" w:lineRule="auto"/>
              <w:rPr>
                <w:rFonts w:ascii="Times New Roman" w:eastAsia="Times New Roman" w:hAnsi="Times New Roman" w:cs="Times New Roman"/>
                <w:b/>
                <w:bCs/>
                <w:color w:val="000000"/>
                <w:sz w:val="24"/>
                <w:szCs w:val="24"/>
              </w:rPr>
            </w:pPr>
            <w:proofErr w:type="spellStart"/>
            <w:r w:rsidRPr="00B839AE">
              <w:rPr>
                <w:rFonts w:ascii="Times New Roman" w:eastAsia="Times New Roman" w:hAnsi="Times New Roman" w:cs="Times New Roman"/>
                <w:b/>
                <w:bCs/>
                <w:color w:val="000000"/>
                <w:sz w:val="24"/>
                <w:szCs w:val="24"/>
              </w:rPr>
              <w:t>ZT</w:t>
            </w:r>
            <w:proofErr w:type="spellEnd"/>
          </w:p>
        </w:tc>
        <w:tc>
          <w:tcPr>
            <w:tcW w:w="4526" w:type="dxa"/>
            <w:tcBorders>
              <w:top w:val="nil"/>
              <w:left w:val="nil"/>
              <w:bottom w:val="nil"/>
              <w:right w:val="nil"/>
            </w:tcBorders>
            <w:shd w:val="clear" w:color="auto" w:fill="auto"/>
            <w:noWrap/>
            <w:vAlign w:val="center"/>
            <w:hideMark/>
          </w:tcPr>
          <w:p w14:paraId="74284E8A" w14:textId="77777777" w:rsidR="003C7792" w:rsidRPr="00B839AE" w:rsidRDefault="003C7792" w:rsidP="00182470">
            <w:pPr>
              <w:spacing w:after="0" w:line="276" w:lineRule="auto"/>
              <w:rPr>
                <w:rFonts w:ascii="Times New Roman" w:eastAsia="Times New Roman" w:hAnsi="Times New Roman" w:cs="Times New Roman"/>
                <w:color w:val="000000"/>
                <w:sz w:val="24"/>
                <w:szCs w:val="24"/>
              </w:rPr>
            </w:pPr>
            <w:r w:rsidRPr="00B839AE">
              <w:rPr>
                <w:rFonts w:ascii="Times New Roman" w:eastAsia="Times New Roman" w:hAnsi="Times New Roman" w:cs="Times New Roman"/>
                <w:color w:val="000000"/>
                <w:sz w:val="24"/>
                <w:szCs w:val="24"/>
              </w:rPr>
              <w:t>TRANSITORY EQUIPMENT</w:t>
            </w:r>
          </w:p>
        </w:tc>
      </w:tr>
    </w:tbl>
    <w:p w14:paraId="75EF9E10" w14:textId="42F10420" w:rsidR="001E641D" w:rsidRPr="00B839AE" w:rsidRDefault="001E641D" w:rsidP="00182470">
      <w:pPr>
        <w:spacing w:line="276" w:lineRule="auto"/>
        <w:contextualSpacing/>
        <w:rPr>
          <w:rFonts w:ascii="Times New Roman" w:hAnsi="Times New Roman" w:cs="Times New Roman"/>
          <w:sz w:val="24"/>
          <w:szCs w:val="24"/>
        </w:rPr>
      </w:pPr>
    </w:p>
    <w:p w14:paraId="33380B61" w14:textId="08195438" w:rsidR="00B839AE" w:rsidRPr="00B839AE" w:rsidRDefault="00B839AE" w:rsidP="00182470">
      <w:pPr>
        <w:spacing w:line="276" w:lineRule="auto"/>
        <w:contextualSpacing/>
        <w:rPr>
          <w:rFonts w:ascii="Times New Roman" w:hAnsi="Times New Roman" w:cs="Times New Roman"/>
          <w:sz w:val="24"/>
          <w:szCs w:val="24"/>
        </w:rPr>
      </w:pPr>
    </w:p>
    <w:p w14:paraId="4EC0A2DD" w14:textId="4F34CCCE" w:rsidR="00B839AE" w:rsidRPr="00B839AE" w:rsidRDefault="00B839AE" w:rsidP="00182470">
      <w:pPr>
        <w:spacing w:line="276" w:lineRule="auto"/>
        <w:contextualSpacing/>
        <w:rPr>
          <w:rFonts w:ascii="Times New Roman" w:hAnsi="Times New Roman" w:cs="Times New Roman"/>
          <w:sz w:val="24"/>
          <w:szCs w:val="24"/>
        </w:rPr>
      </w:pPr>
    </w:p>
    <w:p w14:paraId="3ADE2D6B" w14:textId="07B8978F" w:rsidR="00B839AE" w:rsidRPr="00B839AE" w:rsidRDefault="00B839AE" w:rsidP="00182470">
      <w:pPr>
        <w:spacing w:line="276" w:lineRule="auto"/>
        <w:contextualSpacing/>
        <w:rPr>
          <w:rFonts w:ascii="Times New Roman" w:hAnsi="Times New Roman" w:cs="Times New Roman"/>
          <w:sz w:val="24"/>
          <w:szCs w:val="24"/>
        </w:rPr>
      </w:pPr>
    </w:p>
    <w:p w14:paraId="44D9037D" w14:textId="5467B77D" w:rsidR="00B839AE" w:rsidRPr="00B839AE" w:rsidRDefault="00B839AE" w:rsidP="00182470">
      <w:pPr>
        <w:spacing w:line="276" w:lineRule="auto"/>
        <w:contextualSpacing/>
        <w:rPr>
          <w:rFonts w:ascii="Times New Roman" w:hAnsi="Times New Roman" w:cs="Times New Roman"/>
          <w:sz w:val="24"/>
          <w:szCs w:val="24"/>
        </w:rPr>
      </w:pPr>
    </w:p>
    <w:p w14:paraId="29F71186" w14:textId="066816BA" w:rsidR="00B839AE" w:rsidRPr="00B839AE" w:rsidRDefault="00B839AE" w:rsidP="00182470">
      <w:pPr>
        <w:spacing w:line="276" w:lineRule="auto"/>
        <w:contextualSpacing/>
        <w:rPr>
          <w:rFonts w:ascii="Times New Roman" w:hAnsi="Times New Roman" w:cs="Times New Roman"/>
          <w:sz w:val="24"/>
          <w:szCs w:val="24"/>
        </w:rPr>
      </w:pPr>
    </w:p>
    <w:p w14:paraId="623C9743" w14:textId="4983E04C" w:rsidR="00B839AE" w:rsidRPr="00B839AE" w:rsidRDefault="00B839AE" w:rsidP="00182470">
      <w:pPr>
        <w:spacing w:line="276" w:lineRule="auto"/>
        <w:contextualSpacing/>
        <w:rPr>
          <w:rFonts w:ascii="Times New Roman" w:hAnsi="Times New Roman" w:cs="Times New Roman"/>
          <w:sz w:val="24"/>
          <w:szCs w:val="24"/>
        </w:rPr>
      </w:pPr>
    </w:p>
    <w:p w14:paraId="6340A038" w14:textId="414F71AA" w:rsidR="00B839AE" w:rsidRPr="00B839AE" w:rsidRDefault="00B839AE" w:rsidP="00182470">
      <w:pPr>
        <w:spacing w:line="276" w:lineRule="auto"/>
        <w:contextualSpacing/>
        <w:rPr>
          <w:rFonts w:ascii="Times New Roman" w:hAnsi="Times New Roman" w:cs="Times New Roman"/>
          <w:sz w:val="24"/>
          <w:szCs w:val="24"/>
        </w:rPr>
      </w:pPr>
    </w:p>
    <w:p w14:paraId="1FC86120" w14:textId="6542BE59" w:rsidR="00B839AE" w:rsidRPr="00B839AE" w:rsidRDefault="00B839AE" w:rsidP="00182470">
      <w:pPr>
        <w:spacing w:line="276" w:lineRule="auto"/>
        <w:contextualSpacing/>
        <w:rPr>
          <w:rFonts w:ascii="Times New Roman" w:hAnsi="Times New Roman" w:cs="Times New Roman"/>
          <w:sz w:val="24"/>
          <w:szCs w:val="24"/>
        </w:rPr>
      </w:pPr>
    </w:p>
    <w:p w14:paraId="4C8D3F3D" w14:textId="61BFD802" w:rsidR="00B839AE" w:rsidRPr="00B839AE" w:rsidRDefault="00B839AE" w:rsidP="00182470">
      <w:pPr>
        <w:spacing w:line="276" w:lineRule="auto"/>
        <w:contextualSpacing/>
        <w:rPr>
          <w:rFonts w:ascii="Times New Roman" w:hAnsi="Times New Roman" w:cs="Times New Roman"/>
          <w:sz w:val="24"/>
          <w:szCs w:val="24"/>
        </w:rPr>
      </w:pPr>
    </w:p>
    <w:p w14:paraId="17CE9E32" w14:textId="6C9792FE" w:rsidR="00B839AE" w:rsidRPr="00B839AE" w:rsidRDefault="00B839AE" w:rsidP="00182470">
      <w:pPr>
        <w:spacing w:line="276" w:lineRule="auto"/>
        <w:contextualSpacing/>
        <w:rPr>
          <w:rFonts w:ascii="Times New Roman" w:hAnsi="Times New Roman" w:cs="Times New Roman"/>
          <w:sz w:val="24"/>
          <w:szCs w:val="24"/>
        </w:rPr>
      </w:pPr>
    </w:p>
    <w:p w14:paraId="0DEF0846" w14:textId="261D0B6C" w:rsidR="00B839AE" w:rsidRPr="00B839AE" w:rsidRDefault="00B839AE" w:rsidP="00182470">
      <w:pPr>
        <w:spacing w:line="276" w:lineRule="auto"/>
        <w:contextualSpacing/>
        <w:rPr>
          <w:rFonts w:ascii="Times New Roman" w:hAnsi="Times New Roman" w:cs="Times New Roman"/>
          <w:sz w:val="24"/>
          <w:szCs w:val="24"/>
        </w:rPr>
      </w:pPr>
    </w:p>
    <w:p w14:paraId="434BE53B" w14:textId="51A5EEB6" w:rsidR="00B839AE" w:rsidRPr="00B839AE" w:rsidRDefault="00B839AE" w:rsidP="00182470">
      <w:pPr>
        <w:spacing w:line="276" w:lineRule="auto"/>
        <w:contextualSpacing/>
        <w:rPr>
          <w:rFonts w:ascii="Times New Roman" w:hAnsi="Times New Roman" w:cs="Times New Roman"/>
          <w:sz w:val="24"/>
          <w:szCs w:val="24"/>
        </w:rPr>
      </w:pPr>
    </w:p>
    <w:p w14:paraId="65C393A2" w14:textId="1B038DB0" w:rsidR="00B839AE" w:rsidRPr="00B839AE" w:rsidRDefault="00B839AE" w:rsidP="00182470">
      <w:pPr>
        <w:spacing w:line="276" w:lineRule="auto"/>
        <w:contextualSpacing/>
        <w:rPr>
          <w:rFonts w:ascii="Times New Roman" w:hAnsi="Times New Roman" w:cs="Times New Roman"/>
          <w:sz w:val="24"/>
          <w:szCs w:val="24"/>
        </w:rPr>
      </w:pPr>
    </w:p>
    <w:p w14:paraId="725F58A0" w14:textId="4ED7DB19" w:rsidR="00B839AE" w:rsidRPr="00B839AE" w:rsidRDefault="00B839AE" w:rsidP="00182470">
      <w:pPr>
        <w:spacing w:line="276" w:lineRule="auto"/>
        <w:contextualSpacing/>
        <w:rPr>
          <w:rFonts w:ascii="Times New Roman" w:hAnsi="Times New Roman" w:cs="Times New Roman"/>
          <w:sz w:val="24"/>
          <w:szCs w:val="24"/>
        </w:rPr>
      </w:pPr>
    </w:p>
    <w:p w14:paraId="49FD3A5A" w14:textId="3F03AE8E" w:rsidR="00B839AE" w:rsidRDefault="002740A8" w:rsidP="002740A8">
      <w:pPr>
        <w:pStyle w:val="Heading1"/>
      </w:pPr>
      <w:bookmarkStart w:id="90" w:name="_Toc127364415"/>
      <w:r>
        <w:t>Procedures</w:t>
      </w:r>
      <w:bookmarkEnd w:id="90"/>
    </w:p>
    <w:p w14:paraId="0B4C5854" w14:textId="5443BE53" w:rsidR="004D22AB" w:rsidRDefault="004D22AB" w:rsidP="004D22AB">
      <w:pPr>
        <w:pStyle w:val="Heading2"/>
      </w:pPr>
      <w:bookmarkStart w:id="91" w:name="_Toc127364416"/>
      <w:r>
        <w:t>MPPV Annual Procedures</w:t>
      </w:r>
      <w:bookmarkEnd w:id="91"/>
    </w:p>
    <w:p w14:paraId="45E95DB4" w14:textId="5BE7B537" w:rsidR="004D22AB" w:rsidRPr="004D22AB" w:rsidRDefault="004D22AB" w:rsidP="004D22AB">
      <w:pPr>
        <w:pStyle w:val="Heading3"/>
      </w:pPr>
      <w:bookmarkStart w:id="92" w:name="_Rolling_Schedules_for"/>
      <w:bookmarkStart w:id="93" w:name="_Toc127364417"/>
      <w:bookmarkEnd w:id="92"/>
      <w:r>
        <w:t>Rolling Schedules for New Year</w:t>
      </w:r>
      <w:bookmarkEnd w:id="93"/>
    </w:p>
    <w:tbl>
      <w:tblPr>
        <w:tblStyle w:val="TableGrid"/>
        <w:tblW w:w="0" w:type="auto"/>
        <w:tblLook w:val="04A0" w:firstRow="1" w:lastRow="0" w:firstColumn="1" w:lastColumn="0" w:noHBand="0" w:noVBand="1"/>
      </w:tblPr>
      <w:tblGrid>
        <w:gridCol w:w="3056"/>
        <w:gridCol w:w="8166"/>
      </w:tblGrid>
      <w:tr w:rsidR="004D22AB" w14:paraId="4C899063" w14:textId="77777777" w:rsidTr="004D22AB">
        <w:tc>
          <w:tcPr>
            <w:tcW w:w="5611" w:type="dxa"/>
          </w:tcPr>
          <w:p w14:paraId="18B2E7D9" w14:textId="77777777" w:rsid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t xml:space="preserve">Open MPPV in current year. </w:t>
            </w:r>
          </w:p>
          <w:p w14:paraId="1919518C" w14:textId="5CC4BCBE" w:rsidR="004D22AB" w:rsidRDefault="004D22AB" w:rsidP="004D22AB">
            <w:pPr>
              <w:rPr>
                <w:rFonts w:ascii="Times New Roman" w:hAnsi="Times New Roman" w:cs="Times New Roman"/>
                <w:noProof/>
                <w:sz w:val="24"/>
                <w:szCs w:val="24"/>
              </w:rPr>
            </w:pPr>
            <w:r>
              <w:rPr>
                <w:rFonts w:ascii="Times New Roman" w:hAnsi="Times New Roman" w:cs="Times New Roman"/>
                <w:noProof/>
                <w:sz w:val="24"/>
                <w:szCs w:val="24"/>
              </w:rPr>
              <w:t xml:space="preserve">From the Tools menu at the top of the page, select </w:t>
            </w:r>
            <w:r w:rsidRPr="004D22AB">
              <w:rPr>
                <w:rFonts w:ascii="Times New Roman" w:hAnsi="Times New Roman" w:cs="Times New Roman"/>
                <w:i/>
                <w:noProof/>
                <w:sz w:val="24"/>
                <w:szCs w:val="24"/>
              </w:rPr>
              <w:t>Maintain Schedules</w:t>
            </w:r>
          </w:p>
        </w:tc>
        <w:tc>
          <w:tcPr>
            <w:tcW w:w="5611" w:type="dxa"/>
          </w:tcPr>
          <w:p w14:paraId="7B5A26A5" w14:textId="67E0EAB0" w:rsidR="004D22AB" w:rsidRDefault="004D22AB" w:rsidP="004D22AB">
            <w:pPr>
              <w:rPr>
                <w:rFonts w:ascii="Times New Roman" w:hAnsi="Times New Roman" w:cs="Times New Roman"/>
                <w:noProof/>
                <w:sz w:val="24"/>
                <w:szCs w:val="24"/>
              </w:rPr>
            </w:pPr>
            <w:r>
              <w:rPr>
                <w:noProof/>
              </w:rPr>
              <w:drawing>
                <wp:inline distT="0" distB="0" distL="0" distR="0" wp14:anchorId="3A98600B" wp14:editId="02A95460">
                  <wp:extent cx="1217468" cy="112815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2834" cy="1133129"/>
                          </a:xfrm>
                          <a:prstGeom prst="rect">
                            <a:avLst/>
                          </a:prstGeom>
                        </pic:spPr>
                      </pic:pic>
                    </a:graphicData>
                  </a:graphic>
                </wp:inline>
              </w:drawing>
            </w:r>
          </w:p>
        </w:tc>
      </w:tr>
      <w:tr w:rsidR="004D22AB" w14:paraId="12C9AC85" w14:textId="77777777" w:rsidTr="004D22AB">
        <w:tc>
          <w:tcPr>
            <w:tcW w:w="5611" w:type="dxa"/>
          </w:tcPr>
          <w:p w14:paraId="532F106E" w14:textId="77777777" w:rsidR="004D22AB" w:rsidRDefault="004D22AB" w:rsidP="004D22AB">
            <w:pPr>
              <w:rPr>
                <w:rFonts w:ascii="Times New Roman" w:hAnsi="Times New Roman" w:cs="Times New Roman"/>
                <w:sz w:val="24"/>
                <w:szCs w:val="24"/>
              </w:rPr>
            </w:pPr>
            <w:r>
              <w:rPr>
                <w:rFonts w:ascii="Times New Roman" w:hAnsi="Times New Roman" w:cs="Times New Roman"/>
                <w:sz w:val="24"/>
                <w:szCs w:val="24"/>
              </w:rPr>
              <w:t>In the Year box, type the prior year.</w:t>
            </w:r>
          </w:p>
          <w:p w14:paraId="239E4170" w14:textId="58CFE3EE" w:rsidR="004D22AB" w:rsidRPr="004D22AB" w:rsidRDefault="004D22AB" w:rsidP="004D22AB">
            <w:pPr>
              <w:rPr>
                <w:rFonts w:ascii="Times New Roman" w:hAnsi="Times New Roman" w:cs="Times New Roman"/>
                <w:sz w:val="24"/>
                <w:szCs w:val="24"/>
              </w:rPr>
            </w:pPr>
            <w:r>
              <w:rPr>
                <w:rFonts w:ascii="Times New Roman" w:hAnsi="Times New Roman" w:cs="Times New Roman"/>
                <w:sz w:val="24"/>
                <w:szCs w:val="24"/>
              </w:rPr>
              <w:t xml:space="preserve">Click, </w:t>
            </w:r>
            <w:r w:rsidRPr="004D22AB">
              <w:rPr>
                <w:rFonts w:ascii="Times New Roman" w:hAnsi="Times New Roman" w:cs="Times New Roman"/>
                <w:i/>
                <w:sz w:val="24"/>
                <w:szCs w:val="24"/>
              </w:rPr>
              <w:t>Copy Schedules</w:t>
            </w:r>
          </w:p>
          <w:p w14:paraId="5474F6F6" w14:textId="77777777" w:rsidR="004D22AB" w:rsidRDefault="004D22AB" w:rsidP="004D22AB">
            <w:pPr>
              <w:rPr>
                <w:rFonts w:ascii="Times New Roman" w:hAnsi="Times New Roman" w:cs="Times New Roman"/>
                <w:noProof/>
                <w:sz w:val="24"/>
                <w:szCs w:val="24"/>
              </w:rPr>
            </w:pPr>
          </w:p>
        </w:tc>
        <w:tc>
          <w:tcPr>
            <w:tcW w:w="5611" w:type="dxa"/>
          </w:tcPr>
          <w:p w14:paraId="263322C5" w14:textId="43869AC3" w:rsid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drawing>
                <wp:anchor distT="0" distB="0" distL="114300" distR="114300" simplePos="0" relativeHeight="251661312" behindDoc="0" locked="0" layoutInCell="1" allowOverlap="1" wp14:anchorId="1DEC0103" wp14:editId="01EF7F39">
                  <wp:simplePos x="0" y="0"/>
                  <wp:positionH relativeFrom="column">
                    <wp:posOffset>-2540</wp:posOffset>
                  </wp:positionH>
                  <wp:positionV relativeFrom="paragraph">
                    <wp:posOffset>0</wp:posOffset>
                  </wp:positionV>
                  <wp:extent cx="2642755" cy="1995054"/>
                  <wp:effectExtent l="0" t="0" r="571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r="1394" b="942"/>
                          <a:stretch/>
                        </pic:blipFill>
                        <pic:spPr bwMode="auto">
                          <a:xfrm>
                            <a:off x="0" y="0"/>
                            <a:ext cx="2657819" cy="20064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D22AB" w14:paraId="466937C1" w14:textId="77777777" w:rsidTr="004D22AB">
        <w:tc>
          <w:tcPr>
            <w:tcW w:w="5611" w:type="dxa"/>
          </w:tcPr>
          <w:p w14:paraId="226955DF" w14:textId="50A63335" w:rsidR="004D22AB" w:rsidRDefault="004D22AB" w:rsidP="004D22AB">
            <w:pPr>
              <w:rPr>
                <w:rFonts w:ascii="Times New Roman" w:hAnsi="Times New Roman" w:cs="Times New Roman"/>
                <w:sz w:val="24"/>
                <w:szCs w:val="24"/>
              </w:rPr>
            </w:pPr>
            <w:r>
              <w:rPr>
                <w:rFonts w:ascii="Times New Roman" w:hAnsi="Times New Roman" w:cs="Times New Roman"/>
                <w:sz w:val="24"/>
                <w:szCs w:val="24"/>
              </w:rPr>
              <w:lastRenderedPageBreak/>
              <w:t>In the Copy Schedules From field, the prior year should display from the previous step.</w:t>
            </w:r>
          </w:p>
          <w:p w14:paraId="217DAB74" w14:textId="2F0DB3D6" w:rsidR="004D22AB" w:rsidRDefault="004D22AB" w:rsidP="004D22AB">
            <w:pPr>
              <w:rPr>
                <w:rFonts w:ascii="Times New Roman" w:hAnsi="Times New Roman" w:cs="Times New Roman"/>
                <w:sz w:val="24"/>
                <w:szCs w:val="24"/>
              </w:rPr>
            </w:pPr>
            <w:r>
              <w:rPr>
                <w:rFonts w:ascii="Times New Roman" w:hAnsi="Times New Roman" w:cs="Times New Roman"/>
                <w:sz w:val="24"/>
                <w:szCs w:val="24"/>
              </w:rPr>
              <w:t>In the To field, enter the current year.</w:t>
            </w:r>
          </w:p>
          <w:p w14:paraId="2593E236" w14:textId="13656C2F" w:rsidR="004D22AB" w:rsidRPr="004D22AB" w:rsidRDefault="004D22AB" w:rsidP="004D22AB">
            <w:pPr>
              <w:rPr>
                <w:rFonts w:ascii="Times New Roman" w:hAnsi="Times New Roman" w:cs="Times New Roman"/>
                <w:sz w:val="24"/>
                <w:szCs w:val="24"/>
              </w:rPr>
            </w:pPr>
            <w:r>
              <w:rPr>
                <w:rFonts w:ascii="Times New Roman" w:hAnsi="Times New Roman" w:cs="Times New Roman"/>
                <w:sz w:val="24"/>
                <w:szCs w:val="24"/>
              </w:rPr>
              <w:t>Click, Copy Schedules</w:t>
            </w:r>
          </w:p>
          <w:p w14:paraId="5DEC32B2" w14:textId="77777777" w:rsidR="004D22AB" w:rsidRDefault="004D22AB" w:rsidP="004D22AB">
            <w:pPr>
              <w:rPr>
                <w:rFonts w:ascii="Times New Roman" w:hAnsi="Times New Roman" w:cs="Times New Roman"/>
                <w:noProof/>
                <w:sz w:val="24"/>
                <w:szCs w:val="24"/>
              </w:rPr>
            </w:pPr>
          </w:p>
        </w:tc>
        <w:tc>
          <w:tcPr>
            <w:tcW w:w="5611" w:type="dxa"/>
          </w:tcPr>
          <w:p w14:paraId="4961C256" w14:textId="4D4A1E24" w:rsid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drawing>
                <wp:inline distT="0" distB="0" distL="0" distR="0" wp14:anchorId="2F732957" wp14:editId="7005B569">
                  <wp:extent cx="1995054" cy="11713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23085" cy="1187778"/>
                          </a:xfrm>
                          <a:prstGeom prst="rect">
                            <a:avLst/>
                          </a:prstGeom>
                        </pic:spPr>
                      </pic:pic>
                    </a:graphicData>
                  </a:graphic>
                </wp:inline>
              </w:drawing>
            </w:r>
          </w:p>
        </w:tc>
      </w:tr>
      <w:tr w:rsidR="004D22AB" w14:paraId="694188D5" w14:textId="77777777" w:rsidTr="004D22AB">
        <w:tc>
          <w:tcPr>
            <w:tcW w:w="5611" w:type="dxa"/>
          </w:tcPr>
          <w:p w14:paraId="56B9243D" w14:textId="656AA39E" w:rsidR="004D22AB" w:rsidRDefault="004D22AB" w:rsidP="004D22AB">
            <w:pPr>
              <w:rPr>
                <w:rFonts w:ascii="Times New Roman" w:hAnsi="Times New Roman" w:cs="Times New Roman"/>
                <w:sz w:val="24"/>
                <w:szCs w:val="24"/>
              </w:rPr>
            </w:pPr>
            <w:r>
              <w:rPr>
                <w:rFonts w:ascii="Times New Roman" w:hAnsi="Times New Roman" w:cs="Times New Roman"/>
                <w:sz w:val="24"/>
                <w:szCs w:val="24"/>
              </w:rPr>
              <w:t xml:space="preserve">The previous screen appears, </w:t>
            </w:r>
            <w:r w:rsidRPr="004D22AB">
              <w:rPr>
                <w:rFonts w:ascii="Times New Roman" w:hAnsi="Times New Roman" w:cs="Times New Roman"/>
                <w:sz w:val="24"/>
                <w:szCs w:val="24"/>
              </w:rPr>
              <w:t>click Save</w:t>
            </w:r>
          </w:p>
          <w:p w14:paraId="4D8CD123" w14:textId="77777777" w:rsidR="004D22AB" w:rsidRDefault="004D22AB" w:rsidP="004D22AB">
            <w:pPr>
              <w:rPr>
                <w:rFonts w:ascii="Times New Roman" w:hAnsi="Times New Roman" w:cs="Times New Roman"/>
                <w:noProof/>
                <w:sz w:val="24"/>
                <w:szCs w:val="24"/>
              </w:rPr>
            </w:pPr>
          </w:p>
        </w:tc>
        <w:tc>
          <w:tcPr>
            <w:tcW w:w="5611" w:type="dxa"/>
          </w:tcPr>
          <w:p w14:paraId="0875F396" w14:textId="77777777" w:rsidR="00B660D2" w:rsidRDefault="00B660D2" w:rsidP="004D22AB">
            <w:pPr>
              <w:rPr>
                <w:rFonts w:ascii="Times New Roman" w:hAnsi="Times New Roman" w:cs="Times New Roman"/>
                <w:noProof/>
                <w:sz w:val="24"/>
                <w:szCs w:val="24"/>
              </w:rPr>
            </w:pPr>
          </w:p>
          <w:p w14:paraId="2E400661" w14:textId="23622D70" w:rsid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drawing>
                <wp:anchor distT="0" distB="0" distL="114300" distR="114300" simplePos="0" relativeHeight="251663360" behindDoc="0" locked="0" layoutInCell="1" allowOverlap="1" wp14:anchorId="4A866923" wp14:editId="7DA0F84A">
                  <wp:simplePos x="0" y="0"/>
                  <wp:positionH relativeFrom="column">
                    <wp:posOffset>46355</wp:posOffset>
                  </wp:positionH>
                  <wp:positionV relativeFrom="paragraph">
                    <wp:posOffset>-2145665</wp:posOffset>
                  </wp:positionV>
                  <wp:extent cx="2809875" cy="62928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extLst>
                              <a:ext uri="{28A0092B-C50C-407E-A947-70E740481C1C}">
                                <a14:useLocalDpi xmlns:a14="http://schemas.microsoft.com/office/drawing/2010/main" val="0"/>
                              </a:ext>
                            </a:extLst>
                          </a:blip>
                          <a:srcRect l="1662" b="70632"/>
                          <a:stretch/>
                        </pic:blipFill>
                        <pic:spPr bwMode="auto">
                          <a:xfrm>
                            <a:off x="0" y="0"/>
                            <a:ext cx="2809875"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D22AB" w14:paraId="20B84350" w14:textId="77777777" w:rsidTr="004D22AB">
        <w:tc>
          <w:tcPr>
            <w:tcW w:w="5611" w:type="dxa"/>
          </w:tcPr>
          <w:p w14:paraId="38BADC76" w14:textId="77777777" w:rsidR="00B660D2" w:rsidRDefault="00B660D2" w:rsidP="004D22AB">
            <w:pPr>
              <w:rPr>
                <w:rFonts w:ascii="Times New Roman" w:hAnsi="Times New Roman" w:cs="Times New Roman"/>
                <w:sz w:val="24"/>
                <w:szCs w:val="24"/>
              </w:rPr>
            </w:pPr>
          </w:p>
          <w:p w14:paraId="1EA0CBCD" w14:textId="77777777" w:rsidR="00B660D2" w:rsidRDefault="00B660D2" w:rsidP="004D22AB">
            <w:pPr>
              <w:rPr>
                <w:rFonts w:ascii="Times New Roman" w:hAnsi="Times New Roman" w:cs="Times New Roman"/>
                <w:sz w:val="24"/>
                <w:szCs w:val="24"/>
              </w:rPr>
            </w:pPr>
          </w:p>
          <w:p w14:paraId="264497EE" w14:textId="4FAF5763" w:rsidR="00B660D2" w:rsidRDefault="00B660D2" w:rsidP="004D22AB">
            <w:pPr>
              <w:rPr>
                <w:rFonts w:ascii="Times New Roman" w:hAnsi="Times New Roman" w:cs="Times New Roman"/>
                <w:sz w:val="24"/>
                <w:szCs w:val="24"/>
              </w:rPr>
            </w:pPr>
            <w:r>
              <w:rPr>
                <w:rFonts w:ascii="Times New Roman" w:hAnsi="Times New Roman" w:cs="Times New Roman"/>
                <w:sz w:val="24"/>
                <w:szCs w:val="24"/>
              </w:rPr>
              <w:t>TBD</w:t>
            </w:r>
          </w:p>
          <w:p w14:paraId="59733038" w14:textId="19B740FB" w:rsidR="004D22AB" w:rsidRPr="004D22AB" w:rsidRDefault="004D22AB" w:rsidP="004D22AB">
            <w:pPr>
              <w:rPr>
                <w:rFonts w:ascii="Times New Roman" w:hAnsi="Times New Roman" w:cs="Times New Roman"/>
                <w:sz w:val="24"/>
                <w:szCs w:val="24"/>
              </w:rPr>
            </w:pPr>
            <w:r w:rsidRPr="004D22AB">
              <w:rPr>
                <w:rFonts w:ascii="Times New Roman" w:hAnsi="Times New Roman" w:cs="Times New Roman"/>
                <w:sz w:val="24"/>
                <w:szCs w:val="24"/>
              </w:rPr>
              <w:t xml:space="preserve">Go through each row and confirm the multipliers are correct compared to the current valuation schedules provided by the state.  Based on what I see so far, once the age of the schedule has fully reached its full economic life based on state valuation tables, it is not necessary to enter data beyond the life expectancy year.  </w:t>
            </w:r>
          </w:p>
          <w:p w14:paraId="6B5B9657" w14:textId="77777777" w:rsidR="004D22AB" w:rsidRPr="004D22AB" w:rsidRDefault="004D22AB" w:rsidP="004D22AB">
            <w:pPr>
              <w:rPr>
                <w:rFonts w:ascii="Times New Roman" w:hAnsi="Times New Roman" w:cs="Times New Roman"/>
                <w:sz w:val="24"/>
                <w:szCs w:val="24"/>
              </w:rPr>
            </w:pPr>
          </w:p>
        </w:tc>
        <w:tc>
          <w:tcPr>
            <w:tcW w:w="5611" w:type="dxa"/>
          </w:tcPr>
          <w:p w14:paraId="33A3747A" w14:textId="0B6A4726" w:rsid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drawing>
                <wp:inline distT="0" distB="0" distL="0" distR="0" wp14:anchorId="07382F03" wp14:editId="11702E08">
                  <wp:extent cx="5041127" cy="305773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063358" cy="3071217"/>
                          </a:xfrm>
                          <a:prstGeom prst="rect">
                            <a:avLst/>
                          </a:prstGeom>
                        </pic:spPr>
                      </pic:pic>
                    </a:graphicData>
                  </a:graphic>
                </wp:inline>
              </w:drawing>
            </w:r>
          </w:p>
        </w:tc>
      </w:tr>
      <w:tr w:rsidR="004D22AB" w14:paraId="50917CA6" w14:textId="77777777" w:rsidTr="004D22AB">
        <w:tc>
          <w:tcPr>
            <w:tcW w:w="5611" w:type="dxa"/>
          </w:tcPr>
          <w:p w14:paraId="00B813E7" w14:textId="77777777" w:rsidR="004D22AB" w:rsidRPr="004D22AB" w:rsidRDefault="004D22AB" w:rsidP="004D22AB">
            <w:pPr>
              <w:rPr>
                <w:rFonts w:ascii="Times New Roman" w:hAnsi="Times New Roman" w:cs="Times New Roman"/>
                <w:sz w:val="24"/>
                <w:szCs w:val="24"/>
              </w:rPr>
            </w:pPr>
            <w:r w:rsidRPr="004D22AB">
              <w:rPr>
                <w:rFonts w:ascii="Times New Roman" w:hAnsi="Times New Roman" w:cs="Times New Roman"/>
                <w:sz w:val="24"/>
                <w:szCs w:val="24"/>
              </w:rPr>
              <w:t>Schedule 0 has a life expectancy of 2 years</w:t>
            </w:r>
          </w:p>
          <w:p w14:paraId="1CF26435" w14:textId="77777777" w:rsidR="004D22AB" w:rsidRPr="004D22AB" w:rsidRDefault="004D22AB" w:rsidP="004D22AB">
            <w:pPr>
              <w:rPr>
                <w:rFonts w:ascii="Times New Roman" w:hAnsi="Times New Roman" w:cs="Times New Roman"/>
                <w:sz w:val="24"/>
                <w:szCs w:val="24"/>
              </w:rPr>
            </w:pPr>
          </w:p>
        </w:tc>
        <w:tc>
          <w:tcPr>
            <w:tcW w:w="5611" w:type="dxa"/>
          </w:tcPr>
          <w:p w14:paraId="19FB1641" w14:textId="20EF875E" w:rsidR="004D22AB" w:rsidRPr="004D22AB" w:rsidRDefault="004D22AB" w:rsidP="004D22AB">
            <w:pPr>
              <w:rPr>
                <w:rFonts w:ascii="Times New Roman" w:hAnsi="Times New Roman" w:cs="Times New Roman"/>
                <w:noProof/>
                <w:sz w:val="24"/>
                <w:szCs w:val="24"/>
              </w:rPr>
            </w:pPr>
            <w:r w:rsidRPr="004D22AB">
              <w:rPr>
                <w:rFonts w:ascii="Times New Roman" w:hAnsi="Times New Roman" w:cs="Times New Roman"/>
                <w:noProof/>
                <w:sz w:val="24"/>
                <w:szCs w:val="24"/>
              </w:rPr>
              <w:drawing>
                <wp:inline distT="0" distB="0" distL="0" distR="0" wp14:anchorId="2028D454" wp14:editId="150C22F2">
                  <wp:extent cx="3652744" cy="2375064"/>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58981" cy="2379119"/>
                          </a:xfrm>
                          <a:prstGeom prst="rect">
                            <a:avLst/>
                          </a:prstGeom>
                        </pic:spPr>
                      </pic:pic>
                    </a:graphicData>
                  </a:graphic>
                </wp:inline>
              </w:drawing>
            </w:r>
          </w:p>
        </w:tc>
      </w:tr>
    </w:tbl>
    <w:p w14:paraId="24521A2C" w14:textId="77777777" w:rsidR="004D22AB" w:rsidRDefault="004D22AB" w:rsidP="004D22AB">
      <w:pPr>
        <w:rPr>
          <w:rFonts w:ascii="Times New Roman" w:hAnsi="Times New Roman" w:cs="Times New Roman"/>
          <w:noProof/>
          <w:sz w:val="24"/>
          <w:szCs w:val="24"/>
        </w:rPr>
      </w:pPr>
    </w:p>
    <w:p w14:paraId="3F424C8E" w14:textId="77777777" w:rsidR="004D22AB" w:rsidRDefault="004D22AB" w:rsidP="004D22AB">
      <w:pPr>
        <w:rPr>
          <w:rFonts w:ascii="Times New Roman" w:hAnsi="Times New Roman" w:cs="Times New Roman"/>
          <w:noProof/>
          <w:sz w:val="24"/>
          <w:szCs w:val="24"/>
        </w:rPr>
      </w:pPr>
    </w:p>
    <w:p w14:paraId="1C926CB6" w14:textId="710BAC61" w:rsidR="004D22AB" w:rsidRDefault="004D22AB" w:rsidP="004D22AB">
      <w:pPr>
        <w:rPr>
          <w:rFonts w:ascii="Times New Roman" w:hAnsi="Times New Roman" w:cs="Times New Roman"/>
          <w:noProof/>
          <w:sz w:val="24"/>
          <w:szCs w:val="24"/>
        </w:rPr>
      </w:pPr>
    </w:p>
    <w:p w14:paraId="6B1308C6" w14:textId="2951D5DF" w:rsidR="004D22AB" w:rsidRPr="004D22AB" w:rsidRDefault="004D22AB" w:rsidP="004D22AB">
      <w:pPr>
        <w:rPr>
          <w:rFonts w:ascii="Times New Roman" w:hAnsi="Times New Roman" w:cs="Times New Roman"/>
          <w:sz w:val="24"/>
          <w:szCs w:val="24"/>
        </w:rPr>
      </w:pPr>
    </w:p>
    <w:p w14:paraId="2B2D0265" w14:textId="0ACBF386" w:rsidR="004D22AB" w:rsidRPr="004D22AB" w:rsidRDefault="004D22AB" w:rsidP="004D22AB">
      <w:pPr>
        <w:rPr>
          <w:rFonts w:ascii="Times New Roman" w:hAnsi="Times New Roman" w:cs="Times New Roman"/>
          <w:sz w:val="24"/>
          <w:szCs w:val="24"/>
        </w:rPr>
      </w:pPr>
    </w:p>
    <w:p w14:paraId="78C1AC30" w14:textId="15968ADB" w:rsidR="004D22AB" w:rsidRPr="004D22AB" w:rsidRDefault="004D22AB" w:rsidP="004D22AB">
      <w:pPr>
        <w:rPr>
          <w:rFonts w:ascii="Times New Roman" w:hAnsi="Times New Roman" w:cs="Times New Roman"/>
          <w:sz w:val="24"/>
          <w:szCs w:val="24"/>
        </w:rPr>
      </w:pPr>
    </w:p>
    <w:p w14:paraId="59DEA526" w14:textId="77777777" w:rsidR="004D22AB" w:rsidRDefault="004D22AB" w:rsidP="004D22AB">
      <w:pPr>
        <w:rPr>
          <w:rFonts w:ascii="Times New Roman" w:hAnsi="Times New Roman" w:cs="Times New Roman"/>
          <w:sz w:val="24"/>
          <w:szCs w:val="24"/>
        </w:rPr>
      </w:pPr>
    </w:p>
    <w:p w14:paraId="6936F2CE" w14:textId="32B69143" w:rsidR="004D22AB" w:rsidRPr="004D22AB" w:rsidRDefault="004D22AB" w:rsidP="004D22AB">
      <w:pPr>
        <w:rPr>
          <w:rFonts w:ascii="Times New Roman" w:hAnsi="Times New Roman" w:cs="Times New Roman"/>
          <w:sz w:val="24"/>
          <w:szCs w:val="24"/>
        </w:rPr>
      </w:pPr>
    </w:p>
    <w:p w14:paraId="536849F4" w14:textId="77777777" w:rsidR="004D22AB" w:rsidRPr="004D22AB" w:rsidRDefault="004D22AB" w:rsidP="004D22AB"/>
    <w:p w14:paraId="669B4A55" w14:textId="77777777" w:rsidR="002740A8" w:rsidRPr="002740A8" w:rsidRDefault="002740A8" w:rsidP="002740A8"/>
    <w:p w14:paraId="174C3B0E" w14:textId="311FC3D5" w:rsidR="002740A8" w:rsidRPr="002740A8" w:rsidRDefault="002740A8" w:rsidP="002740A8">
      <w:pPr>
        <w:pStyle w:val="Heading2"/>
      </w:pPr>
      <w:bookmarkStart w:id="94" w:name="_Toc127364418"/>
      <w:r>
        <w:t>MPPV Declaration Handling</w:t>
      </w:r>
      <w:bookmarkEnd w:id="94"/>
    </w:p>
    <w:p w14:paraId="5F7752DD" w14:textId="0FCF26C0" w:rsidR="002740A8" w:rsidRDefault="002740A8" w:rsidP="002740A8">
      <w:pPr>
        <w:pStyle w:val="Heading3"/>
      </w:pPr>
      <w:bookmarkStart w:id="95" w:name="_Toc127364419"/>
      <w:r>
        <w:t>Processing a Declaration</w:t>
      </w:r>
      <w:bookmarkEnd w:id="95"/>
    </w:p>
    <w:p w14:paraId="2F015195" w14:textId="67EE0F0D" w:rsidR="002740A8" w:rsidRDefault="002740A8" w:rsidP="002740A8">
      <w:pPr>
        <w:rPr>
          <w:rFonts w:ascii="Times New Roman" w:hAnsi="Times New Roman" w:cs="Times New Roman"/>
          <w:sz w:val="24"/>
          <w:szCs w:val="24"/>
        </w:rPr>
      </w:pPr>
    </w:p>
    <w:p w14:paraId="32C45298" w14:textId="4D24BD18" w:rsidR="00251673" w:rsidRDefault="00251673" w:rsidP="002740A8">
      <w:pPr>
        <w:rPr>
          <w:rFonts w:ascii="Times New Roman" w:hAnsi="Times New Roman" w:cs="Times New Roman"/>
          <w:sz w:val="24"/>
          <w:szCs w:val="24"/>
        </w:rPr>
      </w:pPr>
    </w:p>
    <w:p w14:paraId="15772B25" w14:textId="17BEF3B9" w:rsidR="000822F3" w:rsidRDefault="000822F3" w:rsidP="002740A8">
      <w:pPr>
        <w:rPr>
          <w:rFonts w:ascii="Times New Roman" w:hAnsi="Times New Roman" w:cs="Times New Roman"/>
          <w:sz w:val="24"/>
          <w:szCs w:val="24"/>
        </w:rPr>
      </w:pPr>
    </w:p>
    <w:p w14:paraId="1398CC6A" w14:textId="67E6A791" w:rsidR="000822F3" w:rsidRDefault="000822F3" w:rsidP="002740A8">
      <w:pPr>
        <w:rPr>
          <w:rFonts w:ascii="Times New Roman" w:hAnsi="Times New Roman" w:cs="Times New Roman"/>
          <w:sz w:val="24"/>
          <w:szCs w:val="24"/>
        </w:rPr>
      </w:pPr>
    </w:p>
    <w:p w14:paraId="16B75433" w14:textId="1225D8EF" w:rsidR="000822F3" w:rsidRDefault="000822F3" w:rsidP="002740A8">
      <w:pPr>
        <w:rPr>
          <w:rFonts w:ascii="Times New Roman" w:hAnsi="Times New Roman" w:cs="Times New Roman"/>
          <w:sz w:val="24"/>
          <w:szCs w:val="24"/>
        </w:rPr>
      </w:pPr>
    </w:p>
    <w:p w14:paraId="51000956" w14:textId="09731125" w:rsidR="000822F3" w:rsidRDefault="000822F3" w:rsidP="002740A8">
      <w:pPr>
        <w:rPr>
          <w:rFonts w:ascii="Times New Roman" w:hAnsi="Times New Roman" w:cs="Times New Roman"/>
          <w:sz w:val="24"/>
          <w:szCs w:val="24"/>
        </w:rPr>
      </w:pPr>
    </w:p>
    <w:p w14:paraId="1E65774F" w14:textId="24774824" w:rsidR="000822F3" w:rsidRDefault="000822F3" w:rsidP="000822F3">
      <w:pPr>
        <w:pStyle w:val="Heading3"/>
      </w:pPr>
      <w:r>
        <w:t>Creating a NEW PIN</w:t>
      </w:r>
    </w:p>
    <w:p w14:paraId="0F1762E0" w14:textId="0F38DE08" w:rsidR="000822F3" w:rsidRDefault="000822F3" w:rsidP="000822F3"/>
    <w:tbl>
      <w:tblPr>
        <w:tblStyle w:val="TableGrid"/>
        <w:tblW w:w="0" w:type="auto"/>
        <w:tblLook w:val="04A0" w:firstRow="1" w:lastRow="0" w:firstColumn="1" w:lastColumn="0" w:noHBand="0" w:noVBand="1"/>
      </w:tblPr>
      <w:tblGrid>
        <w:gridCol w:w="3861"/>
        <w:gridCol w:w="7361"/>
      </w:tblGrid>
      <w:tr w:rsidR="000822F3" w14:paraId="2AA82F50" w14:textId="77777777" w:rsidTr="00725CF0">
        <w:tc>
          <w:tcPr>
            <w:tcW w:w="5611" w:type="dxa"/>
          </w:tcPr>
          <w:p w14:paraId="2404A8FD" w14:textId="50AC1243" w:rsidR="000822F3" w:rsidRPr="000822F3" w:rsidRDefault="000822F3" w:rsidP="000822F3">
            <w:pPr>
              <w:rPr>
                <w:b/>
              </w:rPr>
            </w:pPr>
            <w:r>
              <w:rPr>
                <w:b/>
              </w:rPr>
              <w:t xml:space="preserve">In </w:t>
            </w:r>
            <w:r w:rsidRPr="000822F3">
              <w:rPr>
                <w:b/>
              </w:rPr>
              <w:t>ProVal</w:t>
            </w:r>
          </w:p>
          <w:p w14:paraId="27C7D461" w14:textId="4EC9851E" w:rsidR="000822F3" w:rsidRDefault="000822F3" w:rsidP="000822F3">
            <w:r>
              <w:t xml:space="preserve">Start by gathering Situs Information. </w:t>
            </w:r>
            <w:r w:rsidRPr="000822F3">
              <w:t>From ProVal enter the address of the new business that you are creating the new PIN for to get the following information:</w:t>
            </w:r>
          </w:p>
          <w:p w14:paraId="34C4B885" w14:textId="77777777" w:rsidR="000822F3" w:rsidRDefault="000822F3" w:rsidP="000822F3">
            <w:r>
              <w:t>Situs</w:t>
            </w:r>
          </w:p>
          <w:p w14:paraId="79E7A2B3" w14:textId="5A32A155" w:rsidR="000822F3" w:rsidRDefault="000822F3" w:rsidP="000822F3">
            <w:pPr>
              <w:pStyle w:val="ListParagraph"/>
              <w:numPr>
                <w:ilvl w:val="0"/>
                <w:numId w:val="18"/>
              </w:numPr>
            </w:pPr>
            <w:r>
              <w:t>AIN</w:t>
            </w:r>
          </w:p>
          <w:p w14:paraId="4659ABCE" w14:textId="0326A7FD" w:rsidR="000822F3" w:rsidRDefault="000822F3" w:rsidP="000822F3">
            <w:pPr>
              <w:pStyle w:val="ListParagraph"/>
              <w:numPr>
                <w:ilvl w:val="0"/>
                <w:numId w:val="18"/>
              </w:numPr>
            </w:pPr>
            <w:r>
              <w:t>Legal Description</w:t>
            </w:r>
          </w:p>
          <w:p w14:paraId="7920E48F" w14:textId="4B218EE1" w:rsidR="000822F3" w:rsidRDefault="000822F3" w:rsidP="000822F3">
            <w:pPr>
              <w:pStyle w:val="ListParagraph"/>
              <w:numPr>
                <w:ilvl w:val="0"/>
                <w:numId w:val="18"/>
              </w:numPr>
            </w:pPr>
            <w:r>
              <w:t>Section Township Range]</w:t>
            </w:r>
          </w:p>
          <w:p w14:paraId="7DED4346" w14:textId="4469D8A5" w:rsidR="000822F3" w:rsidRDefault="000822F3" w:rsidP="000822F3">
            <w:pPr>
              <w:pStyle w:val="ListParagraph"/>
              <w:numPr>
                <w:ilvl w:val="0"/>
                <w:numId w:val="18"/>
              </w:numPr>
            </w:pPr>
            <w:r>
              <w:t>District</w:t>
            </w:r>
          </w:p>
          <w:p w14:paraId="73B100D9" w14:textId="7203B182" w:rsidR="000822F3" w:rsidRDefault="000822F3" w:rsidP="000822F3">
            <w:pPr>
              <w:pStyle w:val="ListParagraph"/>
              <w:numPr>
                <w:ilvl w:val="0"/>
                <w:numId w:val="18"/>
              </w:numPr>
            </w:pPr>
            <w:r>
              <w:t>Geo</w:t>
            </w:r>
          </w:p>
          <w:p w14:paraId="12BDC942" w14:textId="768B5445" w:rsidR="000822F3" w:rsidRDefault="000822F3" w:rsidP="000822F3">
            <w:pPr>
              <w:pStyle w:val="ListParagraph"/>
              <w:numPr>
                <w:ilvl w:val="0"/>
                <w:numId w:val="18"/>
              </w:numPr>
            </w:pPr>
            <w:r>
              <w:t>URD Information (if applicable)</w:t>
            </w:r>
          </w:p>
          <w:p w14:paraId="5A2CDE0A" w14:textId="4458AD5B" w:rsidR="000822F3" w:rsidRDefault="000822F3" w:rsidP="000822F3">
            <w:pPr>
              <w:pStyle w:val="ListParagraph"/>
              <w:numPr>
                <w:ilvl w:val="0"/>
                <w:numId w:val="18"/>
              </w:numPr>
            </w:pPr>
            <w:r w:rsidRPr="000822F3">
              <w:rPr>
                <w:highlight w:val="yellow"/>
              </w:rPr>
              <w:t>Watch for TAGs that include 301 or 345 (needs procedure)</w:t>
            </w:r>
          </w:p>
          <w:p w14:paraId="4E1885D0" w14:textId="382B643B" w:rsidR="000822F3" w:rsidRDefault="000822F3" w:rsidP="000822F3"/>
        </w:tc>
        <w:tc>
          <w:tcPr>
            <w:tcW w:w="5611" w:type="dxa"/>
          </w:tcPr>
          <w:p w14:paraId="1DD25F8C" w14:textId="77777777" w:rsidR="000822F3" w:rsidRDefault="000822F3" w:rsidP="000822F3"/>
        </w:tc>
      </w:tr>
      <w:tr w:rsidR="000822F3" w14:paraId="6AD6ECCE" w14:textId="77777777" w:rsidTr="00725CF0">
        <w:tc>
          <w:tcPr>
            <w:tcW w:w="5611" w:type="dxa"/>
          </w:tcPr>
          <w:p w14:paraId="2103F8CB" w14:textId="1E61DD44" w:rsidR="000822F3" w:rsidRDefault="000822F3" w:rsidP="000822F3">
            <w:r w:rsidRPr="00876C04">
              <w:t>Determine PIN Structure:</w:t>
            </w:r>
          </w:p>
          <w:p w14:paraId="2B724B87" w14:textId="5AC83B01" w:rsidR="00876C04" w:rsidRDefault="00876C04" w:rsidP="000822F3"/>
          <w:p w14:paraId="4E8C81B6" w14:textId="0DB12898" w:rsidR="00876C04" w:rsidRPr="00876C04" w:rsidRDefault="00876C04" w:rsidP="000822F3">
            <w:r>
              <w:t xml:space="preserve">Note: Business Types (second two digits of PIN) can be found in the </w:t>
            </w:r>
            <w:hyperlink w:anchor="_Personal_Property_Account" w:history="1">
              <w:r w:rsidRPr="00876C04">
                <w:rPr>
                  <w:rStyle w:val="Hyperlink"/>
                </w:rPr>
                <w:t>Personal Property Account Types</w:t>
              </w:r>
            </w:hyperlink>
            <w:r>
              <w:t xml:space="preserve"> table.</w:t>
            </w:r>
          </w:p>
          <w:p w14:paraId="7B9609CA" w14:textId="460291B4" w:rsidR="000822F3" w:rsidRPr="00876C04" w:rsidRDefault="000822F3" w:rsidP="000822F3"/>
          <w:p w14:paraId="16FC9077" w14:textId="77777777" w:rsidR="000822F3" w:rsidRPr="00876C04" w:rsidRDefault="000822F3" w:rsidP="000822F3">
            <w:r w:rsidRPr="00876C04">
              <w:rPr>
                <w:b/>
                <w:color w:val="2E74B5" w:themeColor="accent1" w:themeShade="BF"/>
              </w:rPr>
              <w:t>E</w:t>
            </w:r>
            <w:r w:rsidRPr="00876C04">
              <w:rPr>
                <w:b/>
              </w:rPr>
              <w:t xml:space="preserve"> – </w:t>
            </w:r>
            <w:r w:rsidRPr="00876C04">
              <w:rPr>
                <w:b/>
                <w:color w:val="C00000"/>
              </w:rPr>
              <w:t>FC</w:t>
            </w:r>
            <w:r w:rsidRPr="00876C04">
              <w:rPr>
                <w:b/>
              </w:rPr>
              <w:t xml:space="preserve"> – </w:t>
            </w:r>
            <w:r w:rsidRPr="00876C04">
              <w:rPr>
                <w:b/>
                <w:color w:val="538135" w:themeColor="accent6" w:themeShade="BF"/>
              </w:rPr>
              <w:t>H</w:t>
            </w:r>
            <w:r w:rsidRPr="00876C04">
              <w:rPr>
                <w:b/>
              </w:rPr>
              <w:t xml:space="preserve"> – </w:t>
            </w:r>
            <w:r w:rsidRPr="00876C04">
              <w:rPr>
                <w:b/>
                <w:color w:val="BF8F00" w:themeColor="accent4" w:themeShade="BF"/>
              </w:rPr>
              <w:t>000</w:t>
            </w:r>
            <w:r w:rsidRPr="00876C04">
              <w:rPr>
                <w:b/>
              </w:rPr>
              <w:t xml:space="preserve"> – </w:t>
            </w:r>
            <w:r w:rsidRPr="00876C04">
              <w:rPr>
                <w:b/>
                <w:color w:val="7030A0"/>
              </w:rPr>
              <w:t>22</w:t>
            </w:r>
            <w:r w:rsidRPr="00876C04">
              <w:rPr>
                <w:b/>
              </w:rPr>
              <w:t xml:space="preserve"> – </w:t>
            </w:r>
            <w:r w:rsidRPr="00876C04">
              <w:rPr>
                <w:b/>
                <w:color w:val="767171" w:themeColor="background2" w:themeShade="80"/>
              </w:rPr>
              <w:t>001</w:t>
            </w:r>
          </w:p>
          <w:p w14:paraId="723EF45A" w14:textId="77777777" w:rsidR="000822F3" w:rsidRPr="00876C04" w:rsidRDefault="000822F3" w:rsidP="000822F3">
            <w:pPr>
              <w:rPr>
                <w:color w:val="2E74B5" w:themeColor="accent1" w:themeShade="BF"/>
                <w:sz w:val="18"/>
              </w:rPr>
            </w:pPr>
            <w:r w:rsidRPr="00876C04">
              <w:rPr>
                <w:color w:val="2E74B5" w:themeColor="accent1" w:themeShade="BF"/>
                <w:sz w:val="18"/>
              </w:rPr>
              <w:lastRenderedPageBreak/>
              <w:t>E = THIS TELLS YOU THAT THE PARCEL # BELONGS TO A BUSINESS</w:t>
            </w:r>
          </w:p>
          <w:p w14:paraId="743119B4" w14:textId="77777777" w:rsidR="000822F3" w:rsidRPr="00876C04" w:rsidRDefault="000822F3" w:rsidP="000822F3">
            <w:pPr>
              <w:rPr>
                <w:color w:val="C00000"/>
                <w:sz w:val="18"/>
              </w:rPr>
            </w:pPr>
            <w:r w:rsidRPr="00876C04">
              <w:rPr>
                <w:color w:val="C00000"/>
                <w:sz w:val="18"/>
              </w:rPr>
              <w:t>FC = BUSINESS TYPE (FC IS FOR FINANCE/MORTGAGE CO)</w:t>
            </w:r>
          </w:p>
          <w:p w14:paraId="1AB3F5B8" w14:textId="77777777" w:rsidR="000822F3" w:rsidRPr="00876C04" w:rsidRDefault="000822F3" w:rsidP="000822F3">
            <w:pPr>
              <w:rPr>
                <w:color w:val="538135" w:themeColor="accent6" w:themeShade="BF"/>
                <w:sz w:val="18"/>
              </w:rPr>
            </w:pPr>
            <w:r w:rsidRPr="00876C04">
              <w:rPr>
                <w:color w:val="538135" w:themeColor="accent6" w:themeShade="BF"/>
                <w:sz w:val="18"/>
              </w:rPr>
              <w:t>H = FIRST LETTER OF THE CITY NAME (H IS FOR HAYDEN)</w:t>
            </w:r>
          </w:p>
          <w:p w14:paraId="04E659E8" w14:textId="77777777" w:rsidR="000822F3" w:rsidRPr="00876C04" w:rsidRDefault="000822F3" w:rsidP="000822F3">
            <w:pPr>
              <w:rPr>
                <w:color w:val="BF8F00" w:themeColor="accent4" w:themeShade="BF"/>
                <w:sz w:val="18"/>
              </w:rPr>
            </w:pPr>
            <w:r w:rsidRPr="00876C04">
              <w:rPr>
                <w:color w:val="BF8F00" w:themeColor="accent4" w:themeShade="BF"/>
                <w:sz w:val="18"/>
              </w:rPr>
              <w:t>000 = MEANS THAT THE PROPERTY IS LOCATED WITHIN THE CITY LIMITS</w:t>
            </w:r>
          </w:p>
          <w:p w14:paraId="1413C664" w14:textId="77777777" w:rsidR="000822F3" w:rsidRPr="00876C04" w:rsidRDefault="000822F3" w:rsidP="000822F3">
            <w:pPr>
              <w:rPr>
                <w:color w:val="7030A0"/>
                <w:sz w:val="18"/>
              </w:rPr>
            </w:pPr>
            <w:r w:rsidRPr="00876C04">
              <w:rPr>
                <w:color w:val="7030A0"/>
                <w:sz w:val="18"/>
              </w:rPr>
              <w:t>22 = SECTION</w:t>
            </w:r>
          </w:p>
          <w:p w14:paraId="55AEAB24" w14:textId="77777777" w:rsidR="000822F3" w:rsidRPr="00876C04" w:rsidRDefault="000822F3" w:rsidP="000822F3">
            <w:pPr>
              <w:rPr>
                <w:sz w:val="18"/>
              </w:rPr>
            </w:pPr>
            <w:r w:rsidRPr="00876C04">
              <w:rPr>
                <w:color w:val="767171" w:themeColor="background2" w:themeShade="80"/>
                <w:sz w:val="18"/>
              </w:rPr>
              <w:t>001 = THIS TELLS US HOW MANY OF THIS TYPE OF BUSINESS WE HAVE IN THE CITY OF HAYDEN</w:t>
            </w:r>
          </w:p>
          <w:p w14:paraId="28E8627D" w14:textId="77777777" w:rsidR="000822F3" w:rsidRPr="00876C04" w:rsidRDefault="000822F3" w:rsidP="000822F3"/>
          <w:p w14:paraId="76172A27" w14:textId="77777777" w:rsidR="000822F3" w:rsidRPr="00876C04" w:rsidRDefault="000822F3" w:rsidP="000822F3">
            <w:r w:rsidRPr="00876C04">
              <w:rPr>
                <w:b/>
                <w:color w:val="2E74B5" w:themeColor="accent1" w:themeShade="BF"/>
              </w:rPr>
              <w:t>E</w:t>
            </w:r>
            <w:r w:rsidRPr="00876C04">
              <w:rPr>
                <w:b/>
              </w:rPr>
              <w:t xml:space="preserve"> – </w:t>
            </w:r>
            <w:proofErr w:type="spellStart"/>
            <w:r w:rsidRPr="00876C04">
              <w:rPr>
                <w:b/>
                <w:color w:val="C00000"/>
              </w:rPr>
              <w:t>PN</w:t>
            </w:r>
            <w:proofErr w:type="spellEnd"/>
            <w:r w:rsidRPr="00876C04">
              <w:rPr>
                <w:b/>
              </w:rPr>
              <w:t xml:space="preserve"> – </w:t>
            </w:r>
            <w:r w:rsidRPr="00876C04">
              <w:rPr>
                <w:b/>
                <w:color w:val="538135" w:themeColor="accent6" w:themeShade="BF"/>
              </w:rPr>
              <w:t>0</w:t>
            </w:r>
            <w:r w:rsidRPr="00876C04">
              <w:rPr>
                <w:b/>
              </w:rPr>
              <w:t xml:space="preserve"> – </w:t>
            </w:r>
            <w:r w:rsidRPr="00876C04">
              <w:rPr>
                <w:b/>
                <w:color w:val="BF8F00" w:themeColor="accent4" w:themeShade="BF"/>
              </w:rPr>
              <w:t>33W</w:t>
            </w:r>
            <w:r w:rsidRPr="00876C04">
              <w:rPr>
                <w:b/>
              </w:rPr>
              <w:t xml:space="preserve"> – </w:t>
            </w:r>
            <w:r w:rsidRPr="00876C04">
              <w:rPr>
                <w:b/>
                <w:color w:val="7030A0"/>
              </w:rPr>
              <w:t>29</w:t>
            </w:r>
            <w:r w:rsidRPr="00876C04">
              <w:rPr>
                <w:b/>
              </w:rPr>
              <w:t xml:space="preserve"> – </w:t>
            </w:r>
            <w:r w:rsidRPr="00876C04">
              <w:rPr>
                <w:b/>
                <w:color w:val="767171" w:themeColor="background2" w:themeShade="80"/>
              </w:rPr>
              <w:t>001</w:t>
            </w:r>
          </w:p>
          <w:p w14:paraId="71B904B7" w14:textId="77777777" w:rsidR="000822F3" w:rsidRPr="00876C04" w:rsidRDefault="000822F3" w:rsidP="000822F3">
            <w:pPr>
              <w:rPr>
                <w:color w:val="2E74B5" w:themeColor="accent1" w:themeShade="BF"/>
                <w:sz w:val="18"/>
              </w:rPr>
            </w:pPr>
            <w:r w:rsidRPr="00876C04">
              <w:rPr>
                <w:color w:val="2E74B5" w:themeColor="accent1" w:themeShade="BF"/>
                <w:sz w:val="18"/>
              </w:rPr>
              <w:t>E = IT MEANS THAT THE PARCEL # BELONGS TO A BUSINESS</w:t>
            </w:r>
          </w:p>
          <w:p w14:paraId="61F6C5B5" w14:textId="77777777" w:rsidR="000822F3" w:rsidRPr="00876C04" w:rsidRDefault="000822F3" w:rsidP="000822F3">
            <w:pPr>
              <w:rPr>
                <w:color w:val="C00000"/>
                <w:sz w:val="18"/>
              </w:rPr>
            </w:pPr>
            <w:proofErr w:type="spellStart"/>
            <w:r w:rsidRPr="00876C04">
              <w:rPr>
                <w:color w:val="C00000"/>
                <w:sz w:val="18"/>
              </w:rPr>
              <w:t>PN</w:t>
            </w:r>
            <w:proofErr w:type="spellEnd"/>
            <w:r w:rsidRPr="00876C04">
              <w:rPr>
                <w:color w:val="C00000"/>
                <w:sz w:val="18"/>
              </w:rPr>
              <w:t xml:space="preserve"> = BUSINESS TYPE (</w:t>
            </w:r>
            <w:proofErr w:type="spellStart"/>
            <w:r w:rsidRPr="00876C04">
              <w:rPr>
                <w:color w:val="C00000"/>
                <w:sz w:val="18"/>
              </w:rPr>
              <w:t>PN</w:t>
            </w:r>
            <w:proofErr w:type="spellEnd"/>
            <w:r w:rsidRPr="00876C04">
              <w:rPr>
                <w:color w:val="C00000"/>
                <w:sz w:val="18"/>
              </w:rPr>
              <w:t xml:space="preserve"> IS FOR PRINTING/NEWSPAPER)</w:t>
            </w:r>
          </w:p>
          <w:p w14:paraId="530B99E1" w14:textId="77777777" w:rsidR="000822F3" w:rsidRPr="00876C04" w:rsidRDefault="000822F3" w:rsidP="000822F3">
            <w:pPr>
              <w:rPr>
                <w:color w:val="538135" w:themeColor="accent6" w:themeShade="BF"/>
                <w:sz w:val="18"/>
              </w:rPr>
            </w:pPr>
            <w:r w:rsidRPr="00876C04">
              <w:rPr>
                <w:color w:val="538135" w:themeColor="accent6" w:themeShade="BF"/>
                <w:sz w:val="18"/>
              </w:rPr>
              <w:t>0 = OUTSIDE OF CITY LIMITS (RURAL OR SECTION LAND)</w:t>
            </w:r>
          </w:p>
          <w:p w14:paraId="7F1B2081" w14:textId="77777777" w:rsidR="000822F3" w:rsidRPr="00876C04" w:rsidRDefault="000822F3" w:rsidP="000822F3">
            <w:pPr>
              <w:rPr>
                <w:color w:val="BF8F00" w:themeColor="accent4" w:themeShade="BF"/>
                <w:sz w:val="18"/>
              </w:rPr>
            </w:pPr>
            <w:r w:rsidRPr="00876C04">
              <w:rPr>
                <w:color w:val="BF8F00" w:themeColor="accent4" w:themeShade="BF"/>
                <w:sz w:val="18"/>
              </w:rPr>
              <w:t>33W = 3 IS THE LAST DIGIT OF TOWNSHIP, 3W ARE THE LAST 2 DIGITS OF RANGE (5</w:t>
            </w:r>
            <w:r w:rsidRPr="00876C04">
              <w:rPr>
                <w:b/>
                <w:color w:val="BF8F00" w:themeColor="accent4" w:themeShade="BF"/>
                <w:sz w:val="18"/>
                <w:u w:val="single"/>
              </w:rPr>
              <w:t>3</w:t>
            </w:r>
            <w:r w:rsidRPr="00876C04">
              <w:rPr>
                <w:color w:val="BF8F00" w:themeColor="accent4" w:themeShade="BF"/>
                <w:sz w:val="18"/>
              </w:rPr>
              <w:t>N  0</w:t>
            </w:r>
            <w:r w:rsidRPr="00876C04">
              <w:rPr>
                <w:b/>
                <w:color w:val="BF8F00" w:themeColor="accent4" w:themeShade="BF"/>
                <w:sz w:val="18"/>
                <w:u w:val="single"/>
              </w:rPr>
              <w:t>3W</w:t>
            </w:r>
            <w:r w:rsidRPr="00876C04">
              <w:rPr>
                <w:color w:val="BF8F00" w:themeColor="accent4" w:themeShade="BF"/>
                <w:sz w:val="18"/>
              </w:rPr>
              <w:t>)</w:t>
            </w:r>
          </w:p>
          <w:p w14:paraId="4EBAF7EA" w14:textId="77777777" w:rsidR="000822F3" w:rsidRPr="00876C04" w:rsidRDefault="000822F3" w:rsidP="000822F3">
            <w:pPr>
              <w:rPr>
                <w:color w:val="7030A0"/>
                <w:sz w:val="18"/>
              </w:rPr>
            </w:pPr>
            <w:r w:rsidRPr="00876C04">
              <w:rPr>
                <w:color w:val="7030A0"/>
                <w:sz w:val="18"/>
              </w:rPr>
              <w:t>29 = SECTION</w:t>
            </w:r>
          </w:p>
          <w:p w14:paraId="75C59A01" w14:textId="77777777" w:rsidR="000822F3" w:rsidRPr="00876C04" w:rsidRDefault="000822F3" w:rsidP="000822F3">
            <w:pPr>
              <w:rPr>
                <w:color w:val="767171" w:themeColor="background2" w:themeShade="80"/>
                <w:sz w:val="18"/>
              </w:rPr>
            </w:pPr>
            <w:r w:rsidRPr="00876C04">
              <w:rPr>
                <w:color w:val="767171" w:themeColor="background2" w:themeShade="80"/>
                <w:sz w:val="18"/>
              </w:rPr>
              <w:t>001 = THIS TELLS US HOW MANY OF THIS TYPE OF BUSINESS WE HAVE IN WITHIN THIS SECTION</w:t>
            </w:r>
          </w:p>
          <w:p w14:paraId="6B9C8207" w14:textId="6D034C19" w:rsidR="000822F3" w:rsidRDefault="000822F3" w:rsidP="000822F3"/>
          <w:p w14:paraId="33E0D2F8" w14:textId="2AF6DBE0" w:rsidR="00D346CE" w:rsidRDefault="00D346CE" w:rsidP="00D346CE">
            <w:r>
              <w:t>Note: All leasing companies are: EMS</w:t>
            </w:r>
          </w:p>
          <w:p w14:paraId="328B4C86" w14:textId="3B96D18A" w:rsidR="00876C04" w:rsidRPr="00876C04" w:rsidRDefault="00D346CE" w:rsidP="00D346CE">
            <w:pPr>
              <w:pStyle w:val="ListParagraph"/>
              <w:numPr>
                <w:ilvl w:val="0"/>
                <w:numId w:val="22"/>
              </w:numPr>
            </w:pPr>
            <w:r>
              <w:t>MS - LEASING COMPANY</w:t>
            </w:r>
          </w:p>
          <w:p w14:paraId="46244E20" w14:textId="77777777" w:rsidR="000822F3" w:rsidRPr="00876C04" w:rsidRDefault="000822F3" w:rsidP="000822F3"/>
          <w:p w14:paraId="112BE569" w14:textId="306C4F20" w:rsidR="000822F3" w:rsidRDefault="000822F3" w:rsidP="000822F3"/>
        </w:tc>
        <w:tc>
          <w:tcPr>
            <w:tcW w:w="5611" w:type="dxa"/>
          </w:tcPr>
          <w:p w14:paraId="41D0A930" w14:textId="77777777" w:rsidR="00876C04" w:rsidRDefault="00876C04" w:rsidP="00876C04">
            <w:r>
              <w:lastRenderedPageBreak/>
              <w:t>EXAMPLE:   E CR C 000 01</w:t>
            </w:r>
          </w:p>
          <w:p w14:paraId="7CF77C56" w14:textId="77777777" w:rsidR="00876C04" w:rsidRDefault="00876C04" w:rsidP="00876C04"/>
          <w:p w14:paraId="42F3C122" w14:textId="77777777" w:rsidR="00876C04" w:rsidRDefault="00876C04" w:rsidP="00876C04">
            <w:r>
              <w:t xml:space="preserve">Using Situs AIN #103556.  </w:t>
            </w:r>
          </w:p>
          <w:p w14:paraId="3D69F0A5" w14:textId="41F789D7" w:rsidR="00876C04" w:rsidRDefault="00876C04" w:rsidP="00876C04">
            <w:r>
              <w:t>A new business is a CRAFT/HOBBY/</w:t>
            </w:r>
            <w:proofErr w:type="spellStart"/>
            <w:r>
              <w:t>GIFTSHOP</w:t>
            </w:r>
            <w:proofErr w:type="spellEnd"/>
            <w:r>
              <w:t xml:space="preserve">, using the </w:t>
            </w:r>
            <w:hyperlink w:anchor="_Personal_Property_Account" w:history="1">
              <w:r w:rsidRPr="00876C04">
                <w:rPr>
                  <w:rStyle w:val="Hyperlink"/>
                </w:rPr>
                <w:t>Personal Property Account Types</w:t>
              </w:r>
            </w:hyperlink>
            <w:r>
              <w:t xml:space="preserve"> table we find: CR.</w:t>
            </w:r>
          </w:p>
          <w:p w14:paraId="2441B818" w14:textId="77777777" w:rsidR="00876C04" w:rsidRDefault="00876C04" w:rsidP="00876C04"/>
          <w:p w14:paraId="08403582" w14:textId="77777777" w:rsidR="00876C04" w:rsidRDefault="00876C04" w:rsidP="00876C04">
            <w:r>
              <w:lastRenderedPageBreak/>
              <w:t xml:space="preserve">So the new PIN would start out as follows:  E CR C (because the business’ situs is in the city limits of Coeur d </w:t>
            </w:r>
            <w:proofErr w:type="spellStart"/>
            <w:r>
              <w:t>Alene</w:t>
            </w:r>
            <w:proofErr w:type="spellEnd"/>
            <w:r>
              <w:t>) 000 (because the business’ situs is in the city limits)</w:t>
            </w:r>
          </w:p>
          <w:p w14:paraId="225165F7" w14:textId="77777777" w:rsidR="00876C04" w:rsidRDefault="00876C04" w:rsidP="00876C04"/>
          <w:p w14:paraId="5C0C9C59" w14:textId="27C16EE0" w:rsidR="000822F3" w:rsidRDefault="00876C04" w:rsidP="00876C04">
            <w:r>
              <w:t>The 01 comes from the Section</w:t>
            </w:r>
          </w:p>
        </w:tc>
      </w:tr>
      <w:tr w:rsidR="000822F3" w14:paraId="2CD3757A" w14:textId="77777777" w:rsidTr="00725CF0">
        <w:tc>
          <w:tcPr>
            <w:tcW w:w="5611" w:type="dxa"/>
          </w:tcPr>
          <w:p w14:paraId="468086E1" w14:textId="5AB3CB4D" w:rsidR="00876C04" w:rsidRDefault="00876C04" w:rsidP="000822F3">
            <w:r>
              <w:lastRenderedPageBreak/>
              <w:t>Determine Geocode:</w:t>
            </w:r>
          </w:p>
          <w:p w14:paraId="44C67AFA" w14:textId="055CB9E1" w:rsidR="00876C04" w:rsidRDefault="00876C04" w:rsidP="00876C04">
            <w:pPr>
              <w:pStyle w:val="ListParagraph"/>
              <w:numPr>
                <w:ilvl w:val="0"/>
                <w:numId w:val="19"/>
              </w:numPr>
            </w:pPr>
            <w:r>
              <w:t>Business Personal Property Commercial: 9900 (all except Industrials)</w:t>
            </w:r>
          </w:p>
          <w:p w14:paraId="696A8E6B" w14:textId="3472422F" w:rsidR="00876C04" w:rsidRDefault="00876C04" w:rsidP="00876C04">
            <w:pPr>
              <w:pStyle w:val="ListParagraph"/>
              <w:numPr>
                <w:ilvl w:val="0"/>
                <w:numId w:val="19"/>
              </w:numPr>
            </w:pPr>
            <w:r>
              <w:t>Business Personal Property Industrial: 9950 (</w:t>
            </w:r>
            <w:proofErr w:type="spellStart"/>
            <w:r>
              <w:t>EZI</w:t>
            </w:r>
            <w:proofErr w:type="spellEnd"/>
            <w:r>
              <w:t>)</w:t>
            </w:r>
          </w:p>
          <w:p w14:paraId="245A9A1F" w14:textId="77777777" w:rsidR="00876C04" w:rsidRDefault="00876C04" w:rsidP="000822F3"/>
          <w:p w14:paraId="524778F2" w14:textId="77777777" w:rsidR="000822F3" w:rsidRDefault="000822F3" w:rsidP="000822F3"/>
        </w:tc>
        <w:tc>
          <w:tcPr>
            <w:tcW w:w="5611" w:type="dxa"/>
          </w:tcPr>
          <w:p w14:paraId="1AF7BB27" w14:textId="77777777" w:rsidR="000822F3" w:rsidRDefault="000822F3" w:rsidP="000822F3"/>
        </w:tc>
      </w:tr>
      <w:tr w:rsidR="000822F3" w14:paraId="5C8CEAD5" w14:textId="77777777" w:rsidTr="00725CF0">
        <w:tc>
          <w:tcPr>
            <w:tcW w:w="5611" w:type="dxa"/>
          </w:tcPr>
          <w:p w14:paraId="2E3527DD" w14:textId="77777777" w:rsidR="00876C04" w:rsidRDefault="00876C04" w:rsidP="00876C04">
            <w:r>
              <w:t>In Aumentum</w:t>
            </w:r>
          </w:p>
          <w:p w14:paraId="37C0BEA9" w14:textId="77777777" w:rsidR="00725CF0" w:rsidRDefault="00725CF0" w:rsidP="00725CF0">
            <w:pPr>
              <w:pStyle w:val="ListParagraph"/>
              <w:numPr>
                <w:ilvl w:val="0"/>
                <w:numId w:val="20"/>
              </w:numPr>
            </w:pPr>
            <w:r>
              <w:t xml:space="preserve">From the menus at the top of Aumentum, </w:t>
            </w:r>
          </w:p>
          <w:p w14:paraId="012DFB6E" w14:textId="77777777" w:rsidR="00725CF0" w:rsidRDefault="00725CF0" w:rsidP="00725CF0">
            <w:pPr>
              <w:pStyle w:val="ListParagraph"/>
              <w:numPr>
                <w:ilvl w:val="0"/>
                <w:numId w:val="20"/>
              </w:numPr>
            </w:pPr>
            <w:r>
              <w:t xml:space="preserve">Click “Records”, </w:t>
            </w:r>
          </w:p>
          <w:p w14:paraId="59E2DF21" w14:textId="5ECBD736" w:rsidR="00725CF0" w:rsidRDefault="00725CF0" w:rsidP="00725CF0">
            <w:pPr>
              <w:pStyle w:val="ListParagraph"/>
              <w:numPr>
                <w:ilvl w:val="0"/>
                <w:numId w:val="20"/>
              </w:numPr>
            </w:pPr>
            <w:r>
              <w:t>Click “Revenue Object Maintenance”</w:t>
            </w:r>
          </w:p>
          <w:p w14:paraId="4D0C2DA6" w14:textId="7B978DF0" w:rsidR="00725CF0" w:rsidRDefault="00725CF0" w:rsidP="00725CF0">
            <w:pPr>
              <w:pStyle w:val="ListParagraph"/>
            </w:pPr>
            <w:r>
              <w:t>Maintain Revenue Objects screen displays</w:t>
            </w:r>
          </w:p>
          <w:p w14:paraId="002D338B" w14:textId="77777777" w:rsidR="00725CF0" w:rsidRDefault="00725CF0" w:rsidP="00725CF0">
            <w:pPr>
              <w:pStyle w:val="ListParagraph"/>
            </w:pPr>
          </w:p>
          <w:p w14:paraId="7C82805E" w14:textId="35486874" w:rsidR="00725CF0" w:rsidRDefault="00725CF0" w:rsidP="00725CF0">
            <w:pPr>
              <w:pStyle w:val="ListParagraph"/>
              <w:numPr>
                <w:ilvl w:val="0"/>
                <w:numId w:val="20"/>
              </w:numPr>
            </w:pPr>
            <w:r>
              <w:t>From the dropdown, select “F – Create New Filing Type Revenue Object”</w:t>
            </w:r>
          </w:p>
          <w:p w14:paraId="35DBFFC9" w14:textId="2D8D750A" w:rsidR="00725CF0" w:rsidRDefault="00725CF0" w:rsidP="00725CF0">
            <w:pPr>
              <w:pStyle w:val="ListParagraph"/>
              <w:numPr>
                <w:ilvl w:val="0"/>
                <w:numId w:val="20"/>
              </w:numPr>
            </w:pPr>
            <w:r>
              <w:t>In the Effective Date field, type (or select) 01/01/20xx (current year).</w:t>
            </w:r>
          </w:p>
          <w:p w14:paraId="26CFCEC9" w14:textId="611EF8A4" w:rsidR="00725CF0" w:rsidRDefault="00725CF0" w:rsidP="00725CF0">
            <w:pPr>
              <w:pStyle w:val="ListParagraph"/>
              <w:numPr>
                <w:ilvl w:val="0"/>
                <w:numId w:val="20"/>
              </w:numPr>
            </w:pPr>
            <w:r>
              <w:t>Click “Next”</w:t>
            </w:r>
          </w:p>
          <w:p w14:paraId="13324A46" w14:textId="77777777" w:rsidR="000822F3" w:rsidRDefault="000822F3" w:rsidP="000822F3"/>
          <w:p w14:paraId="4D5E5A01" w14:textId="77777777" w:rsidR="00876C04" w:rsidRDefault="00876C04" w:rsidP="000822F3"/>
          <w:p w14:paraId="6A994375" w14:textId="77777777" w:rsidR="00876C04" w:rsidRDefault="00876C04" w:rsidP="000822F3"/>
          <w:p w14:paraId="4FD7DB7B" w14:textId="77777777" w:rsidR="00876C04" w:rsidRDefault="00876C04" w:rsidP="000822F3"/>
          <w:p w14:paraId="0ED064E7" w14:textId="77777777" w:rsidR="00876C04" w:rsidRDefault="00876C04" w:rsidP="000822F3"/>
          <w:p w14:paraId="1AD00DD4" w14:textId="77777777" w:rsidR="00876C04" w:rsidRDefault="00876C04" w:rsidP="000822F3"/>
          <w:p w14:paraId="708E6379" w14:textId="77777777" w:rsidR="00876C04" w:rsidRDefault="00876C04" w:rsidP="000822F3"/>
          <w:p w14:paraId="6FE3D08E" w14:textId="77777777" w:rsidR="00876C04" w:rsidRDefault="00876C04" w:rsidP="000822F3"/>
          <w:p w14:paraId="474E8689" w14:textId="218B1650" w:rsidR="00876C04" w:rsidRDefault="00876C04" w:rsidP="000822F3"/>
        </w:tc>
        <w:tc>
          <w:tcPr>
            <w:tcW w:w="5611" w:type="dxa"/>
          </w:tcPr>
          <w:p w14:paraId="21A0F34E" w14:textId="77777777" w:rsidR="000822F3" w:rsidRDefault="00725CF0" w:rsidP="000822F3">
            <w:r>
              <w:rPr>
                <w:noProof/>
              </w:rPr>
              <w:lastRenderedPageBreak/>
              <w:drawing>
                <wp:inline distT="0" distB="0" distL="0" distR="0" wp14:anchorId="5C46F0B7" wp14:editId="288D8130">
                  <wp:extent cx="388620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886200" cy="323850"/>
                          </a:xfrm>
                          <a:prstGeom prst="rect">
                            <a:avLst/>
                          </a:prstGeom>
                        </pic:spPr>
                      </pic:pic>
                    </a:graphicData>
                  </a:graphic>
                </wp:inline>
              </w:drawing>
            </w:r>
          </w:p>
          <w:p w14:paraId="09D74AC5" w14:textId="77777777" w:rsidR="00725CF0" w:rsidRDefault="00725CF0" w:rsidP="000822F3">
            <w:r>
              <w:rPr>
                <w:noProof/>
              </w:rPr>
              <w:drawing>
                <wp:inline distT="0" distB="0" distL="0" distR="0" wp14:anchorId="3A5E9DBE" wp14:editId="55CE0CA1">
                  <wp:extent cx="4537455" cy="13025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576852" cy="1313899"/>
                          </a:xfrm>
                          <a:prstGeom prst="rect">
                            <a:avLst/>
                          </a:prstGeom>
                        </pic:spPr>
                      </pic:pic>
                    </a:graphicData>
                  </a:graphic>
                </wp:inline>
              </w:drawing>
            </w:r>
          </w:p>
          <w:p w14:paraId="214C723D" w14:textId="24C06666" w:rsidR="00725CF0" w:rsidRDefault="00725CF0" w:rsidP="000822F3">
            <w:r>
              <w:rPr>
                <w:noProof/>
              </w:rPr>
              <w:drawing>
                <wp:inline distT="0" distB="0" distL="0" distR="0" wp14:anchorId="04252C07" wp14:editId="47C0DA42">
                  <wp:extent cx="1475117" cy="49393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486615" cy="497781"/>
                          </a:xfrm>
                          <a:prstGeom prst="rect">
                            <a:avLst/>
                          </a:prstGeom>
                        </pic:spPr>
                      </pic:pic>
                    </a:graphicData>
                  </a:graphic>
                </wp:inline>
              </w:drawing>
            </w:r>
          </w:p>
          <w:p w14:paraId="66BD80E2" w14:textId="77777777" w:rsidR="00725CF0" w:rsidRDefault="00725CF0" w:rsidP="000822F3"/>
          <w:p w14:paraId="7FF8638D" w14:textId="77777777" w:rsidR="00725CF0" w:rsidRDefault="00725CF0" w:rsidP="000822F3"/>
          <w:p w14:paraId="3EC547EF" w14:textId="77777777" w:rsidR="00725CF0" w:rsidRDefault="00725CF0" w:rsidP="000822F3"/>
          <w:p w14:paraId="1D73C004" w14:textId="77777777" w:rsidR="00725CF0" w:rsidRDefault="00725CF0" w:rsidP="000822F3"/>
          <w:p w14:paraId="2A8C1EF8" w14:textId="31657CDC" w:rsidR="00725CF0" w:rsidRDefault="00725CF0" w:rsidP="000822F3"/>
        </w:tc>
      </w:tr>
      <w:tr w:rsidR="000822F3" w14:paraId="674147B3" w14:textId="77777777" w:rsidTr="00725CF0">
        <w:tc>
          <w:tcPr>
            <w:tcW w:w="5611" w:type="dxa"/>
          </w:tcPr>
          <w:p w14:paraId="7FEB5285" w14:textId="5CCA2790" w:rsidR="00D346CE" w:rsidRDefault="00D346CE" w:rsidP="00D346CE">
            <w:r>
              <w:t>Set New Revenue Object Type screen displays</w:t>
            </w:r>
          </w:p>
          <w:p w14:paraId="522EF86A" w14:textId="77777777" w:rsidR="00D346CE" w:rsidRDefault="00D346CE" w:rsidP="00D346CE"/>
          <w:p w14:paraId="525C9627" w14:textId="1F8526D2" w:rsidR="00D346CE" w:rsidRDefault="00D346CE" w:rsidP="00D346CE">
            <w:r>
              <w:t>From the dropdown options select:</w:t>
            </w:r>
          </w:p>
          <w:p w14:paraId="45E6A5E4" w14:textId="334EC561" w:rsidR="00D346CE" w:rsidRDefault="00D346CE" w:rsidP="00D346CE">
            <w:pPr>
              <w:pStyle w:val="ListParagraph"/>
              <w:numPr>
                <w:ilvl w:val="0"/>
                <w:numId w:val="21"/>
              </w:numPr>
            </w:pPr>
            <w:r>
              <w:t>Do Not Copy</w:t>
            </w:r>
          </w:p>
          <w:p w14:paraId="6FF6E22B" w14:textId="53AD98A2" w:rsidR="00D346CE" w:rsidRDefault="00D346CE" w:rsidP="00D346CE">
            <w:pPr>
              <w:pStyle w:val="ListParagraph"/>
              <w:numPr>
                <w:ilvl w:val="0"/>
                <w:numId w:val="21"/>
              </w:numPr>
            </w:pPr>
            <w:r>
              <w:t>Personal</w:t>
            </w:r>
          </w:p>
          <w:p w14:paraId="45C5631B" w14:textId="521B0F37" w:rsidR="00D346CE" w:rsidRDefault="00D346CE" w:rsidP="00D346CE">
            <w:pPr>
              <w:pStyle w:val="ListParagraph"/>
              <w:numPr>
                <w:ilvl w:val="0"/>
                <w:numId w:val="21"/>
              </w:numPr>
            </w:pPr>
            <w:r>
              <w:t>Appropriate ClassCD (Usually 20 or 30)</w:t>
            </w:r>
          </w:p>
          <w:p w14:paraId="7323935C" w14:textId="0CEFD0B6" w:rsidR="00D346CE" w:rsidRDefault="00D346CE" w:rsidP="00D346CE">
            <w:pPr>
              <w:pStyle w:val="ListParagraph"/>
              <w:numPr>
                <w:ilvl w:val="0"/>
                <w:numId w:val="21"/>
              </w:numPr>
            </w:pPr>
            <w:r>
              <w:t>Enter PIN from earlier step</w:t>
            </w:r>
          </w:p>
          <w:p w14:paraId="67268193" w14:textId="2656362A" w:rsidR="00D346CE" w:rsidRDefault="00D346CE" w:rsidP="00D346CE">
            <w:pPr>
              <w:pStyle w:val="ListParagraph"/>
              <w:numPr>
                <w:ilvl w:val="0"/>
                <w:numId w:val="21"/>
              </w:numPr>
            </w:pPr>
            <w:r>
              <w:t>Ownership Type (typically Sole Ownership)</w:t>
            </w:r>
          </w:p>
          <w:p w14:paraId="2519C5F2" w14:textId="77777777" w:rsidR="000822F3" w:rsidRDefault="000822F3" w:rsidP="000822F3"/>
        </w:tc>
        <w:tc>
          <w:tcPr>
            <w:tcW w:w="5611" w:type="dxa"/>
          </w:tcPr>
          <w:p w14:paraId="68CBA336" w14:textId="4CE35C48" w:rsidR="000822F3" w:rsidRDefault="00D346CE" w:rsidP="000822F3">
            <w:r>
              <w:rPr>
                <w:noProof/>
              </w:rPr>
              <w:drawing>
                <wp:inline distT="0" distB="0" distL="0" distR="0" wp14:anchorId="495817F0" wp14:editId="08F043EB">
                  <wp:extent cx="2952033" cy="2147977"/>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958896" cy="2152971"/>
                          </a:xfrm>
                          <a:prstGeom prst="rect">
                            <a:avLst/>
                          </a:prstGeom>
                        </pic:spPr>
                      </pic:pic>
                    </a:graphicData>
                  </a:graphic>
                </wp:inline>
              </w:drawing>
            </w:r>
          </w:p>
        </w:tc>
      </w:tr>
      <w:tr w:rsidR="000822F3" w14:paraId="75CC1270" w14:textId="77777777" w:rsidTr="00725CF0">
        <w:tc>
          <w:tcPr>
            <w:tcW w:w="5611" w:type="dxa"/>
          </w:tcPr>
          <w:p w14:paraId="4E688C3F" w14:textId="77777777" w:rsidR="000822F3" w:rsidRDefault="000822F3" w:rsidP="000822F3"/>
        </w:tc>
        <w:tc>
          <w:tcPr>
            <w:tcW w:w="5611" w:type="dxa"/>
          </w:tcPr>
          <w:p w14:paraId="1BD92E25" w14:textId="77777777" w:rsidR="000822F3" w:rsidRDefault="000822F3" w:rsidP="000822F3"/>
        </w:tc>
      </w:tr>
      <w:tr w:rsidR="000822F3" w14:paraId="6FA50C14" w14:textId="77777777" w:rsidTr="00725CF0">
        <w:tc>
          <w:tcPr>
            <w:tcW w:w="5611" w:type="dxa"/>
          </w:tcPr>
          <w:p w14:paraId="30EC3A17" w14:textId="77777777" w:rsidR="000822F3" w:rsidRDefault="000822F3" w:rsidP="000822F3"/>
        </w:tc>
        <w:tc>
          <w:tcPr>
            <w:tcW w:w="5611" w:type="dxa"/>
          </w:tcPr>
          <w:p w14:paraId="717D514E" w14:textId="77777777" w:rsidR="000822F3" w:rsidRDefault="000822F3" w:rsidP="000822F3"/>
        </w:tc>
      </w:tr>
      <w:tr w:rsidR="000822F3" w14:paraId="305353B4" w14:textId="77777777" w:rsidTr="00725CF0">
        <w:tc>
          <w:tcPr>
            <w:tcW w:w="5611" w:type="dxa"/>
          </w:tcPr>
          <w:p w14:paraId="29CD4717" w14:textId="77777777" w:rsidR="000822F3" w:rsidRDefault="000822F3" w:rsidP="000822F3"/>
        </w:tc>
        <w:tc>
          <w:tcPr>
            <w:tcW w:w="5611" w:type="dxa"/>
          </w:tcPr>
          <w:p w14:paraId="432CFF84" w14:textId="77777777" w:rsidR="000822F3" w:rsidRDefault="000822F3" w:rsidP="000822F3"/>
        </w:tc>
      </w:tr>
    </w:tbl>
    <w:p w14:paraId="13AA844B" w14:textId="0FA1EB3E" w:rsidR="000822F3" w:rsidRDefault="000822F3" w:rsidP="000822F3"/>
    <w:p w14:paraId="51CA73A0" w14:textId="5EC2B39D" w:rsidR="000822F3" w:rsidRDefault="000822F3" w:rsidP="000822F3"/>
    <w:p w14:paraId="6E717CDA" w14:textId="12CFA9D7" w:rsidR="000822F3" w:rsidRDefault="000822F3" w:rsidP="000822F3"/>
    <w:p w14:paraId="43B34D49" w14:textId="50A8BB7E" w:rsidR="000822F3" w:rsidRDefault="000822F3" w:rsidP="000822F3"/>
    <w:p w14:paraId="742D9FAC" w14:textId="15536D97" w:rsidR="000822F3" w:rsidRDefault="000822F3" w:rsidP="000822F3"/>
    <w:p w14:paraId="3CA0071B" w14:textId="77777777" w:rsidR="000822F3" w:rsidRPr="000822F3" w:rsidRDefault="000822F3" w:rsidP="000822F3"/>
    <w:p w14:paraId="55B4D2FC" w14:textId="77777777" w:rsidR="00251673" w:rsidRDefault="00251673" w:rsidP="002740A8">
      <w:pPr>
        <w:rPr>
          <w:rFonts w:ascii="Times New Roman" w:hAnsi="Times New Roman" w:cs="Times New Roman"/>
          <w:sz w:val="24"/>
          <w:szCs w:val="24"/>
        </w:rPr>
      </w:pPr>
    </w:p>
    <w:p w14:paraId="7FB2D946" w14:textId="77777777" w:rsidR="002740A8" w:rsidRDefault="002740A8" w:rsidP="002740A8">
      <w:pPr>
        <w:pStyle w:val="Heading3"/>
      </w:pPr>
      <w:bookmarkStart w:id="96" w:name="_Toc127364420"/>
      <w:r>
        <w:t>How to add a Non-Return Estimate</w:t>
      </w:r>
      <w:bookmarkEnd w:id="96"/>
    </w:p>
    <w:p w14:paraId="0B464F57" w14:textId="77777777" w:rsidR="002740A8" w:rsidRDefault="002740A8" w:rsidP="001E76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w:t>
      </w:r>
      <w:r w:rsidRPr="00FB7633">
        <w:rPr>
          <w:rFonts w:ascii="Times New Roman" w:hAnsi="Times New Roman" w:cs="Times New Roman"/>
          <w:sz w:val="24"/>
          <w:szCs w:val="24"/>
        </w:rPr>
        <w:t xml:space="preserve"> a new Asset to that AIN in MPPV</w:t>
      </w:r>
    </w:p>
    <w:p w14:paraId="235E684A" w14:textId="77777777" w:rsidR="002740A8" w:rsidRDefault="002740A8" w:rsidP="001E762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Asset Category: </w:t>
      </w:r>
      <w:r w:rsidRPr="00FB7633">
        <w:rPr>
          <w:rFonts w:ascii="Times New Roman" w:hAnsi="Times New Roman" w:cs="Times New Roman"/>
          <w:sz w:val="24"/>
          <w:szCs w:val="24"/>
        </w:rPr>
        <w:t>MISC MACHINERY/TOOLS/EQUIP</w:t>
      </w:r>
    </w:p>
    <w:p w14:paraId="77D3B4BF" w14:textId="77777777" w:rsidR="002740A8" w:rsidRDefault="002740A8" w:rsidP="001E762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Asset Schedule: 999</w:t>
      </w:r>
    </w:p>
    <w:p w14:paraId="0FCA09BD" w14:textId="77777777" w:rsidR="002740A8" w:rsidRDefault="002740A8" w:rsidP="001E762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Acquired Date is t</w:t>
      </w:r>
      <w:r w:rsidRPr="00FB7633">
        <w:rPr>
          <w:rFonts w:ascii="Times New Roman" w:hAnsi="Times New Roman" w:cs="Times New Roman"/>
          <w:sz w:val="24"/>
          <w:szCs w:val="24"/>
        </w:rPr>
        <w:t>he current tax-year (01/01/20xx)</w:t>
      </w:r>
    </w:p>
    <w:p w14:paraId="54E43EFF" w14:textId="77777777" w:rsidR="002740A8" w:rsidRDefault="002740A8" w:rsidP="001E762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Acquired Cost is a given percentage of the current MPPV value.</w:t>
      </w:r>
    </w:p>
    <w:p w14:paraId="5351A456" w14:textId="77777777" w:rsidR="002740A8" w:rsidRDefault="002740A8" w:rsidP="001E762B">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Ex: Current Value is $183,100, 5% of this is $9,155. If the current penalty for Non-Return is 5%, you would add this amount as the Acquired Cost for this penalty asset.</w:t>
      </w:r>
    </w:p>
    <w:p w14:paraId="7E1A6010" w14:textId="77777777" w:rsidR="002740A8" w:rsidRDefault="002740A8" w:rsidP="001E762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Asset Description: NON RETURN 20xx (</w:t>
      </w:r>
      <w:r w:rsidRPr="00FB7633">
        <w:rPr>
          <w:rFonts w:ascii="Times New Roman" w:hAnsi="Times New Roman" w:cs="Times New Roman"/>
          <w:i/>
          <w:sz w:val="24"/>
          <w:szCs w:val="24"/>
        </w:rPr>
        <w:t>for current tax year</w:t>
      </w:r>
      <w:r>
        <w:rPr>
          <w:rFonts w:ascii="Times New Roman" w:hAnsi="Times New Roman" w:cs="Times New Roman"/>
          <w:sz w:val="24"/>
          <w:szCs w:val="24"/>
        </w:rPr>
        <w:t>)</w:t>
      </w:r>
    </w:p>
    <w:p w14:paraId="54E44A6F" w14:textId="77777777" w:rsidR="002740A8" w:rsidRPr="00FB7633" w:rsidRDefault="002740A8" w:rsidP="001E762B">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Ex: </w:t>
      </w:r>
      <w:r w:rsidRPr="00FB7633">
        <w:rPr>
          <w:rFonts w:ascii="Times New Roman" w:hAnsi="Times New Roman" w:cs="Times New Roman"/>
          <w:sz w:val="24"/>
          <w:szCs w:val="24"/>
        </w:rPr>
        <w:t>NON RETURN 2022</w:t>
      </w:r>
    </w:p>
    <w:p w14:paraId="550871A5" w14:textId="77777777" w:rsidR="002740A8" w:rsidRPr="00FB7633" w:rsidRDefault="002740A8" w:rsidP="002740A8">
      <w:pPr>
        <w:rPr>
          <w:rFonts w:ascii="Times New Roman" w:hAnsi="Times New Roman" w:cs="Times New Roman"/>
          <w:sz w:val="24"/>
          <w:szCs w:val="24"/>
        </w:rPr>
      </w:pPr>
      <w:r>
        <w:rPr>
          <w:noProof/>
        </w:rPr>
        <w:lastRenderedPageBreak/>
        <w:drawing>
          <wp:inline distT="0" distB="0" distL="0" distR="0" wp14:anchorId="3FFCA14E" wp14:editId="59C5096C">
            <wp:extent cx="3871676" cy="18644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78772" cy="1867843"/>
                    </a:xfrm>
                    <a:prstGeom prst="rect">
                      <a:avLst/>
                    </a:prstGeom>
                  </pic:spPr>
                </pic:pic>
              </a:graphicData>
            </a:graphic>
          </wp:inline>
        </w:drawing>
      </w:r>
      <w:bookmarkStart w:id="97" w:name="_GoBack"/>
      <w:bookmarkEnd w:id="97"/>
    </w:p>
    <w:p w14:paraId="30CFE246" w14:textId="32287517" w:rsidR="00B839AE" w:rsidRPr="00B839AE" w:rsidRDefault="00B839AE" w:rsidP="00182470">
      <w:pPr>
        <w:spacing w:line="276" w:lineRule="auto"/>
        <w:contextualSpacing/>
        <w:rPr>
          <w:rFonts w:ascii="Times New Roman" w:hAnsi="Times New Roman" w:cs="Times New Roman"/>
          <w:sz w:val="24"/>
          <w:szCs w:val="24"/>
        </w:rPr>
      </w:pPr>
    </w:p>
    <w:p w14:paraId="5520CF24" w14:textId="47D211F6" w:rsidR="00B839AE" w:rsidRDefault="00B839AE" w:rsidP="00182470">
      <w:pPr>
        <w:spacing w:line="276" w:lineRule="auto"/>
        <w:contextualSpacing/>
        <w:rPr>
          <w:rFonts w:ascii="Times New Roman" w:hAnsi="Times New Roman" w:cs="Times New Roman"/>
          <w:sz w:val="24"/>
          <w:szCs w:val="24"/>
        </w:rPr>
      </w:pPr>
    </w:p>
    <w:p w14:paraId="6107DD03" w14:textId="5CB9E832" w:rsidR="00251673" w:rsidRDefault="00251673" w:rsidP="00251673">
      <w:pPr>
        <w:pStyle w:val="Heading3"/>
      </w:pPr>
      <w:r>
        <w:t>Changing a ClassCD in MPPV</w:t>
      </w:r>
    </w:p>
    <w:tbl>
      <w:tblPr>
        <w:tblStyle w:val="TableGrid"/>
        <w:tblW w:w="5000" w:type="pct"/>
        <w:tblLook w:val="04A0" w:firstRow="1" w:lastRow="0" w:firstColumn="1" w:lastColumn="0" w:noHBand="0" w:noVBand="1"/>
      </w:tblPr>
      <w:tblGrid>
        <w:gridCol w:w="1616"/>
        <w:gridCol w:w="9606"/>
      </w:tblGrid>
      <w:tr w:rsidR="00251673" w14:paraId="6017624F" w14:textId="77777777" w:rsidTr="00870B39">
        <w:tc>
          <w:tcPr>
            <w:tcW w:w="720" w:type="pct"/>
          </w:tcPr>
          <w:p w14:paraId="311381AF" w14:textId="77777777" w:rsidR="00251673" w:rsidRDefault="00251673"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After loading the account in MPPV:</w:t>
            </w:r>
          </w:p>
          <w:p w14:paraId="7810AFD7" w14:textId="77777777" w:rsidR="00EB184B" w:rsidRDefault="00EB184B" w:rsidP="00EB184B">
            <w:pPr>
              <w:spacing w:line="276" w:lineRule="auto"/>
              <w:rPr>
                <w:rFonts w:ascii="Times New Roman" w:hAnsi="Times New Roman" w:cs="Times New Roman"/>
                <w:sz w:val="24"/>
                <w:szCs w:val="24"/>
              </w:rPr>
            </w:pPr>
          </w:p>
          <w:p w14:paraId="0DBAAACE" w14:textId="793E456C" w:rsidR="00251673" w:rsidRPr="00EB184B" w:rsidRDefault="00251673" w:rsidP="00EB184B">
            <w:pPr>
              <w:spacing w:line="276" w:lineRule="auto"/>
              <w:rPr>
                <w:rFonts w:ascii="Times New Roman" w:hAnsi="Times New Roman" w:cs="Times New Roman"/>
                <w:sz w:val="24"/>
                <w:szCs w:val="24"/>
              </w:rPr>
            </w:pPr>
            <w:r w:rsidRPr="00EB184B">
              <w:rPr>
                <w:rFonts w:ascii="Times New Roman" w:hAnsi="Times New Roman" w:cs="Times New Roman"/>
                <w:sz w:val="24"/>
                <w:szCs w:val="24"/>
              </w:rPr>
              <w:t>From the Personal Property tab, next to the ClassCD display; click “Change”</w:t>
            </w:r>
            <w:r w:rsidR="00EB184B">
              <w:rPr>
                <w:rFonts w:ascii="Times New Roman" w:hAnsi="Times New Roman" w:cs="Times New Roman"/>
                <w:sz w:val="24"/>
                <w:szCs w:val="24"/>
              </w:rPr>
              <w:t>.</w:t>
            </w:r>
          </w:p>
        </w:tc>
        <w:tc>
          <w:tcPr>
            <w:tcW w:w="4280" w:type="pct"/>
          </w:tcPr>
          <w:p w14:paraId="4D375DD4" w14:textId="355EC1A2" w:rsidR="00251673" w:rsidRDefault="00251673" w:rsidP="00182470">
            <w:pPr>
              <w:spacing w:line="276" w:lineRule="auto"/>
              <w:contextualSpacing/>
              <w:rPr>
                <w:rFonts w:ascii="Times New Roman" w:hAnsi="Times New Roman" w:cs="Times New Roman"/>
                <w:sz w:val="24"/>
                <w:szCs w:val="24"/>
              </w:rPr>
            </w:pPr>
            <w:r>
              <w:rPr>
                <w:noProof/>
              </w:rPr>
              <w:drawing>
                <wp:inline distT="0" distB="0" distL="0" distR="0" wp14:anchorId="0F373F7E" wp14:editId="558B7DDE">
                  <wp:extent cx="544830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48300" cy="3209925"/>
                          </a:xfrm>
                          <a:prstGeom prst="rect">
                            <a:avLst/>
                          </a:prstGeom>
                        </pic:spPr>
                      </pic:pic>
                    </a:graphicData>
                  </a:graphic>
                </wp:inline>
              </w:drawing>
            </w:r>
          </w:p>
        </w:tc>
      </w:tr>
      <w:tr w:rsidR="00251673" w14:paraId="69372BF2" w14:textId="77777777" w:rsidTr="00870B39">
        <w:tc>
          <w:tcPr>
            <w:tcW w:w="720" w:type="pct"/>
          </w:tcPr>
          <w:p w14:paraId="389FAD6B" w14:textId="77777777" w:rsidR="00251673" w:rsidRPr="00EB184B" w:rsidRDefault="00251673" w:rsidP="00EB184B">
            <w:pPr>
              <w:spacing w:line="276" w:lineRule="auto"/>
              <w:rPr>
                <w:rFonts w:ascii="Times New Roman" w:hAnsi="Times New Roman" w:cs="Times New Roman"/>
                <w:sz w:val="24"/>
                <w:szCs w:val="24"/>
              </w:rPr>
            </w:pPr>
            <w:r w:rsidRPr="00EB184B">
              <w:rPr>
                <w:rFonts w:ascii="Times New Roman" w:hAnsi="Times New Roman" w:cs="Times New Roman"/>
                <w:sz w:val="24"/>
                <w:szCs w:val="24"/>
              </w:rPr>
              <w:t>From the pop-up window, use the drop-down menu to select the new ClassCD, then click “OK”.</w:t>
            </w:r>
          </w:p>
          <w:p w14:paraId="7C2357CC" w14:textId="77777777" w:rsidR="00251673" w:rsidRDefault="00251673" w:rsidP="00182470">
            <w:pPr>
              <w:spacing w:line="276" w:lineRule="auto"/>
              <w:contextualSpacing/>
              <w:rPr>
                <w:rFonts w:ascii="Times New Roman" w:hAnsi="Times New Roman" w:cs="Times New Roman"/>
                <w:sz w:val="24"/>
                <w:szCs w:val="24"/>
              </w:rPr>
            </w:pPr>
          </w:p>
        </w:tc>
        <w:tc>
          <w:tcPr>
            <w:tcW w:w="4280" w:type="pct"/>
          </w:tcPr>
          <w:p w14:paraId="72EC2AE9" w14:textId="461473E3" w:rsidR="00251673" w:rsidRDefault="00251673" w:rsidP="00182470">
            <w:pPr>
              <w:spacing w:line="276" w:lineRule="auto"/>
              <w:contextualSpacing/>
              <w:rPr>
                <w:rFonts w:ascii="Times New Roman" w:hAnsi="Times New Roman" w:cs="Times New Roman"/>
                <w:sz w:val="24"/>
                <w:szCs w:val="24"/>
              </w:rPr>
            </w:pPr>
            <w:r>
              <w:rPr>
                <w:noProof/>
              </w:rPr>
              <w:drawing>
                <wp:inline distT="0" distB="0" distL="0" distR="0" wp14:anchorId="19AEB784" wp14:editId="5EC2F394">
                  <wp:extent cx="4038600" cy="11334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4"/>
                          <a:stretch>
                            <a:fillRect/>
                          </a:stretch>
                        </pic:blipFill>
                        <pic:spPr>
                          <a:xfrm>
                            <a:off x="0" y="0"/>
                            <a:ext cx="4038600" cy="1133475"/>
                          </a:xfrm>
                          <a:prstGeom prst="rect">
                            <a:avLst/>
                          </a:prstGeom>
                        </pic:spPr>
                      </pic:pic>
                    </a:graphicData>
                  </a:graphic>
                </wp:inline>
              </w:drawing>
            </w:r>
          </w:p>
        </w:tc>
      </w:tr>
      <w:tr w:rsidR="00251673" w14:paraId="68D84B4B" w14:textId="77777777" w:rsidTr="00870B39">
        <w:tc>
          <w:tcPr>
            <w:tcW w:w="720" w:type="pct"/>
          </w:tcPr>
          <w:p w14:paraId="2BBDED37" w14:textId="77777777" w:rsidR="00251673" w:rsidRPr="00EB184B" w:rsidRDefault="00251673" w:rsidP="00EB184B">
            <w:pPr>
              <w:spacing w:line="276" w:lineRule="auto"/>
              <w:rPr>
                <w:rFonts w:ascii="Times New Roman" w:hAnsi="Times New Roman" w:cs="Times New Roman"/>
                <w:sz w:val="24"/>
                <w:szCs w:val="24"/>
              </w:rPr>
            </w:pPr>
            <w:r w:rsidRPr="00EB184B">
              <w:rPr>
                <w:rFonts w:ascii="Times New Roman" w:hAnsi="Times New Roman" w:cs="Times New Roman"/>
                <w:sz w:val="24"/>
                <w:szCs w:val="24"/>
              </w:rPr>
              <w:lastRenderedPageBreak/>
              <w:t>If a pop-up window displays reading:</w:t>
            </w:r>
          </w:p>
          <w:p w14:paraId="37024053" w14:textId="77777777" w:rsidR="00251673" w:rsidRPr="00EB184B" w:rsidRDefault="00251673" w:rsidP="00EB184B">
            <w:pPr>
              <w:spacing w:line="276" w:lineRule="auto"/>
              <w:rPr>
                <w:rFonts w:ascii="Times New Roman" w:hAnsi="Times New Roman" w:cs="Times New Roman"/>
                <w:sz w:val="24"/>
                <w:szCs w:val="24"/>
              </w:rPr>
            </w:pPr>
            <w:r w:rsidRPr="00EB184B">
              <w:rPr>
                <w:rFonts w:ascii="Times New Roman" w:hAnsi="Times New Roman" w:cs="Times New Roman"/>
                <w:sz w:val="24"/>
                <w:szCs w:val="24"/>
              </w:rPr>
              <w:t>“The Annual Filed Date on the Property Tab is black. Save Anyway?”</w:t>
            </w:r>
          </w:p>
          <w:p w14:paraId="5964A165" w14:textId="77777777" w:rsidR="00EB184B" w:rsidRDefault="00EB184B" w:rsidP="00EB184B">
            <w:pPr>
              <w:spacing w:line="276" w:lineRule="auto"/>
              <w:rPr>
                <w:rFonts w:ascii="Times New Roman" w:hAnsi="Times New Roman" w:cs="Times New Roman"/>
                <w:sz w:val="24"/>
                <w:szCs w:val="24"/>
              </w:rPr>
            </w:pPr>
          </w:p>
          <w:p w14:paraId="049DD422" w14:textId="10138F14" w:rsidR="00251673" w:rsidRPr="00EB184B" w:rsidRDefault="00251673" w:rsidP="00EB184B">
            <w:pPr>
              <w:spacing w:line="276" w:lineRule="auto"/>
              <w:rPr>
                <w:rFonts w:ascii="Times New Roman" w:hAnsi="Times New Roman" w:cs="Times New Roman"/>
                <w:sz w:val="24"/>
                <w:szCs w:val="24"/>
              </w:rPr>
            </w:pPr>
            <w:r w:rsidRPr="00EB184B">
              <w:rPr>
                <w:rFonts w:ascii="Times New Roman" w:hAnsi="Times New Roman" w:cs="Times New Roman"/>
                <w:sz w:val="24"/>
                <w:szCs w:val="24"/>
              </w:rPr>
              <w:t>Click “Yes”.</w:t>
            </w:r>
          </w:p>
        </w:tc>
        <w:tc>
          <w:tcPr>
            <w:tcW w:w="4280" w:type="pct"/>
          </w:tcPr>
          <w:p w14:paraId="35DFE170" w14:textId="014782B9" w:rsidR="00251673" w:rsidRDefault="00251673" w:rsidP="00182470">
            <w:pPr>
              <w:spacing w:line="276" w:lineRule="auto"/>
              <w:contextualSpacing/>
              <w:rPr>
                <w:rFonts w:ascii="Times New Roman" w:hAnsi="Times New Roman" w:cs="Times New Roman"/>
                <w:sz w:val="24"/>
                <w:szCs w:val="24"/>
              </w:rPr>
            </w:pPr>
            <w:r>
              <w:rPr>
                <w:noProof/>
              </w:rPr>
              <w:drawing>
                <wp:inline distT="0" distB="0" distL="0" distR="0" wp14:anchorId="2F6EB632" wp14:editId="45505E7A">
                  <wp:extent cx="3895725" cy="137160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5"/>
                          <a:stretch>
                            <a:fillRect/>
                          </a:stretch>
                        </pic:blipFill>
                        <pic:spPr>
                          <a:xfrm>
                            <a:off x="0" y="0"/>
                            <a:ext cx="3895725" cy="1371600"/>
                          </a:xfrm>
                          <a:prstGeom prst="rect">
                            <a:avLst/>
                          </a:prstGeom>
                        </pic:spPr>
                      </pic:pic>
                    </a:graphicData>
                  </a:graphic>
                </wp:inline>
              </w:drawing>
            </w:r>
          </w:p>
        </w:tc>
      </w:tr>
      <w:tr w:rsidR="00251673" w14:paraId="02D0FA7E" w14:textId="77777777" w:rsidTr="00870B39">
        <w:tc>
          <w:tcPr>
            <w:tcW w:w="720" w:type="pct"/>
          </w:tcPr>
          <w:p w14:paraId="4CCD72A2" w14:textId="3556469D" w:rsidR="00251673" w:rsidRDefault="00EB184B"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Once back on the Personal Property tab, click “Save” to save these changes.</w:t>
            </w:r>
          </w:p>
        </w:tc>
        <w:tc>
          <w:tcPr>
            <w:tcW w:w="4280" w:type="pct"/>
          </w:tcPr>
          <w:p w14:paraId="00B38A65" w14:textId="79AD66C8" w:rsidR="00251673" w:rsidRDefault="00251673" w:rsidP="00182470">
            <w:pPr>
              <w:spacing w:line="276" w:lineRule="auto"/>
              <w:contextualSpacing/>
              <w:rPr>
                <w:rFonts w:ascii="Times New Roman" w:hAnsi="Times New Roman" w:cs="Times New Roman"/>
                <w:sz w:val="24"/>
                <w:szCs w:val="24"/>
              </w:rPr>
            </w:pPr>
            <w:r>
              <w:rPr>
                <w:noProof/>
              </w:rPr>
              <w:drawing>
                <wp:inline distT="0" distB="0" distL="0" distR="0" wp14:anchorId="0C4D0630" wp14:editId="01C96A46">
                  <wp:extent cx="5961413" cy="327671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64853" cy="3278603"/>
                          </a:xfrm>
                          <a:prstGeom prst="rect">
                            <a:avLst/>
                          </a:prstGeom>
                        </pic:spPr>
                      </pic:pic>
                    </a:graphicData>
                  </a:graphic>
                </wp:inline>
              </w:drawing>
            </w:r>
          </w:p>
        </w:tc>
      </w:tr>
    </w:tbl>
    <w:p w14:paraId="4AA525FC" w14:textId="3CAF052C" w:rsidR="00251673" w:rsidRDefault="00251673" w:rsidP="00182470">
      <w:pPr>
        <w:spacing w:line="276" w:lineRule="auto"/>
        <w:contextualSpacing/>
        <w:rPr>
          <w:rFonts w:ascii="Times New Roman" w:hAnsi="Times New Roman" w:cs="Times New Roman"/>
          <w:sz w:val="24"/>
          <w:szCs w:val="24"/>
        </w:rPr>
      </w:pPr>
    </w:p>
    <w:p w14:paraId="21662D8C" w14:textId="77777777" w:rsidR="00251673" w:rsidRDefault="00251673" w:rsidP="00182470">
      <w:pPr>
        <w:spacing w:line="276" w:lineRule="auto"/>
        <w:contextualSpacing/>
        <w:rPr>
          <w:rFonts w:ascii="Times New Roman" w:hAnsi="Times New Roman" w:cs="Times New Roman"/>
          <w:sz w:val="24"/>
          <w:szCs w:val="24"/>
        </w:rPr>
      </w:pPr>
    </w:p>
    <w:p w14:paraId="21E5FA6E" w14:textId="25DA4122" w:rsidR="00D57154" w:rsidRDefault="00D57154" w:rsidP="00D57154">
      <w:pPr>
        <w:pStyle w:val="Heading2"/>
      </w:pPr>
      <w:bookmarkStart w:id="98" w:name="_Toc127364421"/>
      <w:r>
        <w:t>Ownership Interest for the purposes of Shared Common Enterprise/Shared Exemption</w:t>
      </w:r>
      <w:bookmarkEnd w:id="98"/>
    </w:p>
    <w:p w14:paraId="4101854D" w14:textId="77777777" w:rsidR="00D57154" w:rsidRPr="00D57154" w:rsidRDefault="00D57154" w:rsidP="00D57154"/>
    <w:p w14:paraId="1C805EB4" w14:textId="77777777" w:rsidR="00864C8A" w:rsidRDefault="00D57154" w:rsidP="00182470">
      <w:pPr>
        <w:spacing w:line="276" w:lineRule="auto"/>
        <w:rPr>
          <w:rFonts w:ascii="Times New Roman" w:hAnsi="Times New Roman" w:cs="Times New Roman"/>
          <w:sz w:val="24"/>
          <w:szCs w:val="24"/>
        </w:rPr>
      </w:pPr>
      <w:r>
        <w:rPr>
          <w:rFonts w:ascii="Times New Roman" w:hAnsi="Times New Roman" w:cs="Times New Roman"/>
          <w:sz w:val="24"/>
          <w:szCs w:val="24"/>
        </w:rPr>
        <w:t>For</w:t>
      </w:r>
      <w:r w:rsidRPr="00D57154">
        <w:rPr>
          <w:rFonts w:ascii="Times New Roman" w:hAnsi="Times New Roman" w:cs="Times New Roman"/>
          <w:sz w:val="24"/>
          <w:szCs w:val="24"/>
        </w:rPr>
        <w:t xml:space="preserve"> the purposes of Shared Common Enterprise/Shared Exemption</w:t>
      </w:r>
      <w:r>
        <w:rPr>
          <w:rFonts w:ascii="Times New Roman" w:hAnsi="Times New Roman" w:cs="Times New Roman"/>
          <w:sz w:val="24"/>
          <w:szCs w:val="24"/>
        </w:rPr>
        <w:t xml:space="preserve">, </w:t>
      </w:r>
      <w:r w:rsidRPr="00D57154">
        <w:rPr>
          <w:rFonts w:ascii="Times New Roman" w:hAnsi="Times New Roman" w:cs="Times New Roman"/>
          <w:sz w:val="24"/>
          <w:szCs w:val="24"/>
        </w:rPr>
        <w:t>Ownership Interest</w:t>
      </w:r>
      <w:r>
        <w:rPr>
          <w:rFonts w:ascii="Times New Roman" w:hAnsi="Times New Roman" w:cs="Times New Roman"/>
          <w:sz w:val="24"/>
          <w:szCs w:val="24"/>
        </w:rPr>
        <w:t xml:space="preserve"> must be established. </w:t>
      </w:r>
      <w:r w:rsidR="008020A1">
        <w:rPr>
          <w:rFonts w:ascii="Times New Roman" w:hAnsi="Times New Roman" w:cs="Times New Roman"/>
          <w:sz w:val="24"/>
          <w:szCs w:val="24"/>
        </w:rPr>
        <w:t>If ownership interest can be established within reasonable certainty, the shared exemption will be applied as outlined in statute, rules, and with any clarity provided by the State Tax Commission. If the ownership interest cannot be established with reasonable certainty, the default will be in favor of the tax-payer and the exemption will not be shared across businesses. In most cases, each LLC/Business Entity will receive its own exemption (shared across all accounts under that LLC/Business Entity name/owner). Exemption will only be shared across businesses with different names if ownership is established and documented within reasonable certainty.</w:t>
      </w:r>
      <w:r w:rsidR="000D5867" w:rsidRPr="000D5867">
        <w:rPr>
          <w:rFonts w:ascii="Times New Roman" w:hAnsi="Times New Roman" w:cs="Times New Roman"/>
          <w:sz w:val="24"/>
          <w:szCs w:val="24"/>
        </w:rPr>
        <w:t xml:space="preserve"> </w:t>
      </w:r>
    </w:p>
    <w:p w14:paraId="4D3606D1" w14:textId="2557D46D" w:rsidR="008020A1" w:rsidRPr="00864C8A" w:rsidRDefault="000D5867" w:rsidP="00182470">
      <w:pPr>
        <w:spacing w:line="276" w:lineRule="auto"/>
        <w:rPr>
          <w:rFonts w:ascii="Times New Roman" w:hAnsi="Times New Roman" w:cs="Times New Roman"/>
          <w:i/>
          <w:sz w:val="24"/>
          <w:szCs w:val="24"/>
        </w:rPr>
      </w:pPr>
      <w:r w:rsidRPr="00864C8A">
        <w:rPr>
          <w:rFonts w:ascii="Times New Roman" w:hAnsi="Times New Roman" w:cs="Times New Roman"/>
          <w:i/>
          <w:sz w:val="24"/>
          <w:szCs w:val="24"/>
        </w:rPr>
        <w:t>(See also the emails about this topic between DeeAnn and Matt Virgil (</w:t>
      </w:r>
      <w:hyperlink r:id="rId87" w:history="1">
        <w:r w:rsidRPr="00864C8A">
          <w:rPr>
            <w:rStyle w:val="Hyperlink"/>
            <w:i/>
          </w:rPr>
          <w:t>here</w:t>
        </w:r>
      </w:hyperlink>
      <w:r w:rsidRPr="00864C8A">
        <w:rPr>
          <w:rFonts w:ascii="Times New Roman" w:hAnsi="Times New Roman" w:cs="Times New Roman"/>
          <w:i/>
          <w:sz w:val="24"/>
          <w:szCs w:val="24"/>
        </w:rPr>
        <w:t>)).</w:t>
      </w:r>
    </w:p>
    <w:p w14:paraId="484FB837" w14:textId="5EE121D3"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As of at least 01/27/2023, </w:t>
      </w:r>
      <w:hyperlink r:id="rId88" w:history="1">
        <w:r w:rsidRPr="00D57154">
          <w:rPr>
            <w:rStyle w:val="Hyperlink"/>
            <w:rFonts w:ascii="Times New Roman" w:hAnsi="Times New Roman" w:cs="Times New Roman"/>
            <w:sz w:val="24"/>
            <w:szCs w:val="24"/>
          </w:rPr>
          <w:t>Idaho Code 63-602KK</w:t>
        </w:r>
      </w:hyperlink>
      <w:r>
        <w:rPr>
          <w:rFonts w:ascii="Times New Roman" w:hAnsi="Times New Roman" w:cs="Times New Roman"/>
          <w:sz w:val="24"/>
          <w:szCs w:val="24"/>
        </w:rPr>
        <w:t xml:space="preserve"> (2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 states:</w:t>
      </w:r>
    </w:p>
    <w:p w14:paraId="6902E519" w14:textId="5F1A743D" w:rsidR="00D57154" w:rsidRPr="00D57154" w:rsidRDefault="00D57154" w:rsidP="00D57154">
      <w:pPr>
        <w:spacing w:line="276" w:lineRule="auto"/>
        <w:ind w:firstLine="720"/>
        <w:contextualSpacing/>
        <w:rPr>
          <w:rFonts w:ascii="Times New Roman" w:hAnsi="Times New Roman" w:cs="Times New Roman"/>
          <w:i/>
          <w:sz w:val="24"/>
          <w:szCs w:val="24"/>
        </w:rPr>
      </w:pPr>
      <w:r w:rsidRPr="00D57154">
        <w:rPr>
          <w:rFonts w:ascii="Times New Roman" w:hAnsi="Times New Roman" w:cs="Times New Roman"/>
          <w:i/>
          <w:sz w:val="24"/>
          <w:szCs w:val="24"/>
        </w:rPr>
        <w:lastRenderedPageBreak/>
        <w:t>(c)  For the purposes of this section, a person includes two (2) or more people using the property in a common enterprise who are within a relationship described in section 267 of the Internal Revenue Code, as defined in section 63-3004, Idaho Code.</w:t>
      </w:r>
    </w:p>
    <w:p w14:paraId="7A3FB307" w14:textId="77777777" w:rsidR="000D5867" w:rsidRDefault="000D5867" w:rsidP="00182470">
      <w:pPr>
        <w:spacing w:line="276" w:lineRule="auto"/>
        <w:contextualSpacing/>
        <w:rPr>
          <w:rFonts w:ascii="Times New Roman" w:hAnsi="Times New Roman" w:cs="Times New Roman"/>
          <w:sz w:val="24"/>
          <w:szCs w:val="24"/>
        </w:rPr>
      </w:pPr>
    </w:p>
    <w:p w14:paraId="3941DB6D" w14:textId="2AAAEC80"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For example:</w:t>
      </w:r>
      <w:r w:rsidR="000D5867">
        <w:rPr>
          <w:rFonts w:ascii="Times New Roman" w:hAnsi="Times New Roman" w:cs="Times New Roman"/>
          <w:sz w:val="24"/>
          <w:szCs w:val="24"/>
        </w:rPr>
        <w:t xml:space="preserve"> Because John Doe owns two business with shared purpose/common enterprise, his $250,000 is split between his ownership interests. Likewise for Bob Jones.</w:t>
      </w:r>
    </w:p>
    <w:tbl>
      <w:tblPr>
        <w:tblStyle w:val="TableGrid"/>
        <w:tblW w:w="0" w:type="auto"/>
        <w:tblLook w:val="04A0" w:firstRow="1" w:lastRow="0" w:firstColumn="1" w:lastColumn="0" w:noHBand="0" w:noVBand="1"/>
      </w:tblPr>
      <w:tblGrid>
        <w:gridCol w:w="2716"/>
        <w:gridCol w:w="2859"/>
        <w:gridCol w:w="2788"/>
        <w:gridCol w:w="2859"/>
      </w:tblGrid>
      <w:tr w:rsidR="00D57154" w14:paraId="0AA04D8F" w14:textId="77777777" w:rsidTr="00D57154">
        <w:tc>
          <w:tcPr>
            <w:tcW w:w="3740" w:type="dxa"/>
          </w:tcPr>
          <w:p w14:paraId="3CBE95F8" w14:textId="5697A9E8"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Owner</w:t>
            </w:r>
          </w:p>
        </w:tc>
        <w:tc>
          <w:tcPr>
            <w:tcW w:w="3741" w:type="dxa"/>
          </w:tcPr>
          <w:p w14:paraId="7982BE69" w14:textId="7B6A7FF8"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Ownership Interest</w:t>
            </w:r>
          </w:p>
        </w:tc>
        <w:tc>
          <w:tcPr>
            <w:tcW w:w="3741" w:type="dxa"/>
          </w:tcPr>
          <w:p w14:paraId="768C27B4" w14:textId="3FB0B7AA"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Business</w:t>
            </w:r>
          </w:p>
        </w:tc>
        <w:tc>
          <w:tcPr>
            <w:tcW w:w="3741" w:type="dxa"/>
          </w:tcPr>
          <w:p w14:paraId="79DC11B5" w14:textId="24CA6257"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Shared Exemption</w:t>
            </w:r>
          </w:p>
        </w:tc>
      </w:tr>
      <w:tr w:rsidR="00D57154" w14:paraId="159CC0E0" w14:textId="77777777" w:rsidTr="00D57154">
        <w:tc>
          <w:tcPr>
            <w:tcW w:w="3740" w:type="dxa"/>
          </w:tcPr>
          <w:p w14:paraId="42CC23B7" w14:textId="01201DF9"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John Doe</w:t>
            </w:r>
          </w:p>
        </w:tc>
        <w:tc>
          <w:tcPr>
            <w:tcW w:w="3741" w:type="dxa"/>
          </w:tcPr>
          <w:p w14:paraId="65CD5FC4" w14:textId="25B3238E"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100%</w:t>
            </w:r>
          </w:p>
        </w:tc>
        <w:tc>
          <w:tcPr>
            <w:tcW w:w="3741" w:type="dxa"/>
          </w:tcPr>
          <w:p w14:paraId="2C83093C" w14:textId="27CFB131"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Wild Waters LLC</w:t>
            </w:r>
          </w:p>
        </w:tc>
        <w:tc>
          <w:tcPr>
            <w:tcW w:w="3741" w:type="dxa"/>
          </w:tcPr>
          <w:p w14:paraId="3A060FE6" w14:textId="0D36834E" w:rsidR="00D57154" w:rsidRDefault="00D57154"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r w:rsidR="000D5867">
              <w:rPr>
                <w:rFonts w:ascii="Times New Roman" w:hAnsi="Times New Roman" w:cs="Times New Roman"/>
                <w:sz w:val="24"/>
                <w:szCs w:val="24"/>
              </w:rPr>
              <w:t>125,000</w:t>
            </w:r>
          </w:p>
        </w:tc>
      </w:tr>
      <w:tr w:rsidR="00D57154" w14:paraId="488E6A74" w14:textId="77777777" w:rsidTr="00D57154">
        <w:tc>
          <w:tcPr>
            <w:tcW w:w="3740" w:type="dxa"/>
          </w:tcPr>
          <w:p w14:paraId="6DBC3BD6" w14:textId="42B6104B"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John Doe</w:t>
            </w:r>
          </w:p>
        </w:tc>
        <w:tc>
          <w:tcPr>
            <w:tcW w:w="3741" w:type="dxa"/>
          </w:tcPr>
          <w:p w14:paraId="31B5A4B0" w14:textId="502206C9"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50%</w:t>
            </w:r>
          </w:p>
        </w:tc>
        <w:tc>
          <w:tcPr>
            <w:tcW w:w="3741" w:type="dxa"/>
          </w:tcPr>
          <w:p w14:paraId="69507388" w14:textId="22C29DC0"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It’s a Coffee LLC</w:t>
            </w:r>
          </w:p>
        </w:tc>
        <w:tc>
          <w:tcPr>
            <w:tcW w:w="3741" w:type="dxa"/>
          </w:tcPr>
          <w:p w14:paraId="4E6D0CBC" w14:textId="7920F4EB" w:rsidR="00D57154"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$125,000</w:t>
            </w:r>
          </w:p>
        </w:tc>
      </w:tr>
      <w:tr w:rsidR="000D5867" w14:paraId="52BFD586" w14:textId="77777777" w:rsidTr="00D57154">
        <w:tc>
          <w:tcPr>
            <w:tcW w:w="3740" w:type="dxa"/>
          </w:tcPr>
          <w:p w14:paraId="23ABE43C" w14:textId="7F6DB8D2"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Bob Jones</w:t>
            </w:r>
          </w:p>
        </w:tc>
        <w:tc>
          <w:tcPr>
            <w:tcW w:w="3741" w:type="dxa"/>
          </w:tcPr>
          <w:p w14:paraId="46B21290" w14:textId="3BA686B7"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50%</w:t>
            </w:r>
          </w:p>
        </w:tc>
        <w:tc>
          <w:tcPr>
            <w:tcW w:w="3741" w:type="dxa"/>
          </w:tcPr>
          <w:p w14:paraId="145F862D" w14:textId="60F966FE"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It’s a Coffee LLC</w:t>
            </w:r>
          </w:p>
        </w:tc>
        <w:tc>
          <w:tcPr>
            <w:tcW w:w="3741" w:type="dxa"/>
          </w:tcPr>
          <w:p w14:paraId="2FAB1E8D" w14:textId="38F8D63D"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$125,000</w:t>
            </w:r>
          </w:p>
        </w:tc>
      </w:tr>
      <w:tr w:rsidR="000D5867" w14:paraId="4FB39C48" w14:textId="77777777" w:rsidTr="00D57154">
        <w:tc>
          <w:tcPr>
            <w:tcW w:w="3740" w:type="dxa"/>
          </w:tcPr>
          <w:p w14:paraId="69C1DBE6" w14:textId="3393CF68"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Bob Jones</w:t>
            </w:r>
          </w:p>
        </w:tc>
        <w:tc>
          <w:tcPr>
            <w:tcW w:w="3741" w:type="dxa"/>
          </w:tcPr>
          <w:p w14:paraId="4D1DE8C9" w14:textId="74835598"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100%</w:t>
            </w:r>
          </w:p>
        </w:tc>
        <w:tc>
          <w:tcPr>
            <w:tcW w:w="3741" w:type="dxa"/>
          </w:tcPr>
          <w:p w14:paraId="0F7845E2" w14:textId="2DDED3DD"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It’s Another Coffee LLC</w:t>
            </w:r>
          </w:p>
        </w:tc>
        <w:tc>
          <w:tcPr>
            <w:tcW w:w="3741" w:type="dxa"/>
          </w:tcPr>
          <w:p w14:paraId="141DA0EF" w14:textId="7C2780BA" w:rsidR="000D5867" w:rsidRDefault="000D5867" w:rsidP="000D5867">
            <w:pPr>
              <w:spacing w:line="276" w:lineRule="auto"/>
              <w:contextualSpacing/>
              <w:rPr>
                <w:rFonts w:ascii="Times New Roman" w:hAnsi="Times New Roman" w:cs="Times New Roman"/>
                <w:sz w:val="24"/>
                <w:szCs w:val="24"/>
              </w:rPr>
            </w:pPr>
            <w:r>
              <w:rPr>
                <w:rFonts w:ascii="Times New Roman" w:hAnsi="Times New Roman" w:cs="Times New Roman"/>
                <w:sz w:val="24"/>
                <w:szCs w:val="24"/>
              </w:rPr>
              <w:t>$125,000</w:t>
            </w:r>
          </w:p>
        </w:tc>
      </w:tr>
    </w:tbl>
    <w:p w14:paraId="27F94779" w14:textId="77777777" w:rsidR="00D57154" w:rsidRDefault="00D57154" w:rsidP="00182470">
      <w:pPr>
        <w:spacing w:line="276" w:lineRule="auto"/>
        <w:contextualSpacing/>
        <w:rPr>
          <w:rFonts w:ascii="Times New Roman" w:hAnsi="Times New Roman" w:cs="Times New Roman"/>
          <w:sz w:val="24"/>
          <w:szCs w:val="24"/>
        </w:rPr>
      </w:pPr>
    </w:p>
    <w:p w14:paraId="4EB0C440" w14:textId="5478FE2A" w:rsidR="001F2A6A" w:rsidRDefault="00D57154"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While in principle this may sound straight forward, the issue lies in consistently and fairly applying this ownership interest. Some have attempted to use the </w:t>
      </w:r>
      <w:hyperlink r:id="rId89" w:history="1">
        <w:r w:rsidRPr="00D57154">
          <w:rPr>
            <w:rStyle w:val="Hyperlink"/>
            <w:rFonts w:ascii="Times New Roman" w:hAnsi="Times New Roman" w:cs="Times New Roman"/>
            <w:sz w:val="24"/>
            <w:szCs w:val="24"/>
          </w:rPr>
          <w:t>Idaho Secretary of State Business Search</w:t>
        </w:r>
      </w:hyperlink>
      <w:r>
        <w:rPr>
          <w:rFonts w:ascii="Times New Roman" w:hAnsi="Times New Roman" w:cs="Times New Roman"/>
          <w:sz w:val="24"/>
          <w:szCs w:val="24"/>
        </w:rPr>
        <w:t xml:space="preserve"> to establish Ownership Interest. However, this results in difficulty as well. </w:t>
      </w:r>
    </w:p>
    <w:p w14:paraId="0D0D2C47" w14:textId="0DE3E939" w:rsidR="001F2A6A" w:rsidRDefault="001F2A6A" w:rsidP="001F2A6A">
      <w:pPr>
        <w:pStyle w:val="Heading3"/>
      </w:pPr>
      <w:bookmarkStart w:id="99" w:name="_Toc127364422"/>
      <w:r>
        <w:t>LLCs</w:t>
      </w:r>
      <w:bookmarkEnd w:id="99"/>
    </w:p>
    <w:p w14:paraId="4DC8A606" w14:textId="5D25C541" w:rsidR="001F2A6A" w:rsidRDefault="001F2A6A"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LLCs can be “Member Managed” or “Manager Managed”. Members have some ownership interest, ranging from 1.00% to 100.00%. Managers have zero-interest unless also Members. However, Managers can be hired positions and need not be owners.</w:t>
      </w:r>
    </w:p>
    <w:p w14:paraId="642F59F8" w14:textId="079B7569" w:rsidR="001F2A6A" w:rsidRDefault="001F2A6A" w:rsidP="001E762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Manager may or may not be a Member.</w:t>
      </w:r>
    </w:p>
    <w:p w14:paraId="7C31C66A" w14:textId="7B6B7333" w:rsidR="001F2A6A" w:rsidRDefault="00D57154" w:rsidP="001E762B">
      <w:pPr>
        <w:pStyle w:val="ListParagraph"/>
        <w:numPr>
          <w:ilvl w:val="0"/>
          <w:numId w:val="1"/>
        </w:numPr>
        <w:spacing w:line="276" w:lineRule="auto"/>
        <w:rPr>
          <w:rFonts w:ascii="Times New Roman" w:hAnsi="Times New Roman" w:cs="Times New Roman"/>
          <w:sz w:val="24"/>
          <w:szCs w:val="24"/>
        </w:rPr>
      </w:pPr>
      <w:r w:rsidRPr="001F2A6A">
        <w:rPr>
          <w:rFonts w:ascii="Times New Roman" w:hAnsi="Times New Roman" w:cs="Times New Roman"/>
          <w:sz w:val="24"/>
          <w:szCs w:val="24"/>
        </w:rPr>
        <w:t>In the case of Single-Member LLCs, the ownership interest is automatically 100% for that Member.</w:t>
      </w:r>
      <w:r w:rsidR="001F2A6A" w:rsidRPr="001F2A6A">
        <w:rPr>
          <w:rFonts w:ascii="Times New Roman" w:hAnsi="Times New Roman" w:cs="Times New Roman"/>
          <w:sz w:val="24"/>
          <w:szCs w:val="24"/>
        </w:rPr>
        <w:t xml:space="preserve"> </w:t>
      </w:r>
    </w:p>
    <w:p w14:paraId="4D8616E5" w14:textId="28EE2D86" w:rsidR="00D57154" w:rsidRDefault="001F2A6A" w:rsidP="001E762B">
      <w:pPr>
        <w:pStyle w:val="ListParagraph"/>
        <w:numPr>
          <w:ilvl w:val="0"/>
          <w:numId w:val="1"/>
        </w:numPr>
        <w:spacing w:line="276" w:lineRule="auto"/>
        <w:rPr>
          <w:rFonts w:ascii="Times New Roman" w:hAnsi="Times New Roman" w:cs="Times New Roman"/>
          <w:sz w:val="24"/>
          <w:szCs w:val="24"/>
        </w:rPr>
      </w:pPr>
      <w:r w:rsidRPr="001F2A6A">
        <w:rPr>
          <w:rFonts w:ascii="Times New Roman" w:hAnsi="Times New Roman" w:cs="Times New Roman"/>
          <w:sz w:val="24"/>
          <w:szCs w:val="24"/>
        </w:rPr>
        <w:t>In the case of Multi-Member LLCs, the ownership interest can be split in any manner between the members (50%/50%; 01%/99%; 25%/75%</w:t>
      </w:r>
      <w:r>
        <w:rPr>
          <w:rFonts w:ascii="Times New Roman" w:hAnsi="Times New Roman" w:cs="Times New Roman"/>
          <w:sz w:val="24"/>
          <w:szCs w:val="24"/>
        </w:rPr>
        <w:t>; 25%/25%/50%</w:t>
      </w:r>
      <w:r w:rsidRPr="001F2A6A">
        <w:rPr>
          <w:rFonts w:ascii="Times New Roman" w:hAnsi="Times New Roman" w:cs="Times New Roman"/>
          <w:sz w:val="24"/>
          <w:szCs w:val="24"/>
        </w:rPr>
        <w:t xml:space="preserve">; etc.); and, the LLC Annual Filing documents are not required to list all members nor list their ownership interest. One owner can be listed while others exist </w:t>
      </w:r>
      <w:r>
        <w:rPr>
          <w:rFonts w:ascii="Times New Roman" w:hAnsi="Times New Roman" w:cs="Times New Roman"/>
          <w:sz w:val="24"/>
          <w:szCs w:val="24"/>
        </w:rPr>
        <w:t xml:space="preserve">but are not listed </w:t>
      </w:r>
      <w:r w:rsidRPr="001F2A6A">
        <w:rPr>
          <w:rFonts w:ascii="Times New Roman" w:hAnsi="Times New Roman" w:cs="Times New Roman"/>
          <w:sz w:val="24"/>
          <w:szCs w:val="24"/>
        </w:rPr>
        <w:t xml:space="preserve">(silent partners). Only tax returns, ownership/partnership agreements, operating agreements, or other ownership documents no available at the Secretary of State can establish this interest. </w:t>
      </w:r>
    </w:p>
    <w:p w14:paraId="1781281E" w14:textId="3491D676" w:rsidR="001F2A6A" w:rsidRDefault="001F2A6A" w:rsidP="001F2A6A">
      <w:pPr>
        <w:pStyle w:val="Heading3"/>
      </w:pPr>
      <w:bookmarkStart w:id="100" w:name="_Toc127364423"/>
      <w:r>
        <w:t>Non-LLCs</w:t>
      </w:r>
      <w:bookmarkEnd w:id="100"/>
    </w:p>
    <w:p w14:paraId="38863E1C" w14:textId="5150EA12" w:rsidR="001F2A6A" w:rsidRDefault="001F2A6A" w:rsidP="001E762B">
      <w:pPr>
        <w:pStyle w:val="ListParagraph"/>
        <w:numPr>
          <w:ilvl w:val="0"/>
          <w:numId w:val="1"/>
        </w:numPr>
        <w:spacing w:line="276" w:lineRule="auto"/>
        <w:rPr>
          <w:rFonts w:ascii="Times New Roman" w:hAnsi="Times New Roman" w:cs="Times New Roman"/>
          <w:sz w:val="24"/>
          <w:szCs w:val="24"/>
        </w:rPr>
      </w:pPr>
      <w:r w:rsidRPr="001F2A6A">
        <w:rPr>
          <w:rFonts w:ascii="Times New Roman" w:hAnsi="Times New Roman" w:cs="Times New Roman"/>
          <w:sz w:val="24"/>
          <w:szCs w:val="24"/>
        </w:rPr>
        <w:t xml:space="preserve">In the case of </w:t>
      </w:r>
      <w:proofErr w:type="spellStart"/>
      <w:r w:rsidRPr="001F2A6A">
        <w:rPr>
          <w:rFonts w:ascii="Times New Roman" w:hAnsi="Times New Roman" w:cs="Times New Roman"/>
          <w:sz w:val="24"/>
          <w:szCs w:val="24"/>
        </w:rPr>
        <w:t>PLCC</w:t>
      </w:r>
      <w:proofErr w:type="spellEnd"/>
      <w:r w:rsidRPr="001F2A6A">
        <w:rPr>
          <w:rFonts w:ascii="Times New Roman" w:hAnsi="Times New Roman" w:cs="Times New Roman"/>
          <w:sz w:val="24"/>
          <w:szCs w:val="24"/>
        </w:rPr>
        <w:t>, Partnerships, C-Corp, S-Corp, INC and other non-LLC type systems, t</w:t>
      </w:r>
      <w:r>
        <w:rPr>
          <w:rFonts w:ascii="Times New Roman" w:hAnsi="Times New Roman" w:cs="Times New Roman"/>
          <w:sz w:val="24"/>
          <w:szCs w:val="24"/>
        </w:rPr>
        <w:t>he ownership would be in the form of shared (just like on the stock market). The larger percentage a share-holder owns, the more influence they have over the business. However, this makes the ability to establish ownership that much more difficult.</w:t>
      </w:r>
    </w:p>
    <w:p w14:paraId="2830A293" w14:textId="057463D0" w:rsidR="001F2A6A" w:rsidRPr="001F2A6A" w:rsidRDefault="001F2A6A" w:rsidP="001E762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Unless publicly traded, the ownership interest of these organizations may only exist on private documents that they need not make available except when required to do so by law/statute.</w:t>
      </w:r>
    </w:p>
    <w:p w14:paraId="19446D78" w14:textId="5D851F50" w:rsidR="00D57154" w:rsidRDefault="00D57154" w:rsidP="001F2A6A">
      <w:pPr>
        <w:pStyle w:val="Heading3"/>
      </w:pPr>
      <w:bookmarkStart w:id="101" w:name="_Toc127364424"/>
      <w:r>
        <w:t>Examples</w:t>
      </w:r>
      <w:r w:rsidR="001F2A6A">
        <w:t xml:space="preserve"> of Ownership Interest</w:t>
      </w:r>
      <w:r>
        <w:t>:</w:t>
      </w:r>
      <w:bookmarkEnd w:id="101"/>
    </w:p>
    <w:tbl>
      <w:tblPr>
        <w:tblStyle w:val="TableGrid"/>
        <w:tblW w:w="0" w:type="auto"/>
        <w:tblLook w:val="04A0" w:firstRow="1" w:lastRow="0" w:firstColumn="1" w:lastColumn="0" w:noHBand="0" w:noVBand="1"/>
      </w:tblPr>
      <w:tblGrid>
        <w:gridCol w:w="2756"/>
        <w:gridCol w:w="6460"/>
      </w:tblGrid>
      <w:tr w:rsidR="00D57154" w14:paraId="5052365A" w14:textId="77777777" w:rsidTr="001F2A6A">
        <w:tc>
          <w:tcPr>
            <w:tcW w:w="0" w:type="auto"/>
          </w:tcPr>
          <w:p w14:paraId="523DAA71" w14:textId="77777777"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Title/Position Listed</w:t>
            </w:r>
          </w:p>
        </w:tc>
        <w:tc>
          <w:tcPr>
            <w:tcW w:w="6460" w:type="dxa"/>
          </w:tcPr>
          <w:p w14:paraId="22C08F9D" w14:textId="77777777"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Ownership Interest of Title</w:t>
            </w:r>
          </w:p>
        </w:tc>
      </w:tr>
      <w:tr w:rsidR="00D57154" w14:paraId="477C6F29" w14:textId="77777777" w:rsidTr="001F2A6A">
        <w:tc>
          <w:tcPr>
            <w:tcW w:w="0" w:type="auto"/>
          </w:tcPr>
          <w:p w14:paraId="7CFBFCFF" w14:textId="7CEC9236"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Registered Agent</w:t>
            </w:r>
          </w:p>
        </w:tc>
        <w:tc>
          <w:tcPr>
            <w:tcW w:w="6460" w:type="dxa"/>
          </w:tcPr>
          <w:p w14:paraId="6A25CED3" w14:textId="06A9E94B"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w:t>
            </w:r>
          </w:p>
        </w:tc>
      </w:tr>
      <w:tr w:rsidR="00D57154" w14:paraId="10BFCC78" w14:textId="77777777" w:rsidTr="001F2A6A">
        <w:tc>
          <w:tcPr>
            <w:tcW w:w="0" w:type="auto"/>
          </w:tcPr>
          <w:p w14:paraId="0BC15110" w14:textId="641F28F8"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Member (Single-Member)</w:t>
            </w:r>
          </w:p>
        </w:tc>
        <w:tc>
          <w:tcPr>
            <w:tcW w:w="6460" w:type="dxa"/>
          </w:tcPr>
          <w:p w14:paraId="124F8C23" w14:textId="6C951B22" w:rsidR="00D57154" w:rsidRPr="00D57154" w:rsidRDefault="00D57154" w:rsidP="00D57154">
            <w:pPr>
              <w:spacing w:line="276" w:lineRule="auto"/>
              <w:rPr>
                <w:rFonts w:ascii="Times New Roman" w:hAnsi="Times New Roman" w:cs="Times New Roman"/>
                <w:sz w:val="24"/>
                <w:szCs w:val="24"/>
              </w:rPr>
            </w:pPr>
            <w:r>
              <w:rPr>
                <w:rFonts w:ascii="Times New Roman" w:hAnsi="Times New Roman" w:cs="Times New Roman"/>
                <w:sz w:val="24"/>
                <w:szCs w:val="24"/>
              </w:rPr>
              <w:t>1</w:t>
            </w:r>
            <w:r w:rsidRPr="00D57154">
              <w:rPr>
                <w:rFonts w:ascii="Times New Roman" w:hAnsi="Times New Roman" w:cs="Times New Roman"/>
                <w:sz w:val="24"/>
                <w:szCs w:val="24"/>
              </w:rPr>
              <w:t>00.00%</w:t>
            </w:r>
          </w:p>
        </w:tc>
      </w:tr>
      <w:tr w:rsidR="00D57154" w14:paraId="608EF544" w14:textId="77777777" w:rsidTr="001F2A6A">
        <w:tc>
          <w:tcPr>
            <w:tcW w:w="0" w:type="auto"/>
          </w:tcPr>
          <w:p w14:paraId="61F03200" w14:textId="6BD81CB5"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Member (Multi-Member)</w:t>
            </w:r>
          </w:p>
        </w:tc>
        <w:tc>
          <w:tcPr>
            <w:tcW w:w="6460" w:type="dxa"/>
          </w:tcPr>
          <w:p w14:paraId="56BB0A82" w14:textId="604486BA" w:rsidR="00D57154" w:rsidRDefault="008020A1" w:rsidP="00D57154">
            <w:pPr>
              <w:spacing w:line="276" w:lineRule="auto"/>
              <w:rPr>
                <w:rFonts w:ascii="Times New Roman" w:hAnsi="Times New Roman" w:cs="Times New Roman"/>
                <w:sz w:val="24"/>
                <w:szCs w:val="24"/>
              </w:rPr>
            </w:pPr>
            <w:r w:rsidRPr="008020A1">
              <w:rPr>
                <w:rFonts w:ascii="Times New Roman" w:hAnsi="Times New Roman" w:cs="Times New Roman"/>
                <w:sz w:val="24"/>
                <w:szCs w:val="24"/>
              </w:rPr>
              <w:t>From 1.00% To 100.00% split in any manner desired by owners.</w:t>
            </w:r>
          </w:p>
        </w:tc>
      </w:tr>
      <w:tr w:rsidR="00D57154" w14:paraId="758A55E4" w14:textId="77777777" w:rsidTr="001F2A6A">
        <w:tc>
          <w:tcPr>
            <w:tcW w:w="0" w:type="auto"/>
          </w:tcPr>
          <w:p w14:paraId="2913E273" w14:textId="2C17E3EE"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Manager</w:t>
            </w:r>
          </w:p>
        </w:tc>
        <w:tc>
          <w:tcPr>
            <w:tcW w:w="6460" w:type="dxa"/>
          </w:tcPr>
          <w:p w14:paraId="7AE31ADC" w14:textId="04632598"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Member from 1% to 100%</w:t>
            </w:r>
          </w:p>
        </w:tc>
      </w:tr>
      <w:tr w:rsidR="00D57154" w14:paraId="476B1407" w14:textId="77777777" w:rsidTr="001F2A6A">
        <w:tc>
          <w:tcPr>
            <w:tcW w:w="0" w:type="auto"/>
          </w:tcPr>
          <w:p w14:paraId="5E5D49DF" w14:textId="21D2080F" w:rsidR="00D57154" w:rsidRDefault="00D57154" w:rsidP="00D57154">
            <w:pPr>
              <w:spacing w:line="276" w:lineRule="auto"/>
              <w:contextualSpacing/>
              <w:rPr>
                <w:rFonts w:ascii="Times New Roman" w:hAnsi="Times New Roman" w:cs="Times New Roman"/>
                <w:sz w:val="24"/>
                <w:szCs w:val="24"/>
              </w:rPr>
            </w:pPr>
            <w:r>
              <w:rPr>
                <w:rFonts w:ascii="Times New Roman" w:hAnsi="Times New Roman" w:cs="Times New Roman"/>
                <w:sz w:val="24"/>
                <w:szCs w:val="24"/>
              </w:rPr>
              <w:t>President</w:t>
            </w:r>
          </w:p>
        </w:tc>
        <w:tc>
          <w:tcPr>
            <w:tcW w:w="6460" w:type="dxa"/>
          </w:tcPr>
          <w:p w14:paraId="3BE7D1DE" w14:textId="5B6C0BF8" w:rsidR="00D57154" w:rsidRDefault="00D57154"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0.00%, *If also </w:t>
            </w:r>
            <w:r w:rsidR="001F2A6A">
              <w:rPr>
                <w:rFonts w:ascii="Times New Roman" w:hAnsi="Times New Roman" w:cs="Times New Roman"/>
                <w:sz w:val="24"/>
                <w:szCs w:val="24"/>
              </w:rPr>
              <w:t>Share Holder</w:t>
            </w:r>
            <w:r>
              <w:rPr>
                <w:rFonts w:ascii="Times New Roman" w:hAnsi="Times New Roman" w:cs="Times New Roman"/>
                <w:sz w:val="24"/>
                <w:szCs w:val="24"/>
              </w:rPr>
              <w:t xml:space="preserve"> from 1% to 100%</w:t>
            </w:r>
          </w:p>
        </w:tc>
      </w:tr>
      <w:tr w:rsidR="001F2A6A" w14:paraId="4FAB98F4" w14:textId="77777777" w:rsidTr="001F2A6A">
        <w:tc>
          <w:tcPr>
            <w:tcW w:w="0" w:type="auto"/>
          </w:tcPr>
          <w:p w14:paraId="2840D43C" w14:textId="424B4EDE"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Secretary</w:t>
            </w:r>
          </w:p>
        </w:tc>
        <w:tc>
          <w:tcPr>
            <w:tcW w:w="6460" w:type="dxa"/>
          </w:tcPr>
          <w:p w14:paraId="5A1AC2AF" w14:textId="62838969"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r>
      <w:tr w:rsidR="001F2A6A" w14:paraId="309DB78C" w14:textId="77777777" w:rsidTr="001F2A6A">
        <w:tc>
          <w:tcPr>
            <w:tcW w:w="0" w:type="auto"/>
          </w:tcPr>
          <w:p w14:paraId="6D480DE5" w14:textId="6FDE0233"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lastRenderedPageBreak/>
              <w:t>Treasurer</w:t>
            </w:r>
          </w:p>
        </w:tc>
        <w:tc>
          <w:tcPr>
            <w:tcW w:w="6460" w:type="dxa"/>
          </w:tcPr>
          <w:p w14:paraId="0049F737" w14:textId="236CFBD4"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r>
      <w:tr w:rsidR="001F2A6A" w14:paraId="6ADB5E68" w14:textId="77777777" w:rsidTr="001F2A6A">
        <w:tc>
          <w:tcPr>
            <w:tcW w:w="0" w:type="auto"/>
          </w:tcPr>
          <w:p w14:paraId="02B24711" w14:textId="03B1C077"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Director</w:t>
            </w:r>
          </w:p>
        </w:tc>
        <w:tc>
          <w:tcPr>
            <w:tcW w:w="6460" w:type="dxa"/>
          </w:tcPr>
          <w:p w14:paraId="0C5D1AD7" w14:textId="4E82EC31"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r>
      <w:tr w:rsidR="001F2A6A" w14:paraId="05867B80" w14:textId="77777777" w:rsidTr="001F2A6A">
        <w:tc>
          <w:tcPr>
            <w:tcW w:w="0" w:type="auto"/>
          </w:tcPr>
          <w:p w14:paraId="4055C4CE" w14:textId="269F59BB"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Any non-member title</w:t>
            </w:r>
          </w:p>
        </w:tc>
        <w:tc>
          <w:tcPr>
            <w:tcW w:w="6460" w:type="dxa"/>
          </w:tcPr>
          <w:p w14:paraId="356BD992" w14:textId="1FF62329" w:rsidR="001F2A6A" w:rsidRDefault="001F2A6A" w:rsidP="001F2A6A">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r>
    </w:tbl>
    <w:p w14:paraId="6C3C0A6B" w14:textId="56689C16" w:rsidR="00D57154" w:rsidRDefault="00D57154" w:rsidP="00182470">
      <w:pPr>
        <w:spacing w:line="276" w:lineRule="auto"/>
        <w:contextualSpacing/>
        <w:rPr>
          <w:rFonts w:ascii="Times New Roman" w:hAnsi="Times New Roman" w:cs="Times New Roman"/>
          <w:sz w:val="24"/>
          <w:szCs w:val="24"/>
        </w:rPr>
      </w:pPr>
    </w:p>
    <w:p w14:paraId="0638E385" w14:textId="33669FBF" w:rsidR="00D57154" w:rsidRDefault="001F2A6A" w:rsidP="00182470">
      <w:pPr>
        <w:spacing w:line="276" w:lineRule="auto"/>
        <w:contextualSpacing/>
        <w:rPr>
          <w:rFonts w:ascii="Times New Roman" w:hAnsi="Times New Roman" w:cs="Times New Roman"/>
          <w:sz w:val="24"/>
          <w:szCs w:val="24"/>
        </w:rPr>
      </w:pPr>
      <w:r>
        <w:rPr>
          <w:rFonts w:ascii="Times New Roman" w:hAnsi="Times New Roman" w:cs="Times New Roman"/>
          <w:sz w:val="24"/>
          <w:szCs w:val="24"/>
        </w:rPr>
        <w:t>The following case-study may be helpful.</w:t>
      </w:r>
    </w:p>
    <w:p w14:paraId="349FD0BA" w14:textId="407FC4B4" w:rsidR="00D57154" w:rsidRDefault="00D57154" w:rsidP="001F2A6A">
      <w:pPr>
        <w:pStyle w:val="Heading3"/>
      </w:pPr>
      <w:bookmarkStart w:id="102" w:name="_Toc127364425"/>
      <w:r>
        <w:t>Case Study</w:t>
      </w:r>
      <w:r w:rsidR="001F2A6A">
        <w:t xml:space="preserve"> of Ownership Interest</w:t>
      </w:r>
      <w:r>
        <w:t>:</w:t>
      </w:r>
      <w:bookmarkEnd w:id="102"/>
    </w:p>
    <w:tbl>
      <w:tblPr>
        <w:tblStyle w:val="TableGrid"/>
        <w:tblW w:w="0" w:type="auto"/>
        <w:tblLook w:val="04A0" w:firstRow="1" w:lastRow="0" w:firstColumn="1" w:lastColumn="0" w:noHBand="0" w:noVBand="1"/>
      </w:tblPr>
      <w:tblGrid>
        <w:gridCol w:w="2285"/>
        <w:gridCol w:w="1847"/>
        <w:gridCol w:w="1798"/>
        <w:gridCol w:w="2998"/>
        <w:gridCol w:w="2294"/>
      </w:tblGrid>
      <w:tr w:rsidR="00AD12B6" w14:paraId="41E25290" w14:textId="77777777" w:rsidTr="00AD12B6">
        <w:tc>
          <w:tcPr>
            <w:tcW w:w="0" w:type="auto"/>
          </w:tcPr>
          <w:p w14:paraId="53D44DDE" w14:textId="52599F1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Business Name</w:t>
            </w:r>
          </w:p>
        </w:tc>
        <w:tc>
          <w:tcPr>
            <w:tcW w:w="0" w:type="auto"/>
          </w:tcPr>
          <w:p w14:paraId="12BC3337" w14:textId="3296FB9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Title/Position Listed</w:t>
            </w:r>
          </w:p>
        </w:tc>
        <w:tc>
          <w:tcPr>
            <w:tcW w:w="0" w:type="auto"/>
          </w:tcPr>
          <w:p w14:paraId="6816DD6D" w14:textId="0FB0875E"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Individual</w:t>
            </w:r>
          </w:p>
        </w:tc>
        <w:tc>
          <w:tcPr>
            <w:tcW w:w="0" w:type="auto"/>
          </w:tcPr>
          <w:p w14:paraId="7ED5FF07" w14:textId="7E8743E0"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Ownership Interest of Title</w:t>
            </w:r>
          </w:p>
        </w:tc>
        <w:tc>
          <w:tcPr>
            <w:tcW w:w="0" w:type="auto"/>
          </w:tcPr>
          <w:p w14:paraId="5905783B" w14:textId="416FF34F"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Ownership Interest of Individual</w:t>
            </w:r>
          </w:p>
        </w:tc>
      </w:tr>
      <w:tr w:rsidR="00AD12B6" w14:paraId="07359C9B" w14:textId="77777777" w:rsidTr="00AD12B6">
        <w:tc>
          <w:tcPr>
            <w:tcW w:w="0" w:type="auto"/>
          </w:tcPr>
          <w:p w14:paraId="22864411" w14:textId="07961F1C"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13EE0D48" w14:textId="39326330"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Registered Agent</w:t>
            </w:r>
          </w:p>
        </w:tc>
        <w:tc>
          <w:tcPr>
            <w:tcW w:w="0" w:type="auto"/>
          </w:tcPr>
          <w:p w14:paraId="4B4F0A02" w14:textId="56BF422E"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Braden Martyniuk</w:t>
            </w:r>
          </w:p>
        </w:tc>
        <w:tc>
          <w:tcPr>
            <w:tcW w:w="0" w:type="auto"/>
          </w:tcPr>
          <w:p w14:paraId="590C2771" w14:textId="352A7747"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2E80331D" w14:textId="0EDD6CD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0B833862" w14:textId="77777777" w:rsidTr="00AD12B6">
        <w:tc>
          <w:tcPr>
            <w:tcW w:w="0" w:type="auto"/>
          </w:tcPr>
          <w:p w14:paraId="2EC59B36" w14:textId="65664CD9"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6DE0233B" w14:textId="4CB53572"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Director</w:t>
            </w:r>
          </w:p>
        </w:tc>
        <w:tc>
          <w:tcPr>
            <w:tcW w:w="0" w:type="auto"/>
          </w:tcPr>
          <w:p w14:paraId="56B5D50D" w14:textId="29ED4A8D"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Christopher Fountain</w:t>
            </w:r>
          </w:p>
        </w:tc>
        <w:tc>
          <w:tcPr>
            <w:tcW w:w="0" w:type="auto"/>
          </w:tcPr>
          <w:p w14:paraId="5D3FC0E9" w14:textId="0410D4F7"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4AB48C9D" w14:textId="14C6BC68"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5244A76F" w14:textId="77777777" w:rsidTr="00AD12B6">
        <w:tc>
          <w:tcPr>
            <w:tcW w:w="0" w:type="auto"/>
          </w:tcPr>
          <w:p w14:paraId="4416B6CE" w14:textId="725ED78B"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366FE74F" w14:textId="26F9DC9F"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Secretary</w:t>
            </w:r>
          </w:p>
        </w:tc>
        <w:tc>
          <w:tcPr>
            <w:tcW w:w="0" w:type="auto"/>
          </w:tcPr>
          <w:p w14:paraId="5FC43F80" w14:textId="28537A93"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Nelson Lang</w:t>
            </w:r>
          </w:p>
        </w:tc>
        <w:tc>
          <w:tcPr>
            <w:tcW w:w="0" w:type="auto"/>
          </w:tcPr>
          <w:p w14:paraId="1F33631C" w14:textId="443C5FA6"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7E099FCE" w14:textId="5B2E42D6"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12AA7F53" w14:textId="77777777" w:rsidTr="00AD12B6">
        <w:tc>
          <w:tcPr>
            <w:tcW w:w="0" w:type="auto"/>
          </w:tcPr>
          <w:p w14:paraId="798D330C" w14:textId="66100DC5"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38EC5653" w14:textId="0CFFE689"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Director</w:t>
            </w:r>
          </w:p>
        </w:tc>
        <w:tc>
          <w:tcPr>
            <w:tcW w:w="0" w:type="auto"/>
          </w:tcPr>
          <w:p w14:paraId="5DB88C56" w14:textId="0A353AD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Bill Wilfong</w:t>
            </w:r>
          </w:p>
        </w:tc>
        <w:tc>
          <w:tcPr>
            <w:tcW w:w="0" w:type="auto"/>
          </w:tcPr>
          <w:p w14:paraId="0BECA573" w14:textId="2E939926"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1093D6F7" w14:textId="6F671C98"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123EB1D8" w14:textId="77777777" w:rsidTr="00AD12B6">
        <w:tc>
          <w:tcPr>
            <w:tcW w:w="0" w:type="auto"/>
          </w:tcPr>
          <w:p w14:paraId="74744929" w14:textId="6020D852"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2C27A694" w14:textId="06FF7C18"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President</w:t>
            </w:r>
          </w:p>
        </w:tc>
        <w:tc>
          <w:tcPr>
            <w:tcW w:w="0" w:type="auto"/>
          </w:tcPr>
          <w:p w14:paraId="082E38D6" w14:textId="7E68C41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Braden Martyniuk</w:t>
            </w:r>
          </w:p>
        </w:tc>
        <w:tc>
          <w:tcPr>
            <w:tcW w:w="0" w:type="auto"/>
          </w:tcPr>
          <w:p w14:paraId="70471EA4" w14:textId="0B623CD0"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736F5C8E" w14:textId="52C3C004"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1937F35A" w14:textId="77777777" w:rsidTr="00AD12B6">
        <w:tc>
          <w:tcPr>
            <w:tcW w:w="0" w:type="auto"/>
          </w:tcPr>
          <w:p w14:paraId="0E49359B" w14:textId="540F9A89"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299A4710" w14:textId="24238B64"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Director</w:t>
            </w:r>
          </w:p>
        </w:tc>
        <w:tc>
          <w:tcPr>
            <w:tcW w:w="0" w:type="auto"/>
          </w:tcPr>
          <w:p w14:paraId="1EA4FCCB" w14:textId="1AD19A04"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Kevin Pressburger</w:t>
            </w:r>
          </w:p>
        </w:tc>
        <w:tc>
          <w:tcPr>
            <w:tcW w:w="0" w:type="auto"/>
          </w:tcPr>
          <w:p w14:paraId="3A82B244" w14:textId="28C1D311"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42FDAF39" w14:textId="2ECB0779"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5E6D34F9" w14:textId="77777777" w:rsidTr="00AD12B6">
        <w:tc>
          <w:tcPr>
            <w:tcW w:w="0" w:type="auto"/>
          </w:tcPr>
          <w:p w14:paraId="5AA0CC23" w14:textId="35442D2B"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PITA PIT INC. (636250)</w:t>
            </w:r>
          </w:p>
        </w:tc>
        <w:tc>
          <w:tcPr>
            <w:tcW w:w="0" w:type="auto"/>
          </w:tcPr>
          <w:p w14:paraId="65C44616" w14:textId="7750964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Director</w:t>
            </w:r>
          </w:p>
        </w:tc>
        <w:tc>
          <w:tcPr>
            <w:tcW w:w="0" w:type="auto"/>
          </w:tcPr>
          <w:p w14:paraId="35C19EFF" w14:textId="6B932344"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Chris Edwards</w:t>
            </w:r>
          </w:p>
        </w:tc>
        <w:tc>
          <w:tcPr>
            <w:tcW w:w="0" w:type="auto"/>
          </w:tcPr>
          <w:p w14:paraId="5FFD70C8" w14:textId="2EF0E0EA"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Share Holder from 1% to 100%</w:t>
            </w:r>
          </w:p>
        </w:tc>
        <w:tc>
          <w:tcPr>
            <w:tcW w:w="0" w:type="auto"/>
          </w:tcPr>
          <w:p w14:paraId="18DC81D3" w14:textId="69F13E7B"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33426514" w14:textId="77777777" w:rsidTr="00AD12B6">
        <w:tc>
          <w:tcPr>
            <w:tcW w:w="0" w:type="auto"/>
          </w:tcPr>
          <w:p w14:paraId="0860AD7F" w14:textId="6783C018" w:rsidR="00AD12B6" w:rsidRPr="001F2A6A" w:rsidRDefault="00AD12B6" w:rsidP="00AD12B6">
            <w:pPr>
              <w:spacing w:line="276" w:lineRule="auto"/>
              <w:contextualSpacing/>
              <w:rPr>
                <w:rFonts w:ascii="Times New Roman" w:hAnsi="Times New Roman" w:cs="Times New Roman"/>
                <w:sz w:val="24"/>
                <w:szCs w:val="24"/>
              </w:rPr>
            </w:pPr>
            <w:r w:rsidRPr="00AD12B6">
              <w:rPr>
                <w:rFonts w:ascii="Times New Roman" w:hAnsi="Times New Roman" w:cs="Times New Roman"/>
                <w:sz w:val="24"/>
                <w:szCs w:val="24"/>
              </w:rPr>
              <w:t>PITA 101, LLC (131113)</w:t>
            </w:r>
          </w:p>
        </w:tc>
        <w:tc>
          <w:tcPr>
            <w:tcW w:w="0" w:type="auto"/>
          </w:tcPr>
          <w:p w14:paraId="7FEC9BCD" w14:textId="3EBA6123"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Registered Agent</w:t>
            </w:r>
          </w:p>
        </w:tc>
        <w:tc>
          <w:tcPr>
            <w:tcW w:w="0" w:type="auto"/>
          </w:tcPr>
          <w:p w14:paraId="3322104B" w14:textId="0F2D5E19"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Braden Martyniuk</w:t>
            </w:r>
          </w:p>
        </w:tc>
        <w:tc>
          <w:tcPr>
            <w:tcW w:w="0" w:type="auto"/>
          </w:tcPr>
          <w:p w14:paraId="3CD7DACC" w14:textId="5A28C332"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Member from 1% to 100%</w:t>
            </w:r>
          </w:p>
        </w:tc>
        <w:tc>
          <w:tcPr>
            <w:tcW w:w="0" w:type="auto"/>
          </w:tcPr>
          <w:p w14:paraId="3FF19DE0" w14:textId="24D764D8"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277C7195" w14:textId="77777777" w:rsidTr="00AD12B6">
        <w:tc>
          <w:tcPr>
            <w:tcW w:w="0" w:type="auto"/>
          </w:tcPr>
          <w:p w14:paraId="41F0726B" w14:textId="1C32FD6D" w:rsidR="00AD12B6" w:rsidRPr="001F2A6A" w:rsidRDefault="00AD12B6" w:rsidP="00AD12B6">
            <w:pPr>
              <w:spacing w:line="276" w:lineRule="auto"/>
              <w:contextualSpacing/>
              <w:rPr>
                <w:rFonts w:ascii="Times New Roman" w:hAnsi="Times New Roman" w:cs="Times New Roman"/>
                <w:sz w:val="24"/>
                <w:szCs w:val="24"/>
              </w:rPr>
            </w:pPr>
            <w:r w:rsidRPr="00AD12B6">
              <w:rPr>
                <w:rFonts w:ascii="Times New Roman" w:hAnsi="Times New Roman" w:cs="Times New Roman"/>
                <w:sz w:val="24"/>
                <w:szCs w:val="24"/>
              </w:rPr>
              <w:t>PITA 101, LLC (131113)</w:t>
            </w:r>
          </w:p>
        </w:tc>
        <w:tc>
          <w:tcPr>
            <w:tcW w:w="0" w:type="auto"/>
          </w:tcPr>
          <w:p w14:paraId="40623C87" w14:textId="2DF32E22"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Manager</w:t>
            </w:r>
          </w:p>
        </w:tc>
        <w:tc>
          <w:tcPr>
            <w:tcW w:w="0" w:type="auto"/>
          </w:tcPr>
          <w:p w14:paraId="13B8CFBA" w14:textId="6509FDD3"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Christopher Fountain</w:t>
            </w:r>
          </w:p>
        </w:tc>
        <w:tc>
          <w:tcPr>
            <w:tcW w:w="0" w:type="auto"/>
          </w:tcPr>
          <w:p w14:paraId="3405CD64" w14:textId="322FE06C"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Member from 1% to 100%</w:t>
            </w:r>
          </w:p>
        </w:tc>
        <w:tc>
          <w:tcPr>
            <w:tcW w:w="0" w:type="auto"/>
          </w:tcPr>
          <w:p w14:paraId="5DA53F5B" w14:textId="764468CA"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12E9D669" w14:textId="77777777" w:rsidTr="00AD12B6">
        <w:tc>
          <w:tcPr>
            <w:tcW w:w="0" w:type="auto"/>
          </w:tcPr>
          <w:p w14:paraId="29CEBA5D" w14:textId="418D8B8E" w:rsidR="00AD12B6" w:rsidRPr="001F2A6A" w:rsidRDefault="00AD12B6" w:rsidP="00AD12B6">
            <w:pPr>
              <w:spacing w:line="276" w:lineRule="auto"/>
              <w:contextualSpacing/>
              <w:rPr>
                <w:rFonts w:ascii="Times New Roman" w:hAnsi="Times New Roman" w:cs="Times New Roman"/>
                <w:sz w:val="24"/>
                <w:szCs w:val="24"/>
              </w:rPr>
            </w:pPr>
            <w:r w:rsidRPr="00AD12B6">
              <w:rPr>
                <w:rFonts w:ascii="Times New Roman" w:hAnsi="Times New Roman" w:cs="Times New Roman"/>
                <w:sz w:val="24"/>
                <w:szCs w:val="24"/>
              </w:rPr>
              <w:t>PITA PIT IDAHO, LLC (182586)</w:t>
            </w:r>
          </w:p>
        </w:tc>
        <w:tc>
          <w:tcPr>
            <w:tcW w:w="0" w:type="auto"/>
          </w:tcPr>
          <w:p w14:paraId="7AD0467E" w14:textId="2451DC80"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Registered Agent</w:t>
            </w:r>
          </w:p>
        </w:tc>
        <w:tc>
          <w:tcPr>
            <w:tcW w:w="0" w:type="auto"/>
          </w:tcPr>
          <w:p w14:paraId="232D5646" w14:textId="7384CECC" w:rsidR="00AD12B6" w:rsidRDefault="00AD12B6" w:rsidP="00AD12B6">
            <w:pPr>
              <w:spacing w:line="276" w:lineRule="auto"/>
              <w:contextualSpacing/>
              <w:rPr>
                <w:rFonts w:ascii="Times New Roman" w:hAnsi="Times New Roman" w:cs="Times New Roman"/>
                <w:sz w:val="24"/>
                <w:szCs w:val="24"/>
              </w:rPr>
            </w:pPr>
            <w:r w:rsidRPr="001F2A6A">
              <w:rPr>
                <w:rFonts w:ascii="Times New Roman" w:hAnsi="Times New Roman" w:cs="Times New Roman"/>
                <w:sz w:val="24"/>
                <w:szCs w:val="24"/>
              </w:rPr>
              <w:t>Braden Martyniuk</w:t>
            </w:r>
          </w:p>
        </w:tc>
        <w:tc>
          <w:tcPr>
            <w:tcW w:w="0" w:type="auto"/>
          </w:tcPr>
          <w:p w14:paraId="1D5370B5" w14:textId="48FE6012"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Member from 1% to 100%</w:t>
            </w:r>
          </w:p>
        </w:tc>
        <w:tc>
          <w:tcPr>
            <w:tcW w:w="0" w:type="auto"/>
          </w:tcPr>
          <w:p w14:paraId="251788DA" w14:textId="61B86509"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r w:rsidR="00AD12B6" w14:paraId="5419AA14" w14:textId="77777777" w:rsidTr="00AD12B6">
        <w:tc>
          <w:tcPr>
            <w:tcW w:w="0" w:type="auto"/>
          </w:tcPr>
          <w:p w14:paraId="3474CF7B" w14:textId="779971D2" w:rsidR="00AD12B6" w:rsidRPr="001F2A6A" w:rsidRDefault="00AD12B6" w:rsidP="00AD12B6">
            <w:pPr>
              <w:spacing w:line="276" w:lineRule="auto"/>
              <w:contextualSpacing/>
              <w:rPr>
                <w:rFonts w:ascii="Times New Roman" w:hAnsi="Times New Roman" w:cs="Times New Roman"/>
                <w:sz w:val="24"/>
                <w:szCs w:val="24"/>
              </w:rPr>
            </w:pPr>
            <w:r w:rsidRPr="00AD12B6">
              <w:rPr>
                <w:rFonts w:ascii="Times New Roman" w:hAnsi="Times New Roman" w:cs="Times New Roman"/>
                <w:sz w:val="24"/>
                <w:szCs w:val="24"/>
              </w:rPr>
              <w:t>PITA PIT IDAHO, LLC (182586)</w:t>
            </w:r>
          </w:p>
        </w:tc>
        <w:tc>
          <w:tcPr>
            <w:tcW w:w="0" w:type="auto"/>
          </w:tcPr>
          <w:p w14:paraId="0048675F" w14:textId="7A08E395"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Manager</w:t>
            </w:r>
          </w:p>
        </w:tc>
        <w:tc>
          <w:tcPr>
            <w:tcW w:w="0" w:type="auto"/>
          </w:tcPr>
          <w:p w14:paraId="74B25823" w14:textId="420FB8C0"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Christopher Fountain</w:t>
            </w:r>
          </w:p>
        </w:tc>
        <w:tc>
          <w:tcPr>
            <w:tcW w:w="0" w:type="auto"/>
          </w:tcPr>
          <w:p w14:paraId="78EC327F" w14:textId="702F6DB2"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0.00%, *If also Member from 1% to 100%</w:t>
            </w:r>
          </w:p>
        </w:tc>
        <w:tc>
          <w:tcPr>
            <w:tcW w:w="0" w:type="auto"/>
          </w:tcPr>
          <w:p w14:paraId="185A1D10" w14:textId="66903E99" w:rsidR="00AD12B6" w:rsidRDefault="00AD12B6" w:rsidP="00AD12B6">
            <w:pPr>
              <w:spacing w:line="276" w:lineRule="auto"/>
              <w:contextualSpacing/>
              <w:rPr>
                <w:rFonts w:ascii="Times New Roman" w:hAnsi="Times New Roman" w:cs="Times New Roman"/>
                <w:sz w:val="24"/>
                <w:szCs w:val="24"/>
              </w:rPr>
            </w:pPr>
            <w:r>
              <w:rPr>
                <w:rFonts w:ascii="Times New Roman" w:hAnsi="Times New Roman" w:cs="Times New Roman"/>
                <w:sz w:val="24"/>
                <w:szCs w:val="24"/>
              </w:rPr>
              <w:t>Unknown</w:t>
            </w:r>
          </w:p>
        </w:tc>
      </w:tr>
    </w:tbl>
    <w:p w14:paraId="4B8874A6" w14:textId="77777777" w:rsidR="00D57154" w:rsidRDefault="00D57154" w:rsidP="00182470">
      <w:pPr>
        <w:spacing w:line="276" w:lineRule="auto"/>
        <w:contextualSpacing/>
        <w:rPr>
          <w:rFonts w:ascii="Times New Roman" w:hAnsi="Times New Roman" w:cs="Times New Roman"/>
          <w:sz w:val="24"/>
          <w:szCs w:val="24"/>
        </w:rPr>
      </w:pPr>
    </w:p>
    <w:p w14:paraId="52CC8354" w14:textId="0AD70197" w:rsidR="00013C5D" w:rsidRDefault="00013C5D" w:rsidP="00182470">
      <w:pPr>
        <w:spacing w:line="276" w:lineRule="auto"/>
        <w:contextualSpacing/>
        <w:rPr>
          <w:rFonts w:ascii="Times New Roman" w:hAnsi="Times New Roman" w:cs="Times New Roman"/>
          <w:sz w:val="24"/>
          <w:szCs w:val="24"/>
        </w:rPr>
      </w:pPr>
    </w:p>
    <w:p w14:paraId="7564A9B0" w14:textId="31CEA8BE" w:rsidR="00013C5D" w:rsidRDefault="00013C5D" w:rsidP="00182470">
      <w:pPr>
        <w:spacing w:line="276" w:lineRule="auto"/>
        <w:contextualSpacing/>
        <w:rPr>
          <w:rFonts w:ascii="Times New Roman" w:hAnsi="Times New Roman" w:cs="Times New Roman"/>
          <w:sz w:val="24"/>
          <w:szCs w:val="24"/>
        </w:rPr>
      </w:pPr>
    </w:p>
    <w:p w14:paraId="602C58C3" w14:textId="20562595" w:rsidR="00013C5D" w:rsidRDefault="00013C5D" w:rsidP="00182470">
      <w:pPr>
        <w:spacing w:line="276" w:lineRule="auto"/>
        <w:contextualSpacing/>
        <w:rPr>
          <w:rFonts w:ascii="Times New Roman" w:hAnsi="Times New Roman" w:cs="Times New Roman"/>
          <w:sz w:val="24"/>
          <w:szCs w:val="24"/>
        </w:rPr>
      </w:pPr>
    </w:p>
    <w:p w14:paraId="23EC7875" w14:textId="41D5E43D" w:rsidR="00013C5D" w:rsidRDefault="00013C5D" w:rsidP="00182470">
      <w:pPr>
        <w:spacing w:line="276" w:lineRule="auto"/>
        <w:contextualSpacing/>
        <w:rPr>
          <w:rFonts w:ascii="Times New Roman" w:hAnsi="Times New Roman" w:cs="Times New Roman"/>
          <w:sz w:val="24"/>
          <w:szCs w:val="24"/>
        </w:rPr>
      </w:pPr>
    </w:p>
    <w:p w14:paraId="45A1D9CB" w14:textId="6D2D0E38" w:rsidR="00013C5D" w:rsidRDefault="00013C5D" w:rsidP="00182470">
      <w:pPr>
        <w:spacing w:line="276" w:lineRule="auto"/>
        <w:contextualSpacing/>
        <w:rPr>
          <w:rFonts w:ascii="Times New Roman" w:hAnsi="Times New Roman" w:cs="Times New Roman"/>
          <w:sz w:val="24"/>
          <w:szCs w:val="24"/>
        </w:rPr>
      </w:pPr>
    </w:p>
    <w:p w14:paraId="74877380" w14:textId="77777777" w:rsidR="00013C5D" w:rsidRPr="00B839AE" w:rsidRDefault="00013C5D" w:rsidP="00182470">
      <w:pPr>
        <w:spacing w:line="276" w:lineRule="auto"/>
        <w:contextualSpacing/>
        <w:rPr>
          <w:rFonts w:ascii="Times New Roman" w:hAnsi="Times New Roman" w:cs="Times New Roman"/>
          <w:sz w:val="24"/>
          <w:szCs w:val="24"/>
        </w:rPr>
      </w:pPr>
    </w:p>
    <w:p w14:paraId="2988544A" w14:textId="6E1672D9" w:rsidR="00B839AE" w:rsidRPr="00B839AE" w:rsidRDefault="00B839AE" w:rsidP="00182470">
      <w:pPr>
        <w:spacing w:line="276" w:lineRule="auto"/>
        <w:contextualSpacing/>
        <w:rPr>
          <w:rFonts w:ascii="Times New Roman" w:hAnsi="Times New Roman" w:cs="Times New Roman"/>
          <w:sz w:val="24"/>
          <w:szCs w:val="24"/>
        </w:rPr>
      </w:pPr>
    </w:p>
    <w:p w14:paraId="7D2389A6" w14:textId="77777777" w:rsidR="00D743CE" w:rsidRPr="00B839AE" w:rsidRDefault="00D743CE" w:rsidP="00D743CE">
      <w:pPr>
        <w:spacing w:line="276" w:lineRule="auto"/>
        <w:contextualSpacing/>
        <w:rPr>
          <w:rFonts w:ascii="Times New Roman" w:hAnsi="Times New Roman" w:cs="Times New Roman"/>
          <w:sz w:val="24"/>
          <w:szCs w:val="24"/>
        </w:rPr>
      </w:pPr>
    </w:p>
    <w:p w14:paraId="5764B04C" w14:textId="77777777" w:rsidR="00D743CE" w:rsidRPr="00B839AE" w:rsidRDefault="00D743CE" w:rsidP="00D743CE">
      <w:pPr>
        <w:pStyle w:val="Heading1"/>
        <w:spacing w:line="276" w:lineRule="auto"/>
      </w:pPr>
      <w:bookmarkStart w:id="103" w:name="_Toc127364426"/>
      <w:r w:rsidRPr="00B839AE">
        <w:t>Forms and Letters</w:t>
      </w:r>
      <w:bookmarkEnd w:id="103"/>
    </w:p>
    <w:p w14:paraId="4CCC2B5A" w14:textId="77777777" w:rsidR="00D743CE" w:rsidRPr="00B839AE" w:rsidRDefault="00D743CE" w:rsidP="00D743CE">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 xml:space="preserve">Forms and Letter templates are found </w:t>
      </w:r>
      <w:hyperlink r:id="rId90" w:history="1">
        <w:r w:rsidRPr="00B839AE">
          <w:rPr>
            <w:rStyle w:val="Hyperlink"/>
            <w:rFonts w:ascii="Times New Roman" w:hAnsi="Times New Roman" w:cs="Times New Roman"/>
            <w:sz w:val="24"/>
            <w:szCs w:val="24"/>
          </w:rPr>
          <w:t>here</w:t>
        </w:r>
      </w:hyperlink>
    </w:p>
    <w:p w14:paraId="4FA7EA12" w14:textId="77777777" w:rsidR="00D743CE" w:rsidRPr="00B839AE" w:rsidRDefault="00D743CE" w:rsidP="00D743CE">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S:\Common\Specialized Appraisal\Personal Property\Forms and Letters</w:t>
      </w:r>
    </w:p>
    <w:p w14:paraId="77CB8E3A" w14:textId="77777777" w:rsidR="00D743CE" w:rsidRPr="00B839AE" w:rsidRDefault="00D743CE" w:rsidP="00D743CE">
      <w:pPr>
        <w:spacing w:line="276" w:lineRule="auto"/>
        <w:contextualSpacing/>
        <w:rPr>
          <w:rFonts w:ascii="Times New Roman" w:hAnsi="Times New Roman" w:cs="Times New Roman"/>
          <w:sz w:val="24"/>
          <w:szCs w:val="24"/>
        </w:rPr>
      </w:pPr>
    </w:p>
    <w:p w14:paraId="571C312B" w14:textId="77777777" w:rsidR="00D743CE" w:rsidRPr="00B839AE" w:rsidRDefault="00D743CE" w:rsidP="00D743CE">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 xml:space="preserve">Procedures and How-to Guides are found </w:t>
      </w:r>
      <w:hyperlink r:id="rId91" w:history="1">
        <w:r w:rsidRPr="00B839AE">
          <w:rPr>
            <w:rStyle w:val="Hyperlink"/>
            <w:rFonts w:ascii="Times New Roman" w:hAnsi="Times New Roman" w:cs="Times New Roman"/>
            <w:sz w:val="24"/>
            <w:szCs w:val="24"/>
          </w:rPr>
          <w:t>here</w:t>
        </w:r>
      </w:hyperlink>
    </w:p>
    <w:p w14:paraId="6F972040" w14:textId="77777777" w:rsidR="00D743CE" w:rsidRPr="00B839AE" w:rsidRDefault="00D743CE" w:rsidP="00D743CE">
      <w:pPr>
        <w:spacing w:line="276" w:lineRule="auto"/>
        <w:contextualSpacing/>
        <w:rPr>
          <w:rFonts w:ascii="Times New Roman" w:hAnsi="Times New Roman" w:cs="Times New Roman"/>
          <w:sz w:val="24"/>
          <w:szCs w:val="24"/>
        </w:rPr>
      </w:pPr>
      <w:r w:rsidRPr="00B839AE">
        <w:rPr>
          <w:rFonts w:ascii="Times New Roman" w:hAnsi="Times New Roman" w:cs="Times New Roman"/>
          <w:sz w:val="24"/>
          <w:szCs w:val="24"/>
        </w:rPr>
        <w:t>S:\Common\Specialized Appraisal\Personal Property\1. PROCEDURES</w:t>
      </w:r>
    </w:p>
    <w:p w14:paraId="6E40D21C" w14:textId="47C96FF0" w:rsidR="00B839AE" w:rsidRPr="00B839AE" w:rsidRDefault="00B839AE" w:rsidP="00182470">
      <w:pPr>
        <w:spacing w:line="276" w:lineRule="auto"/>
        <w:contextualSpacing/>
        <w:rPr>
          <w:rFonts w:ascii="Times New Roman" w:hAnsi="Times New Roman" w:cs="Times New Roman"/>
          <w:sz w:val="24"/>
          <w:szCs w:val="24"/>
        </w:rPr>
      </w:pPr>
    </w:p>
    <w:p w14:paraId="15D81618" w14:textId="6A516312" w:rsidR="00B839AE" w:rsidRDefault="004F669F" w:rsidP="004F669F">
      <w:pPr>
        <w:pStyle w:val="Heading1"/>
      </w:pPr>
      <w:bookmarkStart w:id="104" w:name="_Toc127364427"/>
      <w:r>
        <w:t>Questions &amp; Response (FAQ)</w:t>
      </w:r>
      <w:bookmarkEnd w:id="104"/>
    </w:p>
    <w:p w14:paraId="4F529510" w14:textId="272C316E" w:rsidR="004F669F" w:rsidRDefault="004F669F" w:rsidP="004F669F">
      <w:pPr>
        <w:rPr>
          <w:rFonts w:ascii="Times New Roman" w:hAnsi="Times New Roman" w:cs="Times New Roman"/>
          <w:sz w:val="24"/>
          <w:szCs w:val="24"/>
        </w:rPr>
      </w:pPr>
      <w:r w:rsidRPr="007F0AD5">
        <w:rPr>
          <w:rFonts w:ascii="Times New Roman" w:hAnsi="Times New Roman" w:cs="Times New Roman"/>
          <w:b/>
          <w:sz w:val="24"/>
          <w:szCs w:val="24"/>
        </w:rPr>
        <w:t>Aircraft</w:t>
      </w:r>
      <w:r w:rsidRPr="004F669F">
        <w:rPr>
          <w:rFonts w:ascii="Times New Roman" w:hAnsi="Times New Roman" w:cs="Times New Roman"/>
          <w:sz w:val="24"/>
          <w:szCs w:val="24"/>
        </w:rPr>
        <w:t xml:space="preserve">: </w:t>
      </w:r>
      <w:r w:rsidR="00A637A7">
        <w:rPr>
          <w:rFonts w:ascii="Times New Roman" w:hAnsi="Times New Roman" w:cs="Times New Roman"/>
          <w:sz w:val="24"/>
          <w:szCs w:val="24"/>
        </w:rPr>
        <w:t>“</w:t>
      </w:r>
      <w:r w:rsidRPr="004F669F">
        <w:rPr>
          <w:rFonts w:ascii="Times New Roman" w:hAnsi="Times New Roman" w:cs="Times New Roman"/>
          <w:sz w:val="24"/>
          <w:szCs w:val="24"/>
        </w:rPr>
        <w:t>It’s up to you if you want to keep that information as an example of what needs to be done. We are required if they do not keep them licensed to asses them. It’s never been enforced due to a bad experience the Assessor’s office had when they attempted to asses an aircraft that was not registered due to a tragic death. In the 20 years I worked there I only received one list of unregistered aircrafts.</w:t>
      </w:r>
      <w:r w:rsidR="00A637A7">
        <w:rPr>
          <w:rFonts w:ascii="Times New Roman" w:hAnsi="Times New Roman" w:cs="Times New Roman"/>
          <w:sz w:val="24"/>
          <w:szCs w:val="24"/>
        </w:rPr>
        <w:t>” DeeAnn Reed, 09/27/2022</w:t>
      </w:r>
    </w:p>
    <w:p w14:paraId="65710713" w14:textId="45EC9AB2" w:rsidR="00A637A7" w:rsidRDefault="00A637A7" w:rsidP="004F669F">
      <w:pPr>
        <w:rPr>
          <w:rFonts w:ascii="Times New Roman" w:hAnsi="Times New Roman" w:cs="Times New Roman"/>
          <w:sz w:val="24"/>
          <w:szCs w:val="24"/>
        </w:rPr>
      </w:pPr>
      <w:r w:rsidRPr="007F0AD5">
        <w:rPr>
          <w:rFonts w:ascii="Times New Roman" w:hAnsi="Times New Roman" w:cs="Times New Roman"/>
          <w:b/>
          <w:sz w:val="24"/>
          <w:szCs w:val="24"/>
        </w:rPr>
        <w:t>AS-01 Leasing Company Declaration</w:t>
      </w:r>
      <w:r>
        <w:rPr>
          <w:rFonts w:ascii="Times New Roman" w:hAnsi="Times New Roman" w:cs="Times New Roman"/>
          <w:sz w:val="24"/>
          <w:szCs w:val="24"/>
        </w:rPr>
        <w:t xml:space="preserve"> – DeeAnn said “</w:t>
      </w:r>
      <w:r w:rsidRPr="00A637A7">
        <w:rPr>
          <w:rFonts w:ascii="Times New Roman" w:hAnsi="Times New Roman" w:cs="Times New Roman"/>
          <w:sz w:val="24"/>
          <w:szCs w:val="24"/>
        </w:rPr>
        <w:t xml:space="preserve">We used to scan the whole leasing company account under account </w:t>
      </w:r>
      <w:r>
        <w:rPr>
          <w:rFonts w:ascii="Times New Roman" w:hAnsi="Times New Roman" w:cs="Times New Roman"/>
          <w:sz w:val="24"/>
          <w:szCs w:val="24"/>
        </w:rPr>
        <w:t>AS</w:t>
      </w:r>
      <w:r w:rsidRPr="00A637A7">
        <w:rPr>
          <w:rFonts w:ascii="Times New Roman" w:hAnsi="Times New Roman" w:cs="Times New Roman"/>
          <w:sz w:val="24"/>
          <w:szCs w:val="24"/>
        </w:rPr>
        <w:t>-01. We than started to scan them individually by their own Ain numbers as-16.</w:t>
      </w:r>
      <w:r>
        <w:rPr>
          <w:rFonts w:ascii="Times New Roman" w:hAnsi="Times New Roman" w:cs="Times New Roman"/>
          <w:sz w:val="24"/>
          <w:szCs w:val="24"/>
        </w:rPr>
        <w:t>” The process hasn’t been used in years, now all Declarations go into AS-16.</w:t>
      </w:r>
    </w:p>
    <w:p w14:paraId="18882D4A" w14:textId="6A2A9008" w:rsidR="00A637A7" w:rsidRDefault="007F0AD5" w:rsidP="004F669F">
      <w:pPr>
        <w:rPr>
          <w:rFonts w:ascii="Times New Roman" w:hAnsi="Times New Roman" w:cs="Times New Roman"/>
          <w:sz w:val="24"/>
          <w:szCs w:val="24"/>
        </w:rPr>
      </w:pPr>
      <w:r w:rsidRPr="007F0AD5">
        <w:rPr>
          <w:rFonts w:ascii="Times New Roman" w:hAnsi="Times New Roman" w:cs="Times New Roman"/>
          <w:b/>
          <w:sz w:val="24"/>
          <w:szCs w:val="24"/>
        </w:rPr>
        <w:t>Bankruptcy</w:t>
      </w:r>
      <w:r>
        <w:rPr>
          <w:rFonts w:ascii="Times New Roman" w:hAnsi="Times New Roman" w:cs="Times New Roman"/>
          <w:sz w:val="24"/>
          <w:szCs w:val="24"/>
        </w:rPr>
        <w:t xml:space="preserve">: </w:t>
      </w:r>
      <w:r w:rsidRPr="007F0AD5">
        <w:rPr>
          <w:rFonts w:ascii="Times New Roman" w:hAnsi="Times New Roman" w:cs="Times New Roman"/>
          <w:sz w:val="24"/>
          <w:szCs w:val="24"/>
        </w:rPr>
        <w:t>Personal Property Bankruptcy</w:t>
      </w:r>
      <w:r>
        <w:rPr>
          <w:rFonts w:ascii="Times New Roman" w:hAnsi="Times New Roman" w:cs="Times New Roman"/>
          <w:sz w:val="24"/>
          <w:szCs w:val="24"/>
        </w:rPr>
        <w:t xml:space="preserve"> </w:t>
      </w:r>
      <w:r w:rsidRPr="007F0AD5">
        <w:rPr>
          <w:rFonts w:ascii="Times New Roman" w:hAnsi="Times New Roman" w:cs="Times New Roman"/>
          <w:sz w:val="24"/>
          <w:szCs w:val="24"/>
        </w:rPr>
        <w:t xml:space="preserve">– If a company files bankruptcy, does that automatically affect Personal Property; or only if that company then notifies us that they sold that property? </w:t>
      </w:r>
      <w:r>
        <w:rPr>
          <w:rFonts w:ascii="Times New Roman" w:hAnsi="Times New Roman" w:cs="Times New Roman"/>
          <w:sz w:val="24"/>
          <w:szCs w:val="24"/>
        </w:rPr>
        <w:t xml:space="preserve">Answer: </w:t>
      </w:r>
      <w:r w:rsidRPr="007F0AD5">
        <w:rPr>
          <w:rFonts w:ascii="Times New Roman" w:hAnsi="Times New Roman" w:cs="Times New Roman"/>
          <w:sz w:val="24"/>
          <w:szCs w:val="24"/>
        </w:rPr>
        <w:t xml:space="preserve">It would depend on what type of bankruptcy was filed. Was it a reorganization </w:t>
      </w:r>
      <w:r>
        <w:rPr>
          <w:rFonts w:ascii="Times New Roman" w:hAnsi="Times New Roman" w:cs="Times New Roman"/>
          <w:sz w:val="24"/>
          <w:szCs w:val="24"/>
        </w:rPr>
        <w:t>C</w:t>
      </w:r>
      <w:r w:rsidRPr="007F0AD5">
        <w:rPr>
          <w:rFonts w:ascii="Times New Roman" w:hAnsi="Times New Roman" w:cs="Times New Roman"/>
          <w:sz w:val="24"/>
          <w:szCs w:val="24"/>
        </w:rPr>
        <w:t xml:space="preserve">hapter 11 or did they close and file chapter 13/7. </w:t>
      </w:r>
      <w:r>
        <w:rPr>
          <w:rFonts w:ascii="Times New Roman" w:hAnsi="Times New Roman" w:cs="Times New Roman"/>
          <w:sz w:val="24"/>
          <w:szCs w:val="24"/>
        </w:rPr>
        <w:t xml:space="preserve">If the assets were </w:t>
      </w:r>
      <w:r w:rsidRPr="007F0AD5">
        <w:rPr>
          <w:rFonts w:ascii="Times New Roman" w:hAnsi="Times New Roman" w:cs="Times New Roman"/>
          <w:sz w:val="24"/>
          <w:szCs w:val="24"/>
        </w:rPr>
        <w:t>pre-sold</w:t>
      </w:r>
      <w:r>
        <w:rPr>
          <w:rFonts w:ascii="Times New Roman" w:hAnsi="Times New Roman" w:cs="Times New Roman"/>
          <w:sz w:val="24"/>
          <w:szCs w:val="24"/>
        </w:rPr>
        <w:t>,</w:t>
      </w:r>
      <w:r w:rsidRPr="007F0AD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F0AD5">
        <w:rPr>
          <w:rFonts w:ascii="Times New Roman" w:hAnsi="Times New Roman" w:cs="Times New Roman"/>
          <w:sz w:val="24"/>
          <w:szCs w:val="24"/>
        </w:rPr>
        <w:t>taxes follow the equipment.</w:t>
      </w:r>
      <w:r>
        <w:rPr>
          <w:rFonts w:ascii="Times New Roman" w:hAnsi="Times New Roman" w:cs="Times New Roman"/>
          <w:sz w:val="24"/>
          <w:szCs w:val="24"/>
        </w:rPr>
        <w:t xml:space="preserve"> DeeAnn</w:t>
      </w:r>
    </w:p>
    <w:p w14:paraId="4202CE95" w14:textId="49457E15" w:rsidR="007F0AD5" w:rsidRPr="007F0AD5" w:rsidRDefault="007F0AD5" w:rsidP="004F669F">
      <w:pPr>
        <w:rPr>
          <w:rFonts w:ascii="Times New Roman" w:hAnsi="Times New Roman" w:cs="Times New Roman"/>
          <w:b/>
          <w:sz w:val="24"/>
          <w:szCs w:val="24"/>
        </w:rPr>
      </w:pPr>
      <w:r w:rsidRPr="007F0AD5">
        <w:rPr>
          <w:rFonts w:ascii="Times New Roman" w:hAnsi="Times New Roman" w:cs="Times New Roman"/>
          <w:b/>
          <w:sz w:val="24"/>
          <w:szCs w:val="24"/>
        </w:rPr>
        <w:t>Non-Return Estimating:</w:t>
      </w:r>
    </w:p>
    <w:p w14:paraId="792E7D22" w14:textId="66249EF0" w:rsidR="007F0AD5" w:rsidRPr="007F0AD5" w:rsidRDefault="007F0AD5" w:rsidP="007F0AD5">
      <w:pPr>
        <w:rPr>
          <w:rFonts w:ascii="Times New Roman" w:hAnsi="Times New Roman" w:cs="Times New Roman"/>
          <w:sz w:val="24"/>
          <w:szCs w:val="24"/>
        </w:rPr>
      </w:pPr>
      <w:r w:rsidRPr="007F0AD5">
        <w:rPr>
          <w:rFonts w:ascii="Times New Roman" w:hAnsi="Times New Roman" w:cs="Times New Roman"/>
          <w:sz w:val="24"/>
          <w:szCs w:val="24"/>
        </w:rPr>
        <w:t>Each year you are to change the non-returned amounts by the new increase. For each year it should only reflect the amount of increase for that year. You leave the prior years on to keep the value consistent and to see where value was add</w:t>
      </w:r>
      <w:r w:rsidR="00EB44D1">
        <w:rPr>
          <w:rFonts w:ascii="Times New Roman" w:hAnsi="Times New Roman" w:cs="Times New Roman"/>
          <w:sz w:val="24"/>
          <w:szCs w:val="24"/>
        </w:rPr>
        <w:t>ed.</w:t>
      </w:r>
    </w:p>
    <w:p w14:paraId="3F55FBA0" w14:textId="69391886" w:rsidR="00EB44D1" w:rsidRDefault="00EB44D1" w:rsidP="007F0AD5">
      <w:pPr>
        <w:rPr>
          <w:rFonts w:ascii="Times New Roman" w:hAnsi="Times New Roman" w:cs="Times New Roman"/>
          <w:sz w:val="24"/>
          <w:szCs w:val="24"/>
        </w:rPr>
      </w:pPr>
      <w:r>
        <w:rPr>
          <w:rFonts w:ascii="Times New Roman" w:hAnsi="Times New Roman" w:cs="Times New Roman"/>
          <w:sz w:val="24"/>
          <w:szCs w:val="24"/>
        </w:rPr>
        <w:t>Example:</w:t>
      </w:r>
    </w:p>
    <w:p w14:paraId="37B1127E" w14:textId="4C85AD4B" w:rsidR="007F0AD5" w:rsidRPr="007F0AD5" w:rsidRDefault="007F0AD5" w:rsidP="007F0AD5">
      <w:pPr>
        <w:rPr>
          <w:rFonts w:ascii="Times New Roman" w:hAnsi="Times New Roman" w:cs="Times New Roman"/>
          <w:sz w:val="24"/>
          <w:szCs w:val="24"/>
        </w:rPr>
      </w:pPr>
      <w:r w:rsidRPr="007F0AD5">
        <w:rPr>
          <w:rFonts w:ascii="Times New Roman" w:hAnsi="Times New Roman" w:cs="Times New Roman"/>
          <w:sz w:val="24"/>
          <w:szCs w:val="24"/>
        </w:rPr>
        <w:t>2018 should reflect a 5% increase based on current year value with no depreciation</w:t>
      </w:r>
    </w:p>
    <w:p w14:paraId="1F1F2D7D" w14:textId="238B5F22" w:rsidR="007F0AD5" w:rsidRPr="007F0AD5" w:rsidRDefault="007F0AD5" w:rsidP="007F0AD5">
      <w:pPr>
        <w:rPr>
          <w:rFonts w:ascii="Times New Roman" w:hAnsi="Times New Roman" w:cs="Times New Roman"/>
          <w:sz w:val="24"/>
          <w:szCs w:val="24"/>
        </w:rPr>
      </w:pPr>
      <w:r w:rsidRPr="007F0AD5">
        <w:rPr>
          <w:rFonts w:ascii="Times New Roman" w:hAnsi="Times New Roman" w:cs="Times New Roman"/>
          <w:sz w:val="24"/>
          <w:szCs w:val="24"/>
        </w:rPr>
        <w:t xml:space="preserve">2019 should </w:t>
      </w:r>
      <w:r w:rsidR="00EB44D1" w:rsidRPr="007F0AD5">
        <w:rPr>
          <w:rFonts w:ascii="Times New Roman" w:hAnsi="Times New Roman" w:cs="Times New Roman"/>
          <w:sz w:val="24"/>
          <w:szCs w:val="24"/>
        </w:rPr>
        <w:t xml:space="preserve">reflect </w:t>
      </w:r>
      <w:r w:rsidR="00EB44D1">
        <w:rPr>
          <w:rFonts w:ascii="Times New Roman" w:hAnsi="Times New Roman" w:cs="Times New Roman"/>
          <w:sz w:val="24"/>
          <w:szCs w:val="24"/>
        </w:rPr>
        <w:t xml:space="preserve">a </w:t>
      </w:r>
      <w:r w:rsidRPr="007F0AD5">
        <w:rPr>
          <w:rFonts w:ascii="Times New Roman" w:hAnsi="Times New Roman" w:cs="Times New Roman"/>
          <w:sz w:val="24"/>
          <w:szCs w:val="24"/>
        </w:rPr>
        <w:t xml:space="preserve">10% increase based </w:t>
      </w:r>
      <w:r w:rsidR="00EB44D1" w:rsidRPr="007F0AD5">
        <w:rPr>
          <w:rFonts w:ascii="Times New Roman" w:hAnsi="Times New Roman" w:cs="Times New Roman"/>
          <w:sz w:val="24"/>
          <w:szCs w:val="24"/>
        </w:rPr>
        <w:t>current year value with no depreciation</w:t>
      </w:r>
    </w:p>
    <w:p w14:paraId="0A20D35B" w14:textId="2ED70CB6" w:rsidR="007F0AD5" w:rsidRPr="007F0AD5" w:rsidRDefault="007F0AD5" w:rsidP="007F0AD5">
      <w:pPr>
        <w:rPr>
          <w:rFonts w:ascii="Times New Roman" w:hAnsi="Times New Roman" w:cs="Times New Roman"/>
          <w:sz w:val="24"/>
          <w:szCs w:val="24"/>
        </w:rPr>
      </w:pPr>
      <w:r w:rsidRPr="007F0AD5">
        <w:rPr>
          <w:rFonts w:ascii="Times New Roman" w:hAnsi="Times New Roman" w:cs="Times New Roman"/>
          <w:sz w:val="24"/>
          <w:szCs w:val="24"/>
        </w:rPr>
        <w:t xml:space="preserve">2020 should </w:t>
      </w:r>
      <w:r w:rsidR="00EB44D1" w:rsidRPr="007F0AD5">
        <w:rPr>
          <w:rFonts w:ascii="Times New Roman" w:hAnsi="Times New Roman" w:cs="Times New Roman"/>
          <w:sz w:val="24"/>
          <w:szCs w:val="24"/>
        </w:rPr>
        <w:t>reflect</w:t>
      </w:r>
      <w:r w:rsidR="00EB44D1">
        <w:rPr>
          <w:rFonts w:ascii="Times New Roman" w:hAnsi="Times New Roman" w:cs="Times New Roman"/>
          <w:sz w:val="24"/>
          <w:szCs w:val="24"/>
        </w:rPr>
        <w:t xml:space="preserve"> a </w:t>
      </w:r>
      <w:r w:rsidRPr="007F0AD5">
        <w:rPr>
          <w:rFonts w:ascii="Times New Roman" w:hAnsi="Times New Roman" w:cs="Times New Roman"/>
          <w:sz w:val="24"/>
          <w:szCs w:val="24"/>
        </w:rPr>
        <w:t xml:space="preserve">15% increase based </w:t>
      </w:r>
      <w:r w:rsidR="00EB44D1" w:rsidRPr="007F0AD5">
        <w:rPr>
          <w:rFonts w:ascii="Times New Roman" w:hAnsi="Times New Roman" w:cs="Times New Roman"/>
          <w:sz w:val="24"/>
          <w:szCs w:val="24"/>
        </w:rPr>
        <w:t>current year value with no depreciation</w:t>
      </w:r>
    </w:p>
    <w:p w14:paraId="0A02CF70" w14:textId="023F3470" w:rsidR="007F0AD5" w:rsidRDefault="007F0AD5" w:rsidP="007F0AD5">
      <w:pPr>
        <w:rPr>
          <w:rFonts w:ascii="Times New Roman" w:hAnsi="Times New Roman" w:cs="Times New Roman"/>
          <w:sz w:val="24"/>
          <w:szCs w:val="24"/>
        </w:rPr>
      </w:pPr>
      <w:r w:rsidRPr="007F0AD5">
        <w:rPr>
          <w:rFonts w:ascii="Times New Roman" w:hAnsi="Times New Roman" w:cs="Times New Roman"/>
          <w:sz w:val="24"/>
          <w:szCs w:val="24"/>
        </w:rPr>
        <w:t>Technically you are allowed by code to double the assessment every year but the prior Assessor’s and Commis</w:t>
      </w:r>
      <w:r w:rsidR="00EB44D1">
        <w:rPr>
          <w:rFonts w:ascii="Times New Roman" w:hAnsi="Times New Roman" w:cs="Times New Roman"/>
          <w:sz w:val="24"/>
          <w:szCs w:val="24"/>
        </w:rPr>
        <w:t xml:space="preserve">sioners did not want to do that, so we add 5% each year until we reach 50%. We leave all prior estimates in place until a return is received. </w:t>
      </w:r>
    </w:p>
    <w:p w14:paraId="3DE07849" w14:textId="7B58EACC" w:rsidR="00EB44D1" w:rsidRDefault="00EB44D1" w:rsidP="007F0AD5">
      <w:pPr>
        <w:rPr>
          <w:rFonts w:ascii="Times New Roman" w:hAnsi="Times New Roman" w:cs="Times New Roman"/>
          <w:sz w:val="24"/>
          <w:szCs w:val="24"/>
        </w:rPr>
      </w:pPr>
      <w:r>
        <w:rPr>
          <w:rFonts w:ascii="Times New Roman" w:hAnsi="Times New Roman" w:cs="Times New Roman"/>
          <w:sz w:val="24"/>
          <w:szCs w:val="24"/>
        </w:rPr>
        <w:t>Once a Declaration is received, all estimates are removed.</w:t>
      </w:r>
    </w:p>
    <w:p w14:paraId="4883AC2B" w14:textId="7E70DB04" w:rsidR="007F0AD5" w:rsidRDefault="007F0AD5" w:rsidP="004F669F">
      <w:pPr>
        <w:rPr>
          <w:rFonts w:ascii="Times New Roman" w:hAnsi="Times New Roman" w:cs="Times New Roman"/>
          <w:sz w:val="24"/>
          <w:szCs w:val="24"/>
        </w:rPr>
      </w:pPr>
    </w:p>
    <w:p w14:paraId="4A8F1540" w14:textId="77777777" w:rsidR="007F0AD5" w:rsidRPr="004F669F" w:rsidRDefault="007F0AD5" w:rsidP="004F669F">
      <w:pPr>
        <w:rPr>
          <w:rFonts w:ascii="Times New Roman" w:hAnsi="Times New Roman" w:cs="Times New Roman"/>
          <w:sz w:val="24"/>
          <w:szCs w:val="24"/>
        </w:rPr>
      </w:pPr>
    </w:p>
    <w:p w14:paraId="4F0D35FB" w14:textId="48DCC3F0" w:rsidR="004F669F" w:rsidRDefault="004F669F" w:rsidP="004F669F"/>
    <w:p w14:paraId="58559B4A" w14:textId="67333C33" w:rsidR="004F669F" w:rsidRDefault="004F669F" w:rsidP="004F669F"/>
    <w:p w14:paraId="339953F5" w14:textId="1C36B945" w:rsidR="004F669F" w:rsidRDefault="004F669F" w:rsidP="004F669F"/>
    <w:p w14:paraId="7A6E48AE" w14:textId="73E73963" w:rsidR="004F669F" w:rsidRDefault="004F669F" w:rsidP="004F669F"/>
    <w:p w14:paraId="089186AD" w14:textId="51E84A20" w:rsidR="004F669F" w:rsidRDefault="004F669F" w:rsidP="004F669F"/>
    <w:p w14:paraId="57709F11" w14:textId="1693292B" w:rsidR="004F669F" w:rsidRDefault="004F669F" w:rsidP="004F669F"/>
    <w:p w14:paraId="269F0FDE" w14:textId="3F3088CC" w:rsidR="004F669F" w:rsidRDefault="004F669F" w:rsidP="004F669F"/>
    <w:p w14:paraId="43FCC915" w14:textId="53BB15B3" w:rsidR="004F669F" w:rsidRDefault="004F669F" w:rsidP="004F669F"/>
    <w:p w14:paraId="4B3C6385" w14:textId="66C2C9F1" w:rsidR="004F669F" w:rsidRDefault="004F669F" w:rsidP="004F669F"/>
    <w:p w14:paraId="59CA2094" w14:textId="3A50BB89" w:rsidR="004F669F" w:rsidRDefault="004F669F" w:rsidP="004F669F"/>
    <w:p w14:paraId="46375494" w14:textId="53B49B7D" w:rsidR="004F669F" w:rsidRDefault="004F669F" w:rsidP="004F669F"/>
    <w:p w14:paraId="52BDEF90" w14:textId="77777777" w:rsidR="004F669F" w:rsidRPr="004F669F" w:rsidRDefault="004F669F" w:rsidP="004F669F"/>
    <w:p w14:paraId="743211B4" w14:textId="77777777" w:rsidR="00B839AE" w:rsidRPr="00B839AE" w:rsidRDefault="00B839AE" w:rsidP="00182470">
      <w:pPr>
        <w:spacing w:line="276" w:lineRule="auto"/>
        <w:contextualSpacing/>
        <w:rPr>
          <w:rFonts w:ascii="Times New Roman" w:hAnsi="Times New Roman" w:cs="Times New Roman"/>
          <w:sz w:val="24"/>
          <w:szCs w:val="24"/>
        </w:rPr>
      </w:pPr>
    </w:p>
    <w:sectPr w:rsidR="00B839AE" w:rsidRPr="00B839AE" w:rsidSect="000E08C0">
      <w:headerReference w:type="even" r:id="rId92"/>
      <w:headerReference w:type="default" r:id="rId93"/>
      <w:footerReference w:type="even" r:id="rId94"/>
      <w:footerReference w:type="default" r:id="rId95"/>
      <w:headerReference w:type="first" r:id="rId96"/>
      <w:footerReference w:type="first" r:id="rId97"/>
      <w:pgSz w:w="12240" w:h="15840"/>
      <w:pgMar w:top="288" w:right="288"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6E80" w14:textId="77777777" w:rsidR="00251673" w:rsidRDefault="00251673" w:rsidP="002D2B15">
      <w:pPr>
        <w:spacing w:after="0" w:line="240" w:lineRule="auto"/>
      </w:pPr>
      <w:r>
        <w:separator/>
      </w:r>
    </w:p>
  </w:endnote>
  <w:endnote w:type="continuationSeparator" w:id="0">
    <w:p w14:paraId="3C107234" w14:textId="77777777" w:rsidR="00251673" w:rsidRDefault="00251673" w:rsidP="002D2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BC38E" w14:textId="77777777" w:rsidR="00251673" w:rsidRDefault="00251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EA36" w14:textId="77777777" w:rsidR="00251673" w:rsidRDefault="00251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E38FA" w14:textId="77777777" w:rsidR="00251673" w:rsidRDefault="00251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FE38E" w14:textId="77777777" w:rsidR="00251673" w:rsidRDefault="00251673" w:rsidP="002D2B15">
      <w:pPr>
        <w:spacing w:after="0" w:line="240" w:lineRule="auto"/>
      </w:pPr>
      <w:r>
        <w:separator/>
      </w:r>
    </w:p>
  </w:footnote>
  <w:footnote w:type="continuationSeparator" w:id="0">
    <w:p w14:paraId="64BAD467" w14:textId="77777777" w:rsidR="00251673" w:rsidRDefault="00251673" w:rsidP="002D2B15">
      <w:pPr>
        <w:spacing w:after="0" w:line="240" w:lineRule="auto"/>
      </w:pPr>
      <w:r>
        <w:continuationSeparator/>
      </w:r>
    </w:p>
  </w:footnote>
  <w:footnote w:id="1">
    <w:p w14:paraId="04320DD0" w14:textId="01F49093" w:rsidR="00251673" w:rsidRDefault="00251673" w:rsidP="00CF14BB">
      <w:r w:rsidRPr="00CF14BB">
        <w:rPr>
          <w:sz w:val="16"/>
        </w:rPr>
        <w:footnoteRef/>
      </w:r>
      <w:r w:rsidRPr="00CF14BB">
        <w:rPr>
          <w:sz w:val="16"/>
        </w:rPr>
        <w:t xml:space="preserve"> Idaho State Tax Commission Website:</w:t>
      </w:r>
      <w:r>
        <w:rPr>
          <w:sz w:val="16"/>
        </w:rPr>
        <w:t xml:space="preserve"> </w:t>
      </w:r>
      <w:hyperlink r:id="rId1" w:history="1">
        <w:r w:rsidRPr="00CF14BB">
          <w:rPr>
            <w:rStyle w:val="Hyperlink"/>
            <w:sz w:val="16"/>
          </w:rPr>
          <w:t>https://tax.idaho.gov/i-2008.cfm</w:t>
        </w:r>
      </w:hyperlink>
      <w:r>
        <w:rPr>
          <w:sz w:val="16"/>
        </w:rPr>
        <w:t xml:space="preserve">; </w:t>
      </w:r>
      <w:r w:rsidRPr="00CF14BB">
        <w:rPr>
          <w:sz w:val="16"/>
        </w:rPr>
        <w:t>Personal property defined</w:t>
      </w:r>
      <w:r>
        <w:rPr>
          <w:sz w:val="16"/>
        </w:rPr>
        <w:t xml:space="preserve">: </w:t>
      </w:r>
      <w:r w:rsidRPr="00CF14BB">
        <w:rPr>
          <w:sz w:val="16"/>
        </w:rPr>
        <w:t>Idaho law defines personal property as everything that's the subject of ownership and that isn't included within the term real property. Examples are tools, unattached store counters and display racks, desks, chairs, file cabinets, computers, office machines, and medical instruments. Buildings, structures, and fixtures are not personal property. To determine if an item is a fixture, a "three factor test" is applied to each item. If all three factors of the test apply to the item, it's considered a fixture. Otherwise, the item is personal property.</w:t>
      </w:r>
      <w:r>
        <w:rPr>
          <w:sz w:val="16"/>
        </w:rPr>
        <w:t xml:space="preserve"> </w:t>
      </w:r>
      <w:r w:rsidRPr="00CF14BB">
        <w:rPr>
          <w:sz w:val="16"/>
        </w:rPr>
        <w:t>For the definition of "fixtures" and an explanation of each factor, see </w:t>
      </w:r>
      <w:hyperlink r:id="rId2" w:history="1">
        <w:r w:rsidRPr="00CF14BB">
          <w:rPr>
            <w:rStyle w:val="Hyperlink"/>
            <w:sz w:val="16"/>
          </w:rPr>
          <w:t>Idaho Code section 63-201(9)</w:t>
        </w:r>
      </w:hyperlink>
      <w:r w:rsidRPr="00CF14BB">
        <w:rPr>
          <w:sz w:val="16"/>
        </w:rPr>
        <w:t> and </w:t>
      </w:r>
      <w:hyperlink r:id="rId3" w:history="1">
        <w:r w:rsidRPr="00CF14BB">
          <w:rPr>
            <w:rStyle w:val="Hyperlink"/>
            <w:sz w:val="16"/>
          </w:rPr>
          <w:t>Property Tax Administrative Rule 35.01.03.205(03)</w:t>
        </w:r>
      </w:hyperlink>
      <w:r w:rsidRPr="00CF14BB">
        <w:rPr>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351B" w14:textId="77777777" w:rsidR="00251673" w:rsidRDefault="00251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801579"/>
      <w:docPartObj>
        <w:docPartGallery w:val="Watermarks"/>
        <w:docPartUnique/>
      </w:docPartObj>
    </w:sdtPr>
    <w:sdtEndPr/>
    <w:sdtContent>
      <w:p w14:paraId="3068717E" w14:textId="77777777" w:rsidR="00251673" w:rsidRDefault="00870B39">
        <w:pPr>
          <w:pStyle w:val="Header"/>
        </w:pPr>
        <w:r>
          <w:rPr>
            <w:noProof/>
          </w:rPr>
          <w:pict w14:anchorId="27F6F4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33A69" w14:textId="77777777" w:rsidR="00251673" w:rsidRDefault="00251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3AA"/>
    <w:multiLevelType w:val="hybridMultilevel"/>
    <w:tmpl w:val="292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3B67"/>
    <w:multiLevelType w:val="hybridMultilevel"/>
    <w:tmpl w:val="3B48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05DB"/>
    <w:multiLevelType w:val="hybridMultilevel"/>
    <w:tmpl w:val="B072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612F"/>
    <w:multiLevelType w:val="hybridMultilevel"/>
    <w:tmpl w:val="4572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5F0F83"/>
    <w:multiLevelType w:val="hybridMultilevel"/>
    <w:tmpl w:val="4572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AA2CCA"/>
    <w:multiLevelType w:val="hybridMultilevel"/>
    <w:tmpl w:val="F754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F13A6"/>
    <w:multiLevelType w:val="hybridMultilevel"/>
    <w:tmpl w:val="F82A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D13A9"/>
    <w:multiLevelType w:val="hybridMultilevel"/>
    <w:tmpl w:val="F5369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062CCB"/>
    <w:multiLevelType w:val="hybridMultilevel"/>
    <w:tmpl w:val="45367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A4C9E"/>
    <w:multiLevelType w:val="hybridMultilevel"/>
    <w:tmpl w:val="45367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F23C3"/>
    <w:multiLevelType w:val="hybridMultilevel"/>
    <w:tmpl w:val="2BEEB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F829B2"/>
    <w:multiLevelType w:val="hybridMultilevel"/>
    <w:tmpl w:val="A9B4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63F80"/>
    <w:multiLevelType w:val="hybridMultilevel"/>
    <w:tmpl w:val="85AC7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F6D61"/>
    <w:multiLevelType w:val="hybridMultilevel"/>
    <w:tmpl w:val="CDDC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7165"/>
    <w:multiLevelType w:val="hybridMultilevel"/>
    <w:tmpl w:val="C196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7D47"/>
    <w:multiLevelType w:val="multilevel"/>
    <w:tmpl w:val="E74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17450"/>
    <w:multiLevelType w:val="hybridMultilevel"/>
    <w:tmpl w:val="6B06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D3E71"/>
    <w:multiLevelType w:val="hybridMultilevel"/>
    <w:tmpl w:val="5D4C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D05D5"/>
    <w:multiLevelType w:val="hybridMultilevel"/>
    <w:tmpl w:val="1168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F3660"/>
    <w:multiLevelType w:val="hybridMultilevel"/>
    <w:tmpl w:val="17743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E133D"/>
    <w:multiLevelType w:val="hybridMultilevel"/>
    <w:tmpl w:val="5E22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00B5D"/>
    <w:multiLevelType w:val="hybridMultilevel"/>
    <w:tmpl w:val="37A29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21"/>
  </w:num>
  <w:num w:numId="4">
    <w:abstractNumId w:val="2"/>
  </w:num>
  <w:num w:numId="5">
    <w:abstractNumId w:val="7"/>
  </w:num>
  <w:num w:numId="6">
    <w:abstractNumId w:val="10"/>
  </w:num>
  <w:num w:numId="7">
    <w:abstractNumId w:val="8"/>
  </w:num>
  <w:num w:numId="8">
    <w:abstractNumId w:val="5"/>
  </w:num>
  <w:num w:numId="9">
    <w:abstractNumId w:val="9"/>
  </w:num>
  <w:num w:numId="10">
    <w:abstractNumId w:val="19"/>
  </w:num>
  <w:num w:numId="11">
    <w:abstractNumId w:val="0"/>
  </w:num>
  <w:num w:numId="12">
    <w:abstractNumId w:val="12"/>
  </w:num>
  <w:num w:numId="13">
    <w:abstractNumId w:val="2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14"/>
  </w:num>
  <w:num w:numId="18">
    <w:abstractNumId w:val="6"/>
  </w:num>
  <w:num w:numId="19">
    <w:abstractNumId w:val="13"/>
  </w:num>
  <w:num w:numId="20">
    <w:abstractNumId w:val="16"/>
  </w:num>
  <w:num w:numId="21">
    <w:abstractNumId w:val="11"/>
  </w:num>
  <w:num w:numId="2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77"/>
    <w:rsid w:val="000049B3"/>
    <w:rsid w:val="00007603"/>
    <w:rsid w:val="00013C5D"/>
    <w:rsid w:val="00015A89"/>
    <w:rsid w:val="000330C6"/>
    <w:rsid w:val="000457A0"/>
    <w:rsid w:val="0007432F"/>
    <w:rsid w:val="000822F3"/>
    <w:rsid w:val="00093526"/>
    <w:rsid w:val="000A1BD9"/>
    <w:rsid w:val="000A4549"/>
    <w:rsid w:val="000A79AF"/>
    <w:rsid w:val="000B0E64"/>
    <w:rsid w:val="000B5C4D"/>
    <w:rsid w:val="000B613D"/>
    <w:rsid w:val="000B7ED7"/>
    <w:rsid w:val="000C0F06"/>
    <w:rsid w:val="000D113B"/>
    <w:rsid w:val="000D5867"/>
    <w:rsid w:val="000E06F1"/>
    <w:rsid w:val="000E08C0"/>
    <w:rsid w:val="000E20BC"/>
    <w:rsid w:val="000E4D95"/>
    <w:rsid w:val="000F651A"/>
    <w:rsid w:val="00105AAD"/>
    <w:rsid w:val="00114428"/>
    <w:rsid w:val="00116302"/>
    <w:rsid w:val="00145DEC"/>
    <w:rsid w:val="00154689"/>
    <w:rsid w:val="0017093D"/>
    <w:rsid w:val="00170E2A"/>
    <w:rsid w:val="00182470"/>
    <w:rsid w:val="001C51BB"/>
    <w:rsid w:val="001C52E1"/>
    <w:rsid w:val="001C7246"/>
    <w:rsid w:val="001D5E84"/>
    <w:rsid w:val="001E641D"/>
    <w:rsid w:val="001E762B"/>
    <w:rsid w:val="001F2A6A"/>
    <w:rsid w:val="001F4A4D"/>
    <w:rsid w:val="0020160A"/>
    <w:rsid w:val="00203C09"/>
    <w:rsid w:val="00222683"/>
    <w:rsid w:val="00222FD1"/>
    <w:rsid w:val="00225D04"/>
    <w:rsid w:val="00251673"/>
    <w:rsid w:val="00260B4D"/>
    <w:rsid w:val="00264E5C"/>
    <w:rsid w:val="002740A8"/>
    <w:rsid w:val="00287043"/>
    <w:rsid w:val="002D2988"/>
    <w:rsid w:val="002D2B15"/>
    <w:rsid w:val="002E4398"/>
    <w:rsid w:val="002F5706"/>
    <w:rsid w:val="0031778F"/>
    <w:rsid w:val="00323FEB"/>
    <w:rsid w:val="00331E56"/>
    <w:rsid w:val="003367D4"/>
    <w:rsid w:val="0034259D"/>
    <w:rsid w:val="00353746"/>
    <w:rsid w:val="00355A1C"/>
    <w:rsid w:val="00361D94"/>
    <w:rsid w:val="00364C3A"/>
    <w:rsid w:val="00380CCA"/>
    <w:rsid w:val="00381F25"/>
    <w:rsid w:val="00393F8B"/>
    <w:rsid w:val="003A7131"/>
    <w:rsid w:val="003A795B"/>
    <w:rsid w:val="003C2D9D"/>
    <w:rsid w:val="003C7792"/>
    <w:rsid w:val="003E2E50"/>
    <w:rsid w:val="003F03D9"/>
    <w:rsid w:val="003F0AAD"/>
    <w:rsid w:val="003F2243"/>
    <w:rsid w:val="00403205"/>
    <w:rsid w:val="00431791"/>
    <w:rsid w:val="004347E6"/>
    <w:rsid w:val="00441377"/>
    <w:rsid w:val="00450BD8"/>
    <w:rsid w:val="00463784"/>
    <w:rsid w:val="00493FFD"/>
    <w:rsid w:val="004A6F96"/>
    <w:rsid w:val="004B07F7"/>
    <w:rsid w:val="004C4CF7"/>
    <w:rsid w:val="004D22AB"/>
    <w:rsid w:val="004F00B0"/>
    <w:rsid w:val="004F56EC"/>
    <w:rsid w:val="004F669F"/>
    <w:rsid w:val="004F765A"/>
    <w:rsid w:val="00507AA6"/>
    <w:rsid w:val="00520EBC"/>
    <w:rsid w:val="005255DF"/>
    <w:rsid w:val="00582473"/>
    <w:rsid w:val="005B317C"/>
    <w:rsid w:val="005B6772"/>
    <w:rsid w:val="005D3C83"/>
    <w:rsid w:val="005D65F5"/>
    <w:rsid w:val="006076BA"/>
    <w:rsid w:val="006102A1"/>
    <w:rsid w:val="0061588A"/>
    <w:rsid w:val="00616CA1"/>
    <w:rsid w:val="00665694"/>
    <w:rsid w:val="006731E6"/>
    <w:rsid w:val="00674FFD"/>
    <w:rsid w:val="00676677"/>
    <w:rsid w:val="00680137"/>
    <w:rsid w:val="0068267C"/>
    <w:rsid w:val="00694D7B"/>
    <w:rsid w:val="006A62AB"/>
    <w:rsid w:val="006B7740"/>
    <w:rsid w:val="006D67E9"/>
    <w:rsid w:val="006E77C5"/>
    <w:rsid w:val="006F7EB8"/>
    <w:rsid w:val="00703EE2"/>
    <w:rsid w:val="00711476"/>
    <w:rsid w:val="00722580"/>
    <w:rsid w:val="00723D41"/>
    <w:rsid w:val="00725CF0"/>
    <w:rsid w:val="00740FC5"/>
    <w:rsid w:val="00747CF5"/>
    <w:rsid w:val="00762022"/>
    <w:rsid w:val="00766C92"/>
    <w:rsid w:val="007959A4"/>
    <w:rsid w:val="007D35F7"/>
    <w:rsid w:val="007D5D9C"/>
    <w:rsid w:val="007F0AD5"/>
    <w:rsid w:val="007F3519"/>
    <w:rsid w:val="007F416E"/>
    <w:rsid w:val="008020A1"/>
    <w:rsid w:val="00804A7D"/>
    <w:rsid w:val="0081528B"/>
    <w:rsid w:val="00843E3D"/>
    <w:rsid w:val="008633BC"/>
    <w:rsid w:val="00864C8A"/>
    <w:rsid w:val="00870B39"/>
    <w:rsid w:val="00870BDE"/>
    <w:rsid w:val="008748E1"/>
    <w:rsid w:val="00876C04"/>
    <w:rsid w:val="00881AA6"/>
    <w:rsid w:val="0088207C"/>
    <w:rsid w:val="008A3500"/>
    <w:rsid w:val="008C2F7A"/>
    <w:rsid w:val="008D1C67"/>
    <w:rsid w:val="008D1C7C"/>
    <w:rsid w:val="008D4E77"/>
    <w:rsid w:val="008F19FC"/>
    <w:rsid w:val="008F3986"/>
    <w:rsid w:val="008F563F"/>
    <w:rsid w:val="00910329"/>
    <w:rsid w:val="009201C8"/>
    <w:rsid w:val="009206C1"/>
    <w:rsid w:val="009232E1"/>
    <w:rsid w:val="0093309C"/>
    <w:rsid w:val="00944BE6"/>
    <w:rsid w:val="00957FF1"/>
    <w:rsid w:val="00966767"/>
    <w:rsid w:val="00970AAF"/>
    <w:rsid w:val="00973DAB"/>
    <w:rsid w:val="009A59E0"/>
    <w:rsid w:val="009C29E6"/>
    <w:rsid w:val="009C4ECB"/>
    <w:rsid w:val="009C711F"/>
    <w:rsid w:val="00A0332E"/>
    <w:rsid w:val="00A156D8"/>
    <w:rsid w:val="00A37301"/>
    <w:rsid w:val="00A637A7"/>
    <w:rsid w:val="00A81C9E"/>
    <w:rsid w:val="00A874B0"/>
    <w:rsid w:val="00A95598"/>
    <w:rsid w:val="00AA008F"/>
    <w:rsid w:val="00AA02FC"/>
    <w:rsid w:val="00AC58DC"/>
    <w:rsid w:val="00AD12B6"/>
    <w:rsid w:val="00B2055A"/>
    <w:rsid w:val="00B259BC"/>
    <w:rsid w:val="00B27F74"/>
    <w:rsid w:val="00B4762C"/>
    <w:rsid w:val="00B53C21"/>
    <w:rsid w:val="00B64BD4"/>
    <w:rsid w:val="00B660D2"/>
    <w:rsid w:val="00B839AE"/>
    <w:rsid w:val="00B86DB0"/>
    <w:rsid w:val="00BC09C1"/>
    <w:rsid w:val="00BC7247"/>
    <w:rsid w:val="00BC737D"/>
    <w:rsid w:val="00BD7F71"/>
    <w:rsid w:val="00BE7396"/>
    <w:rsid w:val="00BF4698"/>
    <w:rsid w:val="00C15C63"/>
    <w:rsid w:val="00C37C0A"/>
    <w:rsid w:val="00C4780D"/>
    <w:rsid w:val="00C616C9"/>
    <w:rsid w:val="00C83FB6"/>
    <w:rsid w:val="00C97B52"/>
    <w:rsid w:val="00CA00E3"/>
    <w:rsid w:val="00CA6045"/>
    <w:rsid w:val="00CD20D1"/>
    <w:rsid w:val="00CF14BB"/>
    <w:rsid w:val="00CF7345"/>
    <w:rsid w:val="00D02DF7"/>
    <w:rsid w:val="00D21D35"/>
    <w:rsid w:val="00D22128"/>
    <w:rsid w:val="00D346CE"/>
    <w:rsid w:val="00D57154"/>
    <w:rsid w:val="00D71D24"/>
    <w:rsid w:val="00D743CE"/>
    <w:rsid w:val="00DA0E0D"/>
    <w:rsid w:val="00DB561E"/>
    <w:rsid w:val="00DB70A4"/>
    <w:rsid w:val="00DC37FA"/>
    <w:rsid w:val="00DD40AD"/>
    <w:rsid w:val="00DF708A"/>
    <w:rsid w:val="00E00C7D"/>
    <w:rsid w:val="00E14F53"/>
    <w:rsid w:val="00E16B9A"/>
    <w:rsid w:val="00E25BE2"/>
    <w:rsid w:val="00E31603"/>
    <w:rsid w:val="00E332A9"/>
    <w:rsid w:val="00E424BA"/>
    <w:rsid w:val="00E46BBA"/>
    <w:rsid w:val="00E5299D"/>
    <w:rsid w:val="00E55D59"/>
    <w:rsid w:val="00E57E43"/>
    <w:rsid w:val="00E62A3D"/>
    <w:rsid w:val="00E62FB0"/>
    <w:rsid w:val="00E647F7"/>
    <w:rsid w:val="00E71CE2"/>
    <w:rsid w:val="00E74A4B"/>
    <w:rsid w:val="00E86506"/>
    <w:rsid w:val="00E8793A"/>
    <w:rsid w:val="00EA47F3"/>
    <w:rsid w:val="00EB184B"/>
    <w:rsid w:val="00EB29B7"/>
    <w:rsid w:val="00EB44D1"/>
    <w:rsid w:val="00F14FA2"/>
    <w:rsid w:val="00F41271"/>
    <w:rsid w:val="00F50C60"/>
    <w:rsid w:val="00F51B0F"/>
    <w:rsid w:val="00F55E6A"/>
    <w:rsid w:val="00F63DB7"/>
    <w:rsid w:val="00F673FC"/>
    <w:rsid w:val="00F74F71"/>
    <w:rsid w:val="00F806BB"/>
    <w:rsid w:val="00F81C62"/>
    <w:rsid w:val="00FA31F1"/>
    <w:rsid w:val="00FA7051"/>
    <w:rsid w:val="00FA70FD"/>
    <w:rsid w:val="00FB1A2B"/>
    <w:rsid w:val="00FB6E2E"/>
    <w:rsid w:val="00FB7633"/>
    <w:rsid w:val="00FC5F57"/>
    <w:rsid w:val="00FE5DE9"/>
    <w:rsid w:val="00FF2814"/>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4D1861"/>
  <w15:chartTrackingRefBased/>
  <w15:docId w15:val="{7CA07A0C-6DA8-4591-9115-02C3B9F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9AE"/>
    <w:pPr>
      <w:keepNext/>
      <w:keepLines/>
      <w:spacing w:after="0"/>
      <w:jc w:val="center"/>
      <w:outlineLvl w:val="0"/>
    </w:pPr>
    <w:rPr>
      <w:rFonts w:ascii="Times New Roman" w:eastAsia="Batang" w:hAnsi="Times New Roman" w:cs="Times New Roman"/>
      <w:b/>
      <w:color w:val="C00000"/>
      <w:sz w:val="24"/>
      <w:szCs w:val="24"/>
    </w:rPr>
  </w:style>
  <w:style w:type="paragraph" w:styleId="Heading2">
    <w:name w:val="heading 2"/>
    <w:basedOn w:val="Normal"/>
    <w:next w:val="Normal"/>
    <w:link w:val="Heading2Char"/>
    <w:uiPriority w:val="9"/>
    <w:unhideWhenUsed/>
    <w:qFormat/>
    <w:rsid w:val="00182470"/>
    <w:pPr>
      <w:keepNext/>
      <w:keepLines/>
      <w:spacing w:after="0"/>
      <w:jc w:val="center"/>
      <w:outlineLvl w:val="1"/>
    </w:pPr>
    <w:rPr>
      <w:rFonts w:ascii="Times New Roman" w:eastAsiaTheme="majorEastAsia" w:hAnsi="Times New Roman" w:cs="Times New Roman"/>
      <w:color w:val="C00000"/>
      <w:sz w:val="24"/>
      <w:szCs w:val="24"/>
    </w:rPr>
  </w:style>
  <w:style w:type="paragraph" w:styleId="Heading3">
    <w:name w:val="heading 3"/>
    <w:basedOn w:val="Heading2"/>
    <w:next w:val="Normal"/>
    <w:link w:val="Heading3Char"/>
    <w:uiPriority w:val="9"/>
    <w:unhideWhenUsed/>
    <w:qFormat/>
    <w:rsid w:val="00973DAB"/>
    <w:pPr>
      <w:jc w:val="left"/>
      <w:outlineLvl w:val="2"/>
    </w:pPr>
    <w:rPr>
      <w:i/>
    </w:rPr>
  </w:style>
  <w:style w:type="paragraph" w:styleId="Heading4">
    <w:name w:val="heading 4"/>
    <w:basedOn w:val="Heading3"/>
    <w:next w:val="Normal"/>
    <w:link w:val="Heading4Char"/>
    <w:uiPriority w:val="9"/>
    <w:unhideWhenUsed/>
    <w:qFormat/>
    <w:rsid w:val="00BD7F71"/>
    <w:pPr>
      <w:jc w:val="cente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AE"/>
    <w:rPr>
      <w:rFonts w:ascii="Times New Roman" w:eastAsia="Batang" w:hAnsi="Times New Roman" w:cs="Times New Roman"/>
      <w:b/>
      <w:color w:val="C00000"/>
      <w:sz w:val="24"/>
      <w:szCs w:val="24"/>
    </w:rPr>
  </w:style>
  <w:style w:type="character" w:customStyle="1" w:styleId="Heading2Char">
    <w:name w:val="Heading 2 Char"/>
    <w:basedOn w:val="DefaultParagraphFont"/>
    <w:link w:val="Heading2"/>
    <w:uiPriority w:val="9"/>
    <w:rsid w:val="00182470"/>
    <w:rPr>
      <w:rFonts w:ascii="Times New Roman" w:eastAsiaTheme="majorEastAsia" w:hAnsi="Times New Roman" w:cs="Times New Roman"/>
      <w:color w:val="C00000"/>
      <w:sz w:val="24"/>
      <w:szCs w:val="24"/>
    </w:rPr>
  </w:style>
  <w:style w:type="character" w:customStyle="1" w:styleId="Heading3Char">
    <w:name w:val="Heading 3 Char"/>
    <w:basedOn w:val="DefaultParagraphFont"/>
    <w:link w:val="Heading3"/>
    <w:uiPriority w:val="9"/>
    <w:rsid w:val="00973DAB"/>
    <w:rPr>
      <w:rFonts w:ascii="Times New Roman" w:eastAsiaTheme="majorEastAsia" w:hAnsi="Times New Roman" w:cs="Times New Roman"/>
      <w:i/>
      <w:color w:val="C00000"/>
      <w:sz w:val="24"/>
      <w:szCs w:val="24"/>
    </w:rPr>
  </w:style>
  <w:style w:type="character" w:customStyle="1" w:styleId="Heading4Char">
    <w:name w:val="Heading 4 Char"/>
    <w:basedOn w:val="DefaultParagraphFont"/>
    <w:link w:val="Heading4"/>
    <w:uiPriority w:val="9"/>
    <w:rsid w:val="00BD7F71"/>
    <w:rPr>
      <w:rFonts w:ascii="Times New Roman" w:eastAsiaTheme="majorEastAsia" w:hAnsi="Times New Roman" w:cs="Times New Roman"/>
      <w:i/>
      <w:color w:val="C00000"/>
      <w:sz w:val="24"/>
      <w:szCs w:val="32"/>
    </w:rPr>
  </w:style>
  <w:style w:type="paragraph" w:styleId="ListParagraph">
    <w:name w:val="List Paragraph"/>
    <w:basedOn w:val="Normal"/>
    <w:uiPriority w:val="34"/>
    <w:qFormat/>
    <w:rsid w:val="00441377"/>
    <w:pPr>
      <w:ind w:left="720"/>
      <w:contextualSpacing/>
    </w:pPr>
  </w:style>
  <w:style w:type="paragraph" w:styleId="BalloonText">
    <w:name w:val="Balloon Text"/>
    <w:basedOn w:val="Normal"/>
    <w:link w:val="BalloonTextChar"/>
    <w:uiPriority w:val="99"/>
    <w:semiHidden/>
    <w:unhideWhenUsed/>
    <w:rsid w:val="00380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CCA"/>
    <w:rPr>
      <w:rFonts w:ascii="Segoe UI" w:hAnsi="Segoe UI" w:cs="Segoe UI"/>
      <w:sz w:val="18"/>
      <w:szCs w:val="18"/>
    </w:rPr>
  </w:style>
  <w:style w:type="paragraph" w:styleId="Title">
    <w:name w:val="Title"/>
    <w:basedOn w:val="Normal"/>
    <w:next w:val="Normal"/>
    <w:link w:val="TitleChar"/>
    <w:uiPriority w:val="10"/>
    <w:qFormat/>
    <w:rsid w:val="0017093D"/>
    <w:pPr>
      <w:spacing w:after="0" w:line="240" w:lineRule="auto"/>
      <w:contextualSpacing/>
      <w:jc w:val="center"/>
    </w:pPr>
    <w:rPr>
      <w:rFonts w:ascii="Times New Roman" w:eastAsiaTheme="majorEastAsia" w:hAnsi="Times New Roman" w:cs="Times New Roman"/>
      <w:color w:val="C00000"/>
      <w:spacing w:val="-10"/>
      <w:kern w:val="28"/>
      <w:sz w:val="40"/>
      <w:szCs w:val="40"/>
    </w:rPr>
  </w:style>
  <w:style w:type="character" w:customStyle="1" w:styleId="TitleChar">
    <w:name w:val="Title Char"/>
    <w:basedOn w:val="DefaultParagraphFont"/>
    <w:link w:val="Title"/>
    <w:uiPriority w:val="10"/>
    <w:rsid w:val="0017093D"/>
    <w:rPr>
      <w:rFonts w:ascii="Times New Roman" w:eastAsiaTheme="majorEastAsia" w:hAnsi="Times New Roman" w:cs="Times New Roman"/>
      <w:color w:val="C00000"/>
      <w:spacing w:val="-10"/>
      <w:kern w:val="28"/>
      <w:sz w:val="40"/>
      <w:szCs w:val="40"/>
    </w:rPr>
  </w:style>
  <w:style w:type="character" w:styleId="Strong">
    <w:name w:val="Strong"/>
    <w:basedOn w:val="DefaultParagraphFont"/>
    <w:uiPriority w:val="22"/>
    <w:qFormat/>
    <w:rsid w:val="0017093D"/>
    <w:rPr>
      <w:b/>
      <w:bCs/>
    </w:rPr>
  </w:style>
  <w:style w:type="paragraph" w:customStyle="1" w:styleId="Default">
    <w:name w:val="Default"/>
    <w:rsid w:val="0017093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7093D"/>
    <w:rPr>
      <w:color w:val="0563C1" w:themeColor="hyperlink"/>
      <w:u w:val="single"/>
    </w:rPr>
  </w:style>
  <w:style w:type="paragraph" w:styleId="Header">
    <w:name w:val="header"/>
    <w:basedOn w:val="Normal"/>
    <w:link w:val="HeaderChar"/>
    <w:uiPriority w:val="99"/>
    <w:unhideWhenUsed/>
    <w:rsid w:val="002D2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B15"/>
  </w:style>
  <w:style w:type="paragraph" w:styleId="Footer">
    <w:name w:val="footer"/>
    <w:basedOn w:val="Normal"/>
    <w:link w:val="FooterChar"/>
    <w:uiPriority w:val="99"/>
    <w:unhideWhenUsed/>
    <w:rsid w:val="002D2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B15"/>
  </w:style>
  <w:style w:type="character" w:styleId="CommentReference">
    <w:name w:val="annotation reference"/>
    <w:basedOn w:val="DefaultParagraphFont"/>
    <w:uiPriority w:val="99"/>
    <w:semiHidden/>
    <w:unhideWhenUsed/>
    <w:rsid w:val="0088207C"/>
    <w:rPr>
      <w:sz w:val="16"/>
      <w:szCs w:val="16"/>
    </w:rPr>
  </w:style>
  <w:style w:type="paragraph" w:styleId="CommentText">
    <w:name w:val="annotation text"/>
    <w:basedOn w:val="Normal"/>
    <w:link w:val="CommentTextChar"/>
    <w:uiPriority w:val="99"/>
    <w:semiHidden/>
    <w:unhideWhenUsed/>
    <w:rsid w:val="0088207C"/>
    <w:pPr>
      <w:spacing w:line="240" w:lineRule="auto"/>
    </w:pPr>
    <w:rPr>
      <w:sz w:val="20"/>
      <w:szCs w:val="20"/>
    </w:rPr>
  </w:style>
  <w:style w:type="character" w:customStyle="1" w:styleId="CommentTextChar">
    <w:name w:val="Comment Text Char"/>
    <w:basedOn w:val="DefaultParagraphFont"/>
    <w:link w:val="CommentText"/>
    <w:uiPriority w:val="99"/>
    <w:semiHidden/>
    <w:rsid w:val="0088207C"/>
    <w:rPr>
      <w:sz w:val="20"/>
      <w:szCs w:val="20"/>
    </w:rPr>
  </w:style>
  <w:style w:type="paragraph" w:styleId="CommentSubject">
    <w:name w:val="annotation subject"/>
    <w:basedOn w:val="CommentText"/>
    <w:next w:val="CommentText"/>
    <w:link w:val="CommentSubjectChar"/>
    <w:uiPriority w:val="99"/>
    <w:semiHidden/>
    <w:unhideWhenUsed/>
    <w:rsid w:val="0088207C"/>
    <w:rPr>
      <w:b/>
      <w:bCs/>
    </w:rPr>
  </w:style>
  <w:style w:type="character" w:customStyle="1" w:styleId="CommentSubjectChar">
    <w:name w:val="Comment Subject Char"/>
    <w:basedOn w:val="CommentTextChar"/>
    <w:link w:val="CommentSubject"/>
    <w:uiPriority w:val="99"/>
    <w:semiHidden/>
    <w:rsid w:val="0088207C"/>
    <w:rPr>
      <w:b/>
      <w:bCs/>
      <w:sz w:val="20"/>
      <w:szCs w:val="20"/>
    </w:rPr>
  </w:style>
  <w:style w:type="paragraph" w:styleId="NormalWeb">
    <w:name w:val="Normal (Web)"/>
    <w:basedOn w:val="Normal"/>
    <w:uiPriority w:val="99"/>
    <w:semiHidden/>
    <w:unhideWhenUsed/>
    <w:rsid w:val="0088207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F1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14BB"/>
    <w:rPr>
      <w:sz w:val="20"/>
      <w:szCs w:val="20"/>
    </w:rPr>
  </w:style>
  <w:style w:type="character" w:styleId="FootnoteReference">
    <w:name w:val="footnote reference"/>
    <w:basedOn w:val="DefaultParagraphFont"/>
    <w:uiPriority w:val="99"/>
    <w:semiHidden/>
    <w:unhideWhenUsed/>
    <w:rsid w:val="00CF14BB"/>
    <w:rPr>
      <w:vertAlign w:val="superscript"/>
    </w:rPr>
  </w:style>
  <w:style w:type="paragraph" w:styleId="TOCHeading">
    <w:name w:val="TOC Heading"/>
    <w:basedOn w:val="Heading1"/>
    <w:next w:val="Normal"/>
    <w:uiPriority w:val="39"/>
    <w:unhideWhenUsed/>
    <w:qFormat/>
    <w:rsid w:val="00C97B52"/>
    <w:pPr>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97B52"/>
    <w:pPr>
      <w:spacing w:after="100"/>
    </w:pPr>
  </w:style>
  <w:style w:type="paragraph" w:styleId="TOC2">
    <w:name w:val="toc 2"/>
    <w:basedOn w:val="Normal"/>
    <w:next w:val="Normal"/>
    <w:autoRedefine/>
    <w:uiPriority w:val="39"/>
    <w:unhideWhenUsed/>
    <w:rsid w:val="00C97B52"/>
    <w:pPr>
      <w:spacing w:after="100"/>
      <w:ind w:left="220"/>
    </w:pPr>
  </w:style>
  <w:style w:type="paragraph" w:styleId="TOC3">
    <w:name w:val="toc 3"/>
    <w:basedOn w:val="Normal"/>
    <w:next w:val="Normal"/>
    <w:autoRedefine/>
    <w:uiPriority w:val="39"/>
    <w:unhideWhenUsed/>
    <w:rsid w:val="00C97B52"/>
    <w:pPr>
      <w:spacing w:after="100"/>
      <w:ind w:left="440"/>
    </w:pPr>
  </w:style>
  <w:style w:type="table" w:styleId="TableGrid">
    <w:name w:val="Table Grid"/>
    <w:basedOn w:val="TableNormal"/>
    <w:uiPriority w:val="39"/>
    <w:rsid w:val="003F0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959A4"/>
    <w:rPr>
      <w:color w:val="954F72" w:themeColor="followedHyperlink"/>
      <w:u w:val="single"/>
    </w:rPr>
  </w:style>
  <w:style w:type="character" w:styleId="PlaceholderText">
    <w:name w:val="Placeholder Text"/>
    <w:basedOn w:val="DefaultParagraphFont"/>
    <w:uiPriority w:val="99"/>
    <w:semiHidden/>
    <w:rsid w:val="009232E1"/>
    <w:rPr>
      <w:color w:val="808080"/>
    </w:rPr>
  </w:style>
  <w:style w:type="paragraph" w:styleId="TOC4">
    <w:name w:val="toc 4"/>
    <w:basedOn w:val="Normal"/>
    <w:next w:val="Normal"/>
    <w:autoRedefine/>
    <w:uiPriority w:val="39"/>
    <w:unhideWhenUsed/>
    <w:rsid w:val="000E4D95"/>
    <w:pPr>
      <w:spacing w:after="100"/>
      <w:ind w:left="660"/>
    </w:pPr>
    <w:rPr>
      <w:rFonts w:eastAsiaTheme="minorEastAsia"/>
    </w:rPr>
  </w:style>
  <w:style w:type="paragraph" w:styleId="TOC5">
    <w:name w:val="toc 5"/>
    <w:basedOn w:val="Normal"/>
    <w:next w:val="Normal"/>
    <w:autoRedefine/>
    <w:uiPriority w:val="39"/>
    <w:unhideWhenUsed/>
    <w:rsid w:val="000E4D95"/>
    <w:pPr>
      <w:spacing w:after="100"/>
      <w:ind w:left="880"/>
    </w:pPr>
    <w:rPr>
      <w:rFonts w:eastAsiaTheme="minorEastAsia"/>
    </w:rPr>
  </w:style>
  <w:style w:type="paragraph" w:styleId="TOC6">
    <w:name w:val="toc 6"/>
    <w:basedOn w:val="Normal"/>
    <w:next w:val="Normal"/>
    <w:autoRedefine/>
    <w:uiPriority w:val="39"/>
    <w:unhideWhenUsed/>
    <w:rsid w:val="000E4D95"/>
    <w:pPr>
      <w:spacing w:after="100"/>
      <w:ind w:left="1100"/>
    </w:pPr>
    <w:rPr>
      <w:rFonts w:eastAsiaTheme="minorEastAsia"/>
    </w:rPr>
  </w:style>
  <w:style w:type="paragraph" w:styleId="TOC7">
    <w:name w:val="toc 7"/>
    <w:basedOn w:val="Normal"/>
    <w:next w:val="Normal"/>
    <w:autoRedefine/>
    <w:uiPriority w:val="39"/>
    <w:unhideWhenUsed/>
    <w:rsid w:val="000E4D95"/>
    <w:pPr>
      <w:spacing w:after="100"/>
      <w:ind w:left="1320"/>
    </w:pPr>
    <w:rPr>
      <w:rFonts w:eastAsiaTheme="minorEastAsia"/>
    </w:rPr>
  </w:style>
  <w:style w:type="paragraph" w:styleId="TOC8">
    <w:name w:val="toc 8"/>
    <w:basedOn w:val="Normal"/>
    <w:next w:val="Normal"/>
    <w:autoRedefine/>
    <w:uiPriority w:val="39"/>
    <w:unhideWhenUsed/>
    <w:rsid w:val="000E4D95"/>
    <w:pPr>
      <w:spacing w:after="100"/>
      <w:ind w:left="1540"/>
    </w:pPr>
    <w:rPr>
      <w:rFonts w:eastAsiaTheme="minorEastAsia"/>
    </w:rPr>
  </w:style>
  <w:style w:type="paragraph" w:styleId="TOC9">
    <w:name w:val="toc 9"/>
    <w:basedOn w:val="Normal"/>
    <w:next w:val="Normal"/>
    <w:autoRedefine/>
    <w:uiPriority w:val="39"/>
    <w:unhideWhenUsed/>
    <w:rsid w:val="000E4D95"/>
    <w:pPr>
      <w:spacing w:after="100"/>
      <w:ind w:left="1760"/>
    </w:pPr>
    <w:rPr>
      <w:rFonts w:eastAsiaTheme="minorEastAsia"/>
    </w:rPr>
  </w:style>
  <w:style w:type="paragraph" w:customStyle="1" w:styleId="msonormal0">
    <w:name w:val="msonormal"/>
    <w:basedOn w:val="Normal"/>
    <w:rsid w:val="00740F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40FC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740FC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3283">
      <w:bodyDiv w:val="1"/>
      <w:marLeft w:val="0"/>
      <w:marRight w:val="0"/>
      <w:marTop w:val="0"/>
      <w:marBottom w:val="0"/>
      <w:divBdr>
        <w:top w:val="none" w:sz="0" w:space="0" w:color="auto"/>
        <w:left w:val="none" w:sz="0" w:space="0" w:color="auto"/>
        <w:bottom w:val="none" w:sz="0" w:space="0" w:color="auto"/>
        <w:right w:val="none" w:sz="0" w:space="0" w:color="auto"/>
      </w:divBdr>
    </w:div>
    <w:div w:id="177159789">
      <w:bodyDiv w:val="1"/>
      <w:marLeft w:val="0"/>
      <w:marRight w:val="0"/>
      <w:marTop w:val="0"/>
      <w:marBottom w:val="0"/>
      <w:divBdr>
        <w:top w:val="none" w:sz="0" w:space="0" w:color="auto"/>
        <w:left w:val="none" w:sz="0" w:space="0" w:color="auto"/>
        <w:bottom w:val="none" w:sz="0" w:space="0" w:color="auto"/>
        <w:right w:val="none" w:sz="0" w:space="0" w:color="auto"/>
      </w:divBdr>
    </w:div>
    <w:div w:id="186261117">
      <w:bodyDiv w:val="1"/>
      <w:marLeft w:val="0"/>
      <w:marRight w:val="0"/>
      <w:marTop w:val="0"/>
      <w:marBottom w:val="0"/>
      <w:divBdr>
        <w:top w:val="none" w:sz="0" w:space="0" w:color="auto"/>
        <w:left w:val="none" w:sz="0" w:space="0" w:color="auto"/>
        <w:bottom w:val="none" w:sz="0" w:space="0" w:color="auto"/>
        <w:right w:val="none" w:sz="0" w:space="0" w:color="auto"/>
      </w:divBdr>
    </w:div>
    <w:div w:id="188833146">
      <w:bodyDiv w:val="1"/>
      <w:marLeft w:val="0"/>
      <w:marRight w:val="0"/>
      <w:marTop w:val="0"/>
      <w:marBottom w:val="0"/>
      <w:divBdr>
        <w:top w:val="none" w:sz="0" w:space="0" w:color="auto"/>
        <w:left w:val="none" w:sz="0" w:space="0" w:color="auto"/>
        <w:bottom w:val="none" w:sz="0" w:space="0" w:color="auto"/>
        <w:right w:val="none" w:sz="0" w:space="0" w:color="auto"/>
      </w:divBdr>
    </w:div>
    <w:div w:id="398360312">
      <w:bodyDiv w:val="1"/>
      <w:marLeft w:val="0"/>
      <w:marRight w:val="0"/>
      <w:marTop w:val="0"/>
      <w:marBottom w:val="0"/>
      <w:divBdr>
        <w:top w:val="none" w:sz="0" w:space="0" w:color="auto"/>
        <w:left w:val="none" w:sz="0" w:space="0" w:color="auto"/>
        <w:bottom w:val="none" w:sz="0" w:space="0" w:color="auto"/>
        <w:right w:val="none" w:sz="0" w:space="0" w:color="auto"/>
      </w:divBdr>
    </w:div>
    <w:div w:id="463475116">
      <w:bodyDiv w:val="1"/>
      <w:marLeft w:val="0"/>
      <w:marRight w:val="0"/>
      <w:marTop w:val="0"/>
      <w:marBottom w:val="0"/>
      <w:divBdr>
        <w:top w:val="none" w:sz="0" w:space="0" w:color="auto"/>
        <w:left w:val="none" w:sz="0" w:space="0" w:color="auto"/>
        <w:bottom w:val="none" w:sz="0" w:space="0" w:color="auto"/>
        <w:right w:val="none" w:sz="0" w:space="0" w:color="auto"/>
      </w:divBdr>
    </w:div>
    <w:div w:id="524949533">
      <w:bodyDiv w:val="1"/>
      <w:marLeft w:val="0"/>
      <w:marRight w:val="0"/>
      <w:marTop w:val="0"/>
      <w:marBottom w:val="0"/>
      <w:divBdr>
        <w:top w:val="none" w:sz="0" w:space="0" w:color="auto"/>
        <w:left w:val="none" w:sz="0" w:space="0" w:color="auto"/>
        <w:bottom w:val="none" w:sz="0" w:space="0" w:color="auto"/>
        <w:right w:val="none" w:sz="0" w:space="0" w:color="auto"/>
      </w:divBdr>
    </w:div>
    <w:div w:id="654257056">
      <w:bodyDiv w:val="1"/>
      <w:marLeft w:val="0"/>
      <w:marRight w:val="0"/>
      <w:marTop w:val="0"/>
      <w:marBottom w:val="0"/>
      <w:divBdr>
        <w:top w:val="none" w:sz="0" w:space="0" w:color="auto"/>
        <w:left w:val="none" w:sz="0" w:space="0" w:color="auto"/>
        <w:bottom w:val="none" w:sz="0" w:space="0" w:color="auto"/>
        <w:right w:val="none" w:sz="0" w:space="0" w:color="auto"/>
      </w:divBdr>
    </w:div>
    <w:div w:id="662121969">
      <w:bodyDiv w:val="1"/>
      <w:marLeft w:val="0"/>
      <w:marRight w:val="0"/>
      <w:marTop w:val="0"/>
      <w:marBottom w:val="0"/>
      <w:divBdr>
        <w:top w:val="none" w:sz="0" w:space="0" w:color="auto"/>
        <w:left w:val="none" w:sz="0" w:space="0" w:color="auto"/>
        <w:bottom w:val="none" w:sz="0" w:space="0" w:color="auto"/>
        <w:right w:val="none" w:sz="0" w:space="0" w:color="auto"/>
      </w:divBdr>
    </w:div>
    <w:div w:id="674260640">
      <w:bodyDiv w:val="1"/>
      <w:marLeft w:val="0"/>
      <w:marRight w:val="0"/>
      <w:marTop w:val="0"/>
      <w:marBottom w:val="0"/>
      <w:divBdr>
        <w:top w:val="none" w:sz="0" w:space="0" w:color="auto"/>
        <w:left w:val="none" w:sz="0" w:space="0" w:color="auto"/>
        <w:bottom w:val="none" w:sz="0" w:space="0" w:color="auto"/>
        <w:right w:val="none" w:sz="0" w:space="0" w:color="auto"/>
      </w:divBdr>
    </w:div>
    <w:div w:id="807014204">
      <w:bodyDiv w:val="1"/>
      <w:marLeft w:val="0"/>
      <w:marRight w:val="0"/>
      <w:marTop w:val="0"/>
      <w:marBottom w:val="0"/>
      <w:divBdr>
        <w:top w:val="none" w:sz="0" w:space="0" w:color="auto"/>
        <w:left w:val="none" w:sz="0" w:space="0" w:color="auto"/>
        <w:bottom w:val="none" w:sz="0" w:space="0" w:color="auto"/>
        <w:right w:val="none" w:sz="0" w:space="0" w:color="auto"/>
      </w:divBdr>
    </w:div>
    <w:div w:id="886531682">
      <w:bodyDiv w:val="1"/>
      <w:marLeft w:val="0"/>
      <w:marRight w:val="0"/>
      <w:marTop w:val="0"/>
      <w:marBottom w:val="0"/>
      <w:divBdr>
        <w:top w:val="none" w:sz="0" w:space="0" w:color="auto"/>
        <w:left w:val="none" w:sz="0" w:space="0" w:color="auto"/>
        <w:bottom w:val="none" w:sz="0" w:space="0" w:color="auto"/>
        <w:right w:val="none" w:sz="0" w:space="0" w:color="auto"/>
      </w:divBdr>
    </w:div>
    <w:div w:id="1014960462">
      <w:bodyDiv w:val="1"/>
      <w:marLeft w:val="0"/>
      <w:marRight w:val="0"/>
      <w:marTop w:val="0"/>
      <w:marBottom w:val="0"/>
      <w:divBdr>
        <w:top w:val="none" w:sz="0" w:space="0" w:color="auto"/>
        <w:left w:val="none" w:sz="0" w:space="0" w:color="auto"/>
        <w:bottom w:val="none" w:sz="0" w:space="0" w:color="auto"/>
        <w:right w:val="none" w:sz="0" w:space="0" w:color="auto"/>
      </w:divBdr>
    </w:div>
    <w:div w:id="1106313991">
      <w:bodyDiv w:val="1"/>
      <w:marLeft w:val="0"/>
      <w:marRight w:val="0"/>
      <w:marTop w:val="0"/>
      <w:marBottom w:val="0"/>
      <w:divBdr>
        <w:top w:val="none" w:sz="0" w:space="0" w:color="auto"/>
        <w:left w:val="none" w:sz="0" w:space="0" w:color="auto"/>
        <w:bottom w:val="none" w:sz="0" w:space="0" w:color="auto"/>
        <w:right w:val="none" w:sz="0" w:space="0" w:color="auto"/>
      </w:divBdr>
    </w:div>
    <w:div w:id="1151749750">
      <w:bodyDiv w:val="1"/>
      <w:marLeft w:val="0"/>
      <w:marRight w:val="0"/>
      <w:marTop w:val="0"/>
      <w:marBottom w:val="0"/>
      <w:divBdr>
        <w:top w:val="none" w:sz="0" w:space="0" w:color="auto"/>
        <w:left w:val="none" w:sz="0" w:space="0" w:color="auto"/>
        <w:bottom w:val="none" w:sz="0" w:space="0" w:color="auto"/>
        <w:right w:val="none" w:sz="0" w:space="0" w:color="auto"/>
      </w:divBdr>
    </w:div>
    <w:div w:id="1218321122">
      <w:bodyDiv w:val="1"/>
      <w:marLeft w:val="0"/>
      <w:marRight w:val="0"/>
      <w:marTop w:val="0"/>
      <w:marBottom w:val="0"/>
      <w:divBdr>
        <w:top w:val="none" w:sz="0" w:space="0" w:color="auto"/>
        <w:left w:val="none" w:sz="0" w:space="0" w:color="auto"/>
        <w:bottom w:val="none" w:sz="0" w:space="0" w:color="auto"/>
        <w:right w:val="none" w:sz="0" w:space="0" w:color="auto"/>
      </w:divBdr>
    </w:div>
    <w:div w:id="1242065376">
      <w:bodyDiv w:val="1"/>
      <w:marLeft w:val="0"/>
      <w:marRight w:val="0"/>
      <w:marTop w:val="0"/>
      <w:marBottom w:val="0"/>
      <w:divBdr>
        <w:top w:val="none" w:sz="0" w:space="0" w:color="auto"/>
        <w:left w:val="none" w:sz="0" w:space="0" w:color="auto"/>
        <w:bottom w:val="none" w:sz="0" w:space="0" w:color="auto"/>
        <w:right w:val="none" w:sz="0" w:space="0" w:color="auto"/>
      </w:divBdr>
    </w:div>
    <w:div w:id="1455320354">
      <w:bodyDiv w:val="1"/>
      <w:marLeft w:val="0"/>
      <w:marRight w:val="0"/>
      <w:marTop w:val="0"/>
      <w:marBottom w:val="0"/>
      <w:divBdr>
        <w:top w:val="none" w:sz="0" w:space="0" w:color="auto"/>
        <w:left w:val="none" w:sz="0" w:space="0" w:color="auto"/>
        <w:bottom w:val="none" w:sz="0" w:space="0" w:color="auto"/>
        <w:right w:val="none" w:sz="0" w:space="0" w:color="auto"/>
      </w:divBdr>
    </w:div>
    <w:div w:id="1514104233">
      <w:bodyDiv w:val="1"/>
      <w:marLeft w:val="0"/>
      <w:marRight w:val="0"/>
      <w:marTop w:val="0"/>
      <w:marBottom w:val="0"/>
      <w:divBdr>
        <w:top w:val="none" w:sz="0" w:space="0" w:color="auto"/>
        <w:left w:val="none" w:sz="0" w:space="0" w:color="auto"/>
        <w:bottom w:val="none" w:sz="0" w:space="0" w:color="auto"/>
        <w:right w:val="none" w:sz="0" w:space="0" w:color="auto"/>
      </w:divBdr>
    </w:div>
    <w:div w:id="1538665824">
      <w:bodyDiv w:val="1"/>
      <w:marLeft w:val="0"/>
      <w:marRight w:val="0"/>
      <w:marTop w:val="0"/>
      <w:marBottom w:val="0"/>
      <w:divBdr>
        <w:top w:val="none" w:sz="0" w:space="0" w:color="auto"/>
        <w:left w:val="none" w:sz="0" w:space="0" w:color="auto"/>
        <w:bottom w:val="none" w:sz="0" w:space="0" w:color="auto"/>
        <w:right w:val="none" w:sz="0" w:space="0" w:color="auto"/>
      </w:divBdr>
    </w:div>
    <w:div w:id="1589148653">
      <w:bodyDiv w:val="1"/>
      <w:marLeft w:val="0"/>
      <w:marRight w:val="0"/>
      <w:marTop w:val="0"/>
      <w:marBottom w:val="0"/>
      <w:divBdr>
        <w:top w:val="none" w:sz="0" w:space="0" w:color="auto"/>
        <w:left w:val="none" w:sz="0" w:space="0" w:color="auto"/>
        <w:bottom w:val="none" w:sz="0" w:space="0" w:color="auto"/>
        <w:right w:val="none" w:sz="0" w:space="0" w:color="auto"/>
      </w:divBdr>
    </w:div>
    <w:div w:id="1735467990">
      <w:bodyDiv w:val="1"/>
      <w:marLeft w:val="0"/>
      <w:marRight w:val="0"/>
      <w:marTop w:val="0"/>
      <w:marBottom w:val="0"/>
      <w:divBdr>
        <w:top w:val="none" w:sz="0" w:space="0" w:color="auto"/>
        <w:left w:val="none" w:sz="0" w:space="0" w:color="auto"/>
        <w:bottom w:val="none" w:sz="0" w:space="0" w:color="auto"/>
        <w:right w:val="none" w:sz="0" w:space="0" w:color="auto"/>
      </w:divBdr>
    </w:div>
    <w:div w:id="1845824138">
      <w:bodyDiv w:val="1"/>
      <w:marLeft w:val="0"/>
      <w:marRight w:val="0"/>
      <w:marTop w:val="0"/>
      <w:marBottom w:val="0"/>
      <w:divBdr>
        <w:top w:val="none" w:sz="0" w:space="0" w:color="auto"/>
        <w:left w:val="none" w:sz="0" w:space="0" w:color="auto"/>
        <w:bottom w:val="none" w:sz="0" w:space="0" w:color="auto"/>
        <w:right w:val="none" w:sz="0" w:space="0" w:color="auto"/>
      </w:divBdr>
    </w:div>
    <w:div w:id="1942181656">
      <w:bodyDiv w:val="1"/>
      <w:marLeft w:val="0"/>
      <w:marRight w:val="0"/>
      <w:marTop w:val="0"/>
      <w:marBottom w:val="0"/>
      <w:divBdr>
        <w:top w:val="none" w:sz="0" w:space="0" w:color="auto"/>
        <w:left w:val="none" w:sz="0" w:space="0" w:color="auto"/>
        <w:bottom w:val="none" w:sz="0" w:space="0" w:color="auto"/>
        <w:right w:val="none" w:sz="0" w:space="0" w:color="auto"/>
      </w:divBdr>
    </w:div>
    <w:div w:id="1983341985">
      <w:bodyDiv w:val="1"/>
      <w:marLeft w:val="0"/>
      <w:marRight w:val="0"/>
      <w:marTop w:val="0"/>
      <w:marBottom w:val="0"/>
      <w:divBdr>
        <w:top w:val="none" w:sz="0" w:space="0" w:color="auto"/>
        <w:left w:val="none" w:sz="0" w:space="0" w:color="auto"/>
        <w:bottom w:val="none" w:sz="0" w:space="0" w:color="auto"/>
        <w:right w:val="none" w:sz="0" w:space="0" w:color="auto"/>
      </w:divBdr>
    </w:div>
    <w:div w:id="2016877365">
      <w:bodyDiv w:val="1"/>
      <w:marLeft w:val="0"/>
      <w:marRight w:val="0"/>
      <w:marTop w:val="0"/>
      <w:marBottom w:val="0"/>
      <w:divBdr>
        <w:top w:val="none" w:sz="0" w:space="0" w:color="auto"/>
        <w:left w:val="none" w:sz="0" w:space="0" w:color="auto"/>
        <w:bottom w:val="none" w:sz="0" w:space="0" w:color="auto"/>
        <w:right w:val="none" w:sz="0" w:space="0" w:color="auto"/>
      </w:divBdr>
    </w:div>
    <w:div w:id="2089114209">
      <w:bodyDiv w:val="1"/>
      <w:marLeft w:val="0"/>
      <w:marRight w:val="0"/>
      <w:marTop w:val="0"/>
      <w:marBottom w:val="0"/>
      <w:divBdr>
        <w:top w:val="none" w:sz="0" w:space="0" w:color="auto"/>
        <w:left w:val="none" w:sz="0" w:space="0" w:color="auto"/>
        <w:bottom w:val="none" w:sz="0" w:space="0" w:color="auto"/>
        <w:right w:val="none" w:sz="0" w:space="0" w:color="auto"/>
      </w:divBdr>
    </w:div>
    <w:div w:id="2095932051">
      <w:bodyDiv w:val="1"/>
      <w:marLeft w:val="0"/>
      <w:marRight w:val="0"/>
      <w:marTop w:val="0"/>
      <w:marBottom w:val="0"/>
      <w:divBdr>
        <w:top w:val="none" w:sz="0" w:space="0" w:color="auto"/>
        <w:left w:val="none" w:sz="0" w:space="0" w:color="auto"/>
        <w:bottom w:val="none" w:sz="0" w:space="0" w:color="auto"/>
        <w:right w:val="none" w:sz="0" w:space="0" w:color="auto"/>
      </w:divBdr>
    </w:div>
    <w:div w:id="2137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gislature.idaho.gov/statutesrules/idstat/Title63/T63CH2/SECT63-201/" TargetMode="External"/><Relationship Id="rId21" Type="http://schemas.openxmlformats.org/officeDocument/2006/relationships/hyperlink" Target="https://adminrules.idaho.gov/rules/current/35/350103.pdf" TargetMode="External"/><Relationship Id="rId34" Type="http://schemas.openxmlformats.org/officeDocument/2006/relationships/hyperlink" Target="https://adminrules.idaho.gov/rules/current/35/350103.pdf" TargetMode="External"/><Relationship Id="rId42" Type="http://schemas.openxmlformats.org/officeDocument/2006/relationships/hyperlink" Target="https://wia.org/" TargetMode="External"/><Relationship Id="rId47" Type="http://schemas.openxmlformats.org/officeDocument/2006/relationships/hyperlink" Target="https://www.osha.gov/communication-towers" TargetMode="External"/><Relationship Id="rId50" Type="http://schemas.openxmlformats.org/officeDocument/2006/relationships/hyperlink" Target="mailto:amberb@postfalls.gov" TargetMode="External"/><Relationship Id="rId55" Type="http://schemas.openxmlformats.org/officeDocument/2006/relationships/hyperlink" Target="https://legislature.idaho.gov/statutesrules/idstat/Title63/T63CH2/SECT63-205/" TargetMode="External"/><Relationship Id="rId63" Type="http://schemas.openxmlformats.org/officeDocument/2006/relationships/hyperlink" Target="https://legislature.idaho.gov/statutesrules/idstat/Title63/T63CH6/SECT63-602KK/" TargetMode="External"/><Relationship Id="rId68" Type="http://schemas.openxmlformats.org/officeDocument/2006/relationships/hyperlink" Target="https://legislature.idaho.gov/statutesrules/idstat/Title63/T63CH6/SECT63-602NN/" TargetMode="External"/><Relationship Id="rId76" Type="http://schemas.openxmlformats.org/officeDocument/2006/relationships/image" Target="media/image5.png"/><Relationship Id="rId84" Type="http://schemas.openxmlformats.org/officeDocument/2006/relationships/image" Target="media/image13.png"/><Relationship Id="rId89" Type="http://schemas.openxmlformats.org/officeDocument/2006/relationships/hyperlink" Target="https://sosbiz.idaho.gov/search/business"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S:\Common\Specialized%20Appraisal\Personal%20Property\IPVS%20&amp;%20Reporting%20Forms%20(Depreciation%20Schedules)"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x.idaho.gov/i-2008.cfm" TargetMode="External"/><Relationship Id="rId29" Type="http://schemas.openxmlformats.org/officeDocument/2006/relationships/hyperlink" Target="https://legislature.idaho.gov/statutesrules/idstat/Title63/T63CH2/SECT63-201/" TargetMode="External"/><Relationship Id="rId11" Type="http://schemas.openxmlformats.org/officeDocument/2006/relationships/hyperlink" Target="https://adminrules.idaho.gov/rules/current/35/350103.pdf" TargetMode="External"/><Relationship Id="rId24" Type="http://schemas.openxmlformats.org/officeDocument/2006/relationships/hyperlink" Target="https://tax.idaho.gov/document-mngr/forms_efo00210/" TargetMode="External"/><Relationship Id="rId32" Type="http://schemas.openxmlformats.org/officeDocument/2006/relationships/hyperlink" Target="mailto:bpp@kcgov.us" TargetMode="External"/><Relationship Id="rId37" Type="http://schemas.openxmlformats.org/officeDocument/2006/relationships/hyperlink" Target="https://tax.idaho.gov/i-2008.cfm" TargetMode="External"/><Relationship Id="rId40" Type="http://schemas.openxmlformats.org/officeDocument/2006/relationships/hyperlink" Target="https://ntia.gov/" TargetMode="External"/><Relationship Id="rId45" Type="http://schemas.openxmlformats.org/officeDocument/2006/relationships/hyperlink" Target="https://www.nws-a.org/" TargetMode="External"/><Relationship Id="rId53" Type="http://schemas.openxmlformats.org/officeDocument/2006/relationships/hyperlink" Target="https://legislature.idaho.gov/statutesrules/idstat/" TargetMode="External"/><Relationship Id="rId58" Type="http://schemas.openxmlformats.org/officeDocument/2006/relationships/hyperlink" Target="https://legislature.idaho.gov/statutesrules/idstat/Title63/T63CH3/SECT63-302/" TargetMode="External"/><Relationship Id="rId66" Type="http://schemas.openxmlformats.org/officeDocument/2006/relationships/hyperlink" Target="https://legislature.idaho.gov/statutesrules/idstat/Title63/T63CH6/SECT63-602KK/" TargetMode="External"/><Relationship Id="rId74" Type="http://schemas.openxmlformats.org/officeDocument/2006/relationships/image" Target="media/image3.png"/><Relationship Id="rId79" Type="http://schemas.openxmlformats.org/officeDocument/2006/relationships/image" Target="media/image8.png"/><Relationship Id="rId87" Type="http://schemas.openxmlformats.org/officeDocument/2006/relationships/hyperlink" Target="file:///\\Assessor\Assessor\Common\Specialized%20Appraisal\Personal%20Property\Idaho%20Code%20and%20Definitions\Clarifications\Common%20Enterprise" TargetMode="External"/><Relationship Id="rId5" Type="http://schemas.openxmlformats.org/officeDocument/2006/relationships/webSettings" Target="webSettings.xml"/><Relationship Id="rId61" Type="http://schemas.openxmlformats.org/officeDocument/2006/relationships/hyperlink" Target="https://legislature.idaho.gov/statutesrules/idstat/Title63/T63CH6/SECT63-602KK/" TargetMode="External"/><Relationship Id="rId82" Type="http://schemas.openxmlformats.org/officeDocument/2006/relationships/image" Target="media/image11.png"/><Relationship Id="rId90" Type="http://schemas.openxmlformats.org/officeDocument/2006/relationships/hyperlink" Target="file:///S:\Common\Specialized%20Appraisal\Personal%20Property\Forms%20and%20Letters" TargetMode="External"/><Relationship Id="rId95" Type="http://schemas.openxmlformats.org/officeDocument/2006/relationships/footer" Target="footer2.xml"/><Relationship Id="rId19" Type="http://schemas.openxmlformats.org/officeDocument/2006/relationships/hyperlink" Target="https://adminrules.idaho.gov/rules/current/35/350103.pdf" TargetMode="External"/><Relationship Id="rId14" Type="http://schemas.openxmlformats.org/officeDocument/2006/relationships/hyperlink" Target="mailto:Janet.James@tax.idaho.gov" TargetMode="External"/><Relationship Id="rId22" Type="http://schemas.openxmlformats.org/officeDocument/2006/relationships/hyperlink" Target="https://tax.idaho.gov/taxes/property/appraisers/personal-property-valuation/" TargetMode="External"/><Relationship Id="rId27" Type="http://schemas.openxmlformats.org/officeDocument/2006/relationships/hyperlink" Target="https://tax.idaho.gov/document-mngr/forms_efo00210/" TargetMode="External"/><Relationship Id="rId30" Type="http://schemas.openxmlformats.org/officeDocument/2006/relationships/hyperlink" Target="https://cdapress.com/news/business/" TargetMode="External"/><Relationship Id="rId35" Type="http://schemas.openxmlformats.org/officeDocument/2006/relationships/hyperlink" Target="https://legislature.idaho.gov/statutesrules/" TargetMode="External"/><Relationship Id="rId43" Type="http://schemas.openxmlformats.org/officeDocument/2006/relationships/hyperlink" Target="https://www.ctia.org/" TargetMode="External"/><Relationship Id="rId48" Type="http://schemas.openxmlformats.org/officeDocument/2006/relationships/hyperlink" Target="http://www.narea-assoc.org/" TargetMode="External"/><Relationship Id="rId56" Type="http://schemas.openxmlformats.org/officeDocument/2006/relationships/hyperlink" Target="https://legislature.idaho.gov/statutesrules/idstat/Title63/T63CH3/" TargetMode="External"/><Relationship Id="rId64" Type="http://schemas.openxmlformats.org/officeDocument/2006/relationships/hyperlink" Target="https://legislature.idaho.gov/statutesrules/idstat/Title63/T63CH6/SECT63-602KK/" TargetMode="External"/><Relationship Id="rId69" Type="http://schemas.openxmlformats.org/officeDocument/2006/relationships/hyperlink" Target="https://legislature.idaho.gov/statutesrules/idstat/Title63/T63CH6/SECT63-602L/" TargetMode="External"/><Relationship Id="rId77" Type="http://schemas.openxmlformats.org/officeDocument/2006/relationships/image" Target="media/image6.png"/><Relationship Id="rId100" Type="http://schemas.openxmlformats.org/officeDocument/2006/relationships/theme" Target="theme/theme1.xml"/><Relationship Id="rId8" Type="http://schemas.openxmlformats.org/officeDocument/2006/relationships/hyperlink" Target="file:///S:\Common\Comptroller%20Tech\Policy%20&amp;%20Procedure\Procedures%20Timeline%20Appraisal%20Tech\Appraisal-Tech%20Timelines%20by%20Area.htm" TargetMode="External"/><Relationship Id="rId51" Type="http://schemas.openxmlformats.org/officeDocument/2006/relationships/hyperlink" Target="https://adminrules.idaho.gov/rules/current/35/index.html" TargetMode="External"/><Relationship Id="rId72" Type="http://schemas.openxmlformats.org/officeDocument/2006/relationships/image" Target="media/image1.png"/><Relationship Id="rId80" Type="http://schemas.openxmlformats.org/officeDocument/2006/relationships/image" Target="media/image9.png"/><Relationship Id="rId85" Type="http://schemas.openxmlformats.org/officeDocument/2006/relationships/image" Target="media/image14.png"/><Relationship Id="rId93" Type="http://schemas.openxmlformats.org/officeDocument/2006/relationships/header" Target="header2.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gislature.idaho.gov/statutesrules/idstat/Title63/T63CH2/SECT63-205/" TargetMode="External"/><Relationship Id="rId17" Type="http://schemas.openxmlformats.org/officeDocument/2006/relationships/hyperlink" Target="https://tax.idaho.gov/i-2008.cfm" TargetMode="External"/><Relationship Id="rId25" Type="http://schemas.openxmlformats.org/officeDocument/2006/relationships/hyperlink" Target="https://tax.idaho.gov/taxes/property/appraisers/personal-property-valuation/" TargetMode="External"/><Relationship Id="rId33" Type="http://schemas.openxmlformats.org/officeDocument/2006/relationships/hyperlink" Target="http://www.hotlineguides.com/" TargetMode="External"/><Relationship Id="rId38" Type="http://schemas.openxmlformats.org/officeDocument/2006/relationships/hyperlink" Target="https://ccfs.sos.wa.gov/" TargetMode="External"/><Relationship Id="rId46" Type="http://schemas.openxmlformats.org/officeDocument/2006/relationships/hyperlink" Target="https://towersafety.com/towercertifications/authorized-climber/" TargetMode="External"/><Relationship Id="rId59" Type="http://schemas.openxmlformats.org/officeDocument/2006/relationships/hyperlink" Target="https://legislature.idaho.gov/statutesrules/idstat/Title63/T63CH3/SECT63-302/" TargetMode="External"/><Relationship Id="rId67" Type="http://schemas.openxmlformats.org/officeDocument/2006/relationships/hyperlink" Target="https://legislature.idaho.gov/statutesrules/idstat/Title63/T63CH6/SECT63-602EE/" TargetMode="External"/><Relationship Id="rId20" Type="http://schemas.openxmlformats.org/officeDocument/2006/relationships/hyperlink" Target="https://tax.idaho.gov/i-2008.cfm" TargetMode="External"/><Relationship Id="rId41" Type="http://schemas.openxmlformats.org/officeDocument/2006/relationships/hyperlink" Target="https://natehome.com/" TargetMode="External"/><Relationship Id="rId54" Type="http://schemas.openxmlformats.org/officeDocument/2006/relationships/hyperlink" Target="https://legislature.idaho.gov/statutesrules/idstat/Title63/" TargetMode="External"/><Relationship Id="rId62" Type="http://schemas.openxmlformats.org/officeDocument/2006/relationships/hyperlink" Target="https://legislature.idaho.gov/statutesrules/idstat/Title63/T63CH6/SECT63-602KK/" TargetMode="External"/><Relationship Id="rId70" Type="http://schemas.openxmlformats.org/officeDocument/2006/relationships/hyperlink" Target="file:///S:\Common\Specialized%20Appraisal\Personal%20Property\Mail%20Merges" TargetMode="External"/><Relationship Id="rId75" Type="http://schemas.openxmlformats.org/officeDocument/2006/relationships/image" Target="media/image4.png"/><Relationship Id="rId83" Type="http://schemas.openxmlformats.org/officeDocument/2006/relationships/image" Target="media/image12.png"/><Relationship Id="rId88" Type="http://schemas.openxmlformats.org/officeDocument/2006/relationships/hyperlink" Target="https://legislature.idaho.gov/statutesrules/idstat/Title63/T63CH6/SECT63-602KK/" TargetMode="External"/><Relationship Id="rId91" Type="http://schemas.openxmlformats.org/officeDocument/2006/relationships/hyperlink" Target="file:///S:\Common\Specialized%20Appraisal\Personal%20Property\1.%20PROCEDURES\PP%20Letter%20&amp;%20Email%20Templates\Templates,%20Email%20and%20Letter.htm"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ax.idaho.gov/i-2008.cfm" TargetMode="External"/><Relationship Id="rId23" Type="http://schemas.openxmlformats.org/officeDocument/2006/relationships/hyperlink" Target="https://legislature.idaho.gov/statutesrules/idstat/Title63/T63CH2/SECT63-201/" TargetMode="External"/><Relationship Id="rId28" Type="http://schemas.openxmlformats.org/officeDocument/2006/relationships/hyperlink" Target="https://tax.idaho.gov/taxes/property/appraisers/personal-property-valuation/" TargetMode="External"/><Relationship Id="rId36" Type="http://schemas.openxmlformats.org/officeDocument/2006/relationships/hyperlink" Target="https://sosbiz.idaho.gov/search/business" TargetMode="External"/><Relationship Id="rId49" Type="http://schemas.openxmlformats.org/officeDocument/2006/relationships/hyperlink" Target="https://wia.org/" TargetMode="External"/><Relationship Id="rId57" Type="http://schemas.openxmlformats.org/officeDocument/2006/relationships/hyperlink" Target="https://legislature.idaho.gov/statutesrules/idstat/Title63/T63CH6" TargetMode="External"/><Relationship Id="rId10" Type="http://schemas.openxmlformats.org/officeDocument/2006/relationships/hyperlink" Target="https://tax.idaho.gov/i-2008.cfm" TargetMode="External"/><Relationship Id="rId31" Type="http://schemas.openxmlformats.org/officeDocument/2006/relationships/hyperlink" Target="https://app.equipmentwatch.com/search/by-manufacturer" TargetMode="External"/><Relationship Id="rId44" Type="http://schemas.openxmlformats.org/officeDocument/2006/relationships/hyperlink" Target="https://wirelessestimator.com/" TargetMode="External"/><Relationship Id="rId52" Type="http://schemas.openxmlformats.org/officeDocument/2006/relationships/hyperlink" Target="https://adminrules.idaho.gov/rules/current/35/350103.pdf" TargetMode="External"/><Relationship Id="rId60" Type="http://schemas.openxmlformats.org/officeDocument/2006/relationships/hyperlink" Target="https://adminrules.idaho.gov/rules/current/35/350103.pdf" TargetMode="External"/><Relationship Id="rId65" Type="http://schemas.openxmlformats.org/officeDocument/2006/relationships/hyperlink" Target="https://legislature.idaho.gov/statutesrules/idstat/Title63/T63CH6/SECT63-602KK/" TargetMode="External"/><Relationship Id="rId73" Type="http://schemas.openxmlformats.org/officeDocument/2006/relationships/image" Target="media/image2.png"/><Relationship Id="rId78" Type="http://schemas.openxmlformats.org/officeDocument/2006/relationships/image" Target="media/image7.png"/><Relationship Id="rId81" Type="http://schemas.openxmlformats.org/officeDocument/2006/relationships/image" Target="media/image10.png"/><Relationship Id="rId86" Type="http://schemas.openxmlformats.org/officeDocument/2006/relationships/image" Target="media/image15.png"/><Relationship Id="rId94" Type="http://schemas.openxmlformats.org/officeDocument/2006/relationships/footer" Target="footer1.xml"/><Relationship Id="rId9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ax.idaho.gov/taxes/property/appraisers/personal-property-valuation/" TargetMode="External"/><Relationship Id="rId13" Type="http://schemas.openxmlformats.org/officeDocument/2006/relationships/hyperlink" Target="https://tax.idaho.gov/document-mngr/forms_efo00210/" TargetMode="External"/><Relationship Id="rId18" Type="http://schemas.openxmlformats.org/officeDocument/2006/relationships/hyperlink" Target="https://tax.idaho.gov/taxes/property/appraisers/personal-property-valuation/" TargetMode="External"/><Relationship Id="rId39" Type="http://schemas.openxmlformats.org/officeDocument/2006/relationships/hyperlink" Target="https://www.fcc.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dminrules.idaho.gov/rules/current/35/350103.pdf" TargetMode="External"/><Relationship Id="rId2" Type="http://schemas.openxmlformats.org/officeDocument/2006/relationships/hyperlink" Target="https://legislature.idaho.gov/statutesrules/idstat/title63/t63ch2/sect63-201/" TargetMode="External"/><Relationship Id="rId1" Type="http://schemas.openxmlformats.org/officeDocument/2006/relationships/hyperlink" Target="https://tax.idaho.gov/i-2008.cf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B99EB6B0-44FC-482F-A34D-3D21E05D4457}"/>
      </w:docPartPr>
      <w:docPartBody>
        <w:p w:rsidR="00282889" w:rsidRDefault="00FC4045">
          <w:r w:rsidRPr="005E413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45"/>
    <w:rsid w:val="000C2A9A"/>
    <w:rsid w:val="000F2014"/>
    <w:rsid w:val="001D4865"/>
    <w:rsid w:val="00257CCE"/>
    <w:rsid w:val="00282889"/>
    <w:rsid w:val="00521A39"/>
    <w:rsid w:val="006B186F"/>
    <w:rsid w:val="00770743"/>
    <w:rsid w:val="00D60649"/>
    <w:rsid w:val="00FC4045"/>
    <w:rsid w:val="00FE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0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3BAF1-2F3A-4303-8F4D-E13BA46C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44</Pages>
  <Words>13786</Words>
  <Characters>78586</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Kootenai County</Company>
  <LinksUpToDate>false</LinksUpToDate>
  <CharactersWithSpaces>92188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Peery</dc:creator>
  <cp:keywords/>
  <dc:description/>
  <cp:lastModifiedBy>Darrell Wolfe</cp:lastModifiedBy>
  <cp:revision>134</cp:revision>
  <cp:lastPrinted>2020-10-19T17:21:00Z</cp:lastPrinted>
  <dcterms:created xsi:type="dcterms:W3CDTF">2022-11-15T00:57:00Z</dcterms:created>
  <dcterms:modified xsi:type="dcterms:W3CDTF">2023-12-29T22:19:00Z</dcterms:modified>
</cp:coreProperties>
</file>