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158A" w14:textId="77777777" w:rsidR="006914F0" w:rsidRDefault="006914F0">
      <w:pPr>
        <w:spacing w:before="1200"/>
      </w:pPr>
    </w:p>
    <w:p w14:paraId="2407158B" w14:textId="77777777" w:rsidR="006914F0" w:rsidRDefault="006914F0">
      <w:pPr>
        <w:spacing w:before="1200"/>
      </w:pPr>
    </w:p>
    <w:p w14:paraId="2407158C" w14:textId="77777777" w:rsidR="006914F0" w:rsidRDefault="006914F0">
      <w:pPr>
        <w:spacing w:before="1200"/>
      </w:pPr>
    </w:p>
    <w:p w14:paraId="2407158D" w14:textId="77777777" w:rsidR="006914F0" w:rsidRDefault="00685724">
      <w:pPr>
        <w:spacing w:after="400"/>
        <w:jc w:val="center"/>
      </w:pPr>
      <w:r>
        <w:rPr>
          <w:noProof/>
        </w:rPr>
        <w:drawing>
          <wp:inline distT="0" distB="0" distL="0" distR="0" wp14:anchorId="240716EA" wp14:editId="240716EB">
            <wp:extent cx="3000375" cy="1019175"/>
            <wp:effectExtent l="0" t="0" r="0" b="0"/>
            <wp:docPr id="1" name="logo_ls" descr="Seagull Maritime landscape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00375" cy="1019175"/>
                    </a:xfrm>
                    <a:prstGeom prst="rect">
                      <a:avLst/>
                    </a:prstGeom>
                  </pic:spPr>
                </pic:pic>
              </a:graphicData>
            </a:graphic>
          </wp:inline>
        </w:drawing>
      </w:r>
    </w:p>
    <w:p w14:paraId="2407158E" w14:textId="77777777" w:rsidR="006914F0" w:rsidRDefault="006914F0">
      <w:pPr>
        <w:pBdr>
          <w:bottom w:val="single" w:sz="12" w:space="1" w:color="003C72"/>
        </w:pBdr>
        <w:spacing w:after="300"/>
      </w:pPr>
    </w:p>
    <w:p w14:paraId="2407158F" w14:textId="77777777" w:rsidR="006914F0" w:rsidRDefault="00685724">
      <w:pPr>
        <w:jc w:val="center"/>
      </w:pPr>
      <w:r>
        <w:rPr>
          <w:rFonts w:eastAsia="Avenir Next LT Pro" w:cs="Avenir Next LT Pro"/>
          <w:b/>
          <w:bCs/>
          <w:caps/>
          <w:color w:val="003C72"/>
          <w:sz w:val="48"/>
          <w:szCs w:val="48"/>
        </w:rPr>
        <w:t>Emergency Preparedness and Response Procedure</w:t>
      </w:r>
    </w:p>
    <w:p w14:paraId="61EA1DC8" w14:textId="77777777" w:rsidR="00C80379" w:rsidRDefault="00C80379">
      <w:pPr>
        <w:spacing w:after="0"/>
        <w:sectPr w:rsidR="00C80379">
          <w:pgSz w:w="11906" w:h="16838"/>
          <w:pgMar w:top="720" w:right="1440" w:bottom="720" w:left="1440" w:header="0" w:footer="0" w:gutter="0"/>
          <w:cols w:space="720"/>
          <w:docGrid w:linePitch="360"/>
        </w:sect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14F0" w14:paraId="24071593" w14:textId="77777777">
        <w:tc>
          <w:tcPr>
            <w:tcW w:w="2600" w:type="dxa"/>
            <w:shd w:val="clear" w:color="auto" w:fill="E6EDF5"/>
            <w:tcMar>
              <w:top w:w="100" w:type="dxa"/>
              <w:left w:w="100" w:type="dxa"/>
              <w:bottom w:w="100" w:type="dxa"/>
              <w:right w:w="100" w:type="dxa"/>
            </w:tcMar>
          </w:tcPr>
          <w:p w14:paraId="24071591" w14:textId="77777777" w:rsidR="006914F0" w:rsidRDefault="00685724">
            <w:pPr>
              <w:spacing w:after="0" w:line="240" w:lineRule="auto"/>
            </w:pPr>
            <w:r>
              <w:rPr>
                <w:rFonts w:eastAsia="Avenir Next LT Pro" w:cs="Avenir Next LT Pro"/>
                <w:b/>
                <w:bCs/>
                <w:color w:val="003C72"/>
              </w:rPr>
              <w:lastRenderedPageBreak/>
              <w:t>Document Title</w:t>
            </w:r>
          </w:p>
        </w:tc>
        <w:tc>
          <w:tcPr>
            <w:tcW w:w="6426" w:type="dxa"/>
            <w:shd w:val="clear" w:color="auto" w:fill="E6EDF5"/>
            <w:tcMar>
              <w:top w:w="100" w:type="dxa"/>
              <w:left w:w="100" w:type="dxa"/>
              <w:bottom w:w="100" w:type="dxa"/>
              <w:right w:w="100" w:type="dxa"/>
            </w:tcMar>
          </w:tcPr>
          <w:p w14:paraId="24071592" w14:textId="77777777" w:rsidR="006914F0" w:rsidRDefault="00685724" w:rsidP="00880A7E">
            <w:pPr>
              <w:spacing w:after="0" w:line="240" w:lineRule="auto"/>
              <w:jc w:val="left"/>
            </w:pPr>
            <w:r>
              <w:rPr>
                <w:rFonts w:eastAsia="Avenir Next LT Pro" w:cs="Avenir Next LT Pro"/>
              </w:rPr>
              <w:t>Emergency Preparedness and Response Procedure</w:t>
            </w:r>
          </w:p>
        </w:tc>
      </w:tr>
      <w:tr w:rsidR="006914F0" w14:paraId="24071596" w14:textId="77777777">
        <w:tc>
          <w:tcPr>
            <w:tcW w:w="2600" w:type="dxa"/>
            <w:shd w:val="clear" w:color="auto" w:fill="FFFFFF"/>
            <w:tcMar>
              <w:top w:w="100" w:type="dxa"/>
              <w:left w:w="100" w:type="dxa"/>
              <w:bottom w:w="100" w:type="dxa"/>
              <w:right w:w="100" w:type="dxa"/>
            </w:tcMar>
          </w:tcPr>
          <w:p w14:paraId="24071594" w14:textId="77777777" w:rsidR="006914F0" w:rsidRDefault="00685724">
            <w:pPr>
              <w:spacing w:after="0" w:line="240" w:lineRule="auto"/>
            </w:pPr>
            <w:r>
              <w:rPr>
                <w:rFonts w:eastAsia="Avenir Next LT Pro" w:cs="Avenir Next LT Pro"/>
                <w:b/>
                <w:bCs/>
                <w:color w:val="003C72"/>
              </w:rPr>
              <w:t>Document Ref</w:t>
            </w:r>
          </w:p>
        </w:tc>
        <w:tc>
          <w:tcPr>
            <w:tcW w:w="6426" w:type="dxa"/>
            <w:shd w:val="clear" w:color="auto" w:fill="FFFFFF"/>
            <w:tcMar>
              <w:top w:w="100" w:type="dxa"/>
              <w:left w:w="100" w:type="dxa"/>
              <w:bottom w:w="100" w:type="dxa"/>
              <w:right w:w="100" w:type="dxa"/>
            </w:tcMar>
          </w:tcPr>
          <w:p w14:paraId="24071595" w14:textId="77777777" w:rsidR="006914F0" w:rsidRDefault="00685724" w:rsidP="00880A7E">
            <w:pPr>
              <w:spacing w:after="0" w:line="240" w:lineRule="auto"/>
              <w:jc w:val="left"/>
            </w:pPr>
            <w:r>
              <w:rPr>
                <w:rFonts w:eastAsia="Avenir Next LT Pro" w:cs="Avenir Next LT Pro"/>
              </w:rPr>
              <w:t>SM/HSE/PRO/003</w:t>
            </w:r>
          </w:p>
        </w:tc>
      </w:tr>
      <w:tr w:rsidR="006914F0" w14:paraId="24071599" w14:textId="77777777">
        <w:tc>
          <w:tcPr>
            <w:tcW w:w="2600" w:type="dxa"/>
            <w:shd w:val="clear" w:color="auto" w:fill="E6EDF5"/>
            <w:tcMar>
              <w:top w:w="100" w:type="dxa"/>
              <w:left w:w="100" w:type="dxa"/>
              <w:bottom w:w="100" w:type="dxa"/>
              <w:right w:w="100" w:type="dxa"/>
            </w:tcMar>
          </w:tcPr>
          <w:p w14:paraId="24071597" w14:textId="77777777" w:rsidR="006914F0" w:rsidRDefault="00685724">
            <w:pPr>
              <w:spacing w:after="0" w:line="240" w:lineRule="auto"/>
            </w:pPr>
            <w:r>
              <w:rPr>
                <w:rFonts w:eastAsia="Avenir Next LT Pro" w:cs="Avenir Next LT Pro"/>
                <w:b/>
                <w:bCs/>
                <w:color w:val="003C72"/>
              </w:rPr>
              <w:t>ISO Standard</w:t>
            </w:r>
          </w:p>
        </w:tc>
        <w:tc>
          <w:tcPr>
            <w:tcW w:w="6426" w:type="dxa"/>
            <w:shd w:val="clear" w:color="auto" w:fill="E6EDF5"/>
            <w:tcMar>
              <w:top w:w="100" w:type="dxa"/>
              <w:left w:w="100" w:type="dxa"/>
              <w:bottom w:w="100" w:type="dxa"/>
              <w:right w:w="100" w:type="dxa"/>
            </w:tcMar>
          </w:tcPr>
          <w:p w14:paraId="24071598" w14:textId="77777777" w:rsidR="006914F0" w:rsidRDefault="00685724" w:rsidP="00880A7E">
            <w:pPr>
              <w:spacing w:after="0" w:line="240" w:lineRule="auto"/>
              <w:jc w:val="left"/>
            </w:pPr>
            <w:r>
              <w:rPr>
                <w:rFonts w:eastAsia="Avenir Next LT Pro" w:cs="Avenir Next LT Pro"/>
              </w:rPr>
              <w:t>ISO 45001 / ISO 18788 / ISO 28007 / ISO 28000</w:t>
            </w:r>
          </w:p>
        </w:tc>
      </w:tr>
      <w:tr w:rsidR="006914F0" w14:paraId="2407159C" w14:textId="77777777">
        <w:tc>
          <w:tcPr>
            <w:tcW w:w="2600" w:type="dxa"/>
            <w:shd w:val="clear" w:color="auto" w:fill="FFFFFF"/>
            <w:tcMar>
              <w:top w:w="100" w:type="dxa"/>
              <w:left w:w="100" w:type="dxa"/>
              <w:bottom w:w="100" w:type="dxa"/>
              <w:right w:w="100" w:type="dxa"/>
            </w:tcMar>
          </w:tcPr>
          <w:p w14:paraId="2407159A" w14:textId="77777777" w:rsidR="006914F0" w:rsidRDefault="00685724">
            <w:pPr>
              <w:spacing w:after="0" w:line="240" w:lineRule="auto"/>
            </w:pPr>
            <w:r>
              <w:rPr>
                <w:rFonts w:eastAsia="Avenir Next LT Pro" w:cs="Avenir Next LT Pro"/>
                <w:b/>
                <w:bCs/>
                <w:color w:val="003C72"/>
              </w:rPr>
              <w:t>ISO Clauses</w:t>
            </w:r>
          </w:p>
        </w:tc>
        <w:tc>
          <w:tcPr>
            <w:tcW w:w="6426" w:type="dxa"/>
            <w:shd w:val="clear" w:color="auto" w:fill="FFFFFF"/>
            <w:tcMar>
              <w:top w:w="100" w:type="dxa"/>
              <w:left w:w="100" w:type="dxa"/>
              <w:bottom w:w="100" w:type="dxa"/>
              <w:right w:w="100" w:type="dxa"/>
            </w:tcMar>
          </w:tcPr>
          <w:p w14:paraId="2407159B" w14:textId="77777777" w:rsidR="006914F0" w:rsidRDefault="00685724" w:rsidP="00880A7E">
            <w:pPr>
              <w:spacing w:after="0" w:line="240" w:lineRule="auto"/>
              <w:jc w:val="left"/>
            </w:pPr>
            <w:r>
              <w:rPr>
                <w:rFonts w:eastAsia="Avenir Next LT Pro" w:cs="Avenir Next LT Pro"/>
              </w:rPr>
              <w:t>9001 6.3, 45001 8.1.3, 18788 8.1, 28007 8.1</w:t>
            </w:r>
          </w:p>
        </w:tc>
      </w:tr>
      <w:tr w:rsidR="006914F0" w14:paraId="2407159F" w14:textId="77777777">
        <w:tc>
          <w:tcPr>
            <w:tcW w:w="2600" w:type="dxa"/>
            <w:shd w:val="clear" w:color="auto" w:fill="E6EDF5"/>
            <w:tcMar>
              <w:top w:w="100" w:type="dxa"/>
              <w:left w:w="100" w:type="dxa"/>
              <w:bottom w:w="100" w:type="dxa"/>
              <w:right w:w="100" w:type="dxa"/>
            </w:tcMar>
          </w:tcPr>
          <w:p w14:paraId="2407159D" w14:textId="77777777" w:rsidR="006914F0" w:rsidRDefault="00685724">
            <w:pPr>
              <w:spacing w:after="0" w:line="240" w:lineRule="auto"/>
            </w:pPr>
            <w:r>
              <w:rPr>
                <w:rFonts w:eastAsia="Avenir Next LT Pro" w:cs="Avenir Next LT Pro"/>
                <w:b/>
                <w:bCs/>
                <w:color w:val="003C72"/>
              </w:rPr>
              <w:t>Version</w:t>
            </w:r>
          </w:p>
        </w:tc>
        <w:tc>
          <w:tcPr>
            <w:tcW w:w="6426" w:type="dxa"/>
            <w:shd w:val="clear" w:color="auto" w:fill="E6EDF5"/>
            <w:tcMar>
              <w:top w:w="100" w:type="dxa"/>
              <w:left w:w="100" w:type="dxa"/>
              <w:bottom w:w="100" w:type="dxa"/>
              <w:right w:w="100" w:type="dxa"/>
            </w:tcMar>
          </w:tcPr>
          <w:p w14:paraId="2407159E" w14:textId="77777777" w:rsidR="006914F0" w:rsidRDefault="00685724" w:rsidP="00880A7E">
            <w:pPr>
              <w:spacing w:after="0" w:line="240" w:lineRule="auto"/>
              <w:jc w:val="left"/>
            </w:pPr>
            <w:r>
              <w:rPr>
                <w:rFonts w:eastAsia="Avenir Next LT Pro" w:cs="Avenir Next LT Pro"/>
              </w:rPr>
              <w:t>1.0</w:t>
            </w:r>
          </w:p>
        </w:tc>
      </w:tr>
      <w:tr w:rsidR="006914F0" w14:paraId="240715A2" w14:textId="77777777">
        <w:tc>
          <w:tcPr>
            <w:tcW w:w="2600" w:type="dxa"/>
            <w:shd w:val="clear" w:color="auto" w:fill="FFFFFF"/>
            <w:tcMar>
              <w:top w:w="100" w:type="dxa"/>
              <w:left w:w="100" w:type="dxa"/>
              <w:bottom w:w="100" w:type="dxa"/>
              <w:right w:w="100" w:type="dxa"/>
            </w:tcMar>
          </w:tcPr>
          <w:p w14:paraId="240715A0" w14:textId="77777777" w:rsidR="006914F0" w:rsidRDefault="00685724">
            <w:pPr>
              <w:spacing w:after="0" w:line="240" w:lineRule="auto"/>
            </w:pPr>
            <w:r>
              <w:rPr>
                <w:rFonts w:eastAsia="Avenir Next LT Pro" w:cs="Avenir Next LT Pro"/>
                <w:b/>
                <w:bCs/>
                <w:color w:val="003C72"/>
              </w:rPr>
              <w:t>Classification</w:t>
            </w:r>
          </w:p>
        </w:tc>
        <w:tc>
          <w:tcPr>
            <w:tcW w:w="6426" w:type="dxa"/>
            <w:shd w:val="clear" w:color="auto" w:fill="FFFFFF"/>
            <w:tcMar>
              <w:top w:w="100" w:type="dxa"/>
              <w:left w:w="100" w:type="dxa"/>
              <w:bottom w:w="100" w:type="dxa"/>
              <w:right w:w="100" w:type="dxa"/>
            </w:tcMar>
          </w:tcPr>
          <w:p w14:paraId="240715A1" w14:textId="77777777" w:rsidR="006914F0" w:rsidRDefault="00685724" w:rsidP="00880A7E">
            <w:pPr>
              <w:spacing w:after="0" w:line="240" w:lineRule="auto"/>
              <w:jc w:val="left"/>
            </w:pPr>
            <w:r>
              <w:rPr>
                <w:rFonts w:eastAsia="Avenir Next LT Pro" w:cs="Avenir Next LT Pro"/>
              </w:rPr>
              <w:t>Internal</w:t>
            </w:r>
          </w:p>
        </w:tc>
      </w:tr>
      <w:tr w:rsidR="006914F0" w14:paraId="240715A5" w14:textId="77777777">
        <w:tc>
          <w:tcPr>
            <w:tcW w:w="2600" w:type="dxa"/>
            <w:shd w:val="clear" w:color="auto" w:fill="E6EDF5"/>
            <w:tcMar>
              <w:top w:w="100" w:type="dxa"/>
              <w:left w:w="100" w:type="dxa"/>
              <w:bottom w:w="100" w:type="dxa"/>
              <w:right w:w="100" w:type="dxa"/>
            </w:tcMar>
          </w:tcPr>
          <w:p w14:paraId="240715A3" w14:textId="77777777" w:rsidR="006914F0" w:rsidRDefault="00685724">
            <w:pPr>
              <w:spacing w:after="0" w:line="240" w:lineRule="auto"/>
            </w:pPr>
            <w:r>
              <w:rPr>
                <w:rFonts w:eastAsia="Avenir Next LT Pro" w:cs="Avenir Next LT Pro"/>
                <w:b/>
                <w:bCs/>
                <w:color w:val="003C72"/>
              </w:rPr>
              <w:t>Effective Date</w:t>
            </w:r>
          </w:p>
        </w:tc>
        <w:tc>
          <w:tcPr>
            <w:tcW w:w="6426" w:type="dxa"/>
            <w:shd w:val="clear" w:color="auto" w:fill="E6EDF5"/>
            <w:tcMar>
              <w:top w:w="100" w:type="dxa"/>
              <w:left w:w="100" w:type="dxa"/>
              <w:bottom w:w="100" w:type="dxa"/>
              <w:right w:w="100" w:type="dxa"/>
            </w:tcMar>
          </w:tcPr>
          <w:p w14:paraId="240715A4" w14:textId="77777777" w:rsidR="006914F0" w:rsidRDefault="00685724" w:rsidP="00880A7E">
            <w:pPr>
              <w:spacing w:after="0" w:line="240" w:lineRule="auto"/>
              <w:jc w:val="left"/>
            </w:pPr>
            <w:r>
              <w:rPr>
                <w:rFonts w:eastAsia="Avenir Next LT Pro" w:cs="Avenir Next LT Pro"/>
              </w:rPr>
              <w:t>7 April 2026</w:t>
            </w:r>
          </w:p>
        </w:tc>
      </w:tr>
      <w:tr w:rsidR="006914F0" w14:paraId="240715A8" w14:textId="77777777">
        <w:tc>
          <w:tcPr>
            <w:tcW w:w="2600" w:type="dxa"/>
            <w:shd w:val="clear" w:color="auto" w:fill="FFFFFF"/>
            <w:tcMar>
              <w:top w:w="100" w:type="dxa"/>
              <w:left w:w="100" w:type="dxa"/>
              <w:bottom w:w="100" w:type="dxa"/>
              <w:right w:w="100" w:type="dxa"/>
            </w:tcMar>
          </w:tcPr>
          <w:p w14:paraId="240715A6" w14:textId="77777777" w:rsidR="006914F0" w:rsidRDefault="00685724">
            <w:pPr>
              <w:spacing w:after="0" w:line="240" w:lineRule="auto"/>
            </w:pPr>
            <w:r>
              <w:rPr>
                <w:rFonts w:eastAsia="Avenir Next LT Pro" w:cs="Avenir Next LT Pro"/>
                <w:b/>
                <w:bCs/>
                <w:color w:val="003C72"/>
              </w:rPr>
              <w:t>Review Date</w:t>
            </w:r>
          </w:p>
        </w:tc>
        <w:tc>
          <w:tcPr>
            <w:tcW w:w="6426" w:type="dxa"/>
            <w:shd w:val="clear" w:color="auto" w:fill="FFFFFF"/>
            <w:tcMar>
              <w:top w:w="100" w:type="dxa"/>
              <w:left w:w="100" w:type="dxa"/>
              <w:bottom w:w="100" w:type="dxa"/>
              <w:right w:w="100" w:type="dxa"/>
            </w:tcMar>
          </w:tcPr>
          <w:p w14:paraId="240715A7" w14:textId="77777777" w:rsidR="006914F0" w:rsidRDefault="00685724" w:rsidP="00880A7E">
            <w:pPr>
              <w:spacing w:after="0" w:line="240" w:lineRule="auto"/>
              <w:jc w:val="left"/>
            </w:pPr>
            <w:r>
              <w:rPr>
                <w:rFonts w:eastAsia="Avenir Next LT Pro" w:cs="Avenir Next LT Pro"/>
              </w:rPr>
              <w:t>7 April 2027</w:t>
            </w:r>
          </w:p>
        </w:tc>
      </w:tr>
      <w:tr w:rsidR="006914F0" w14:paraId="240715AB" w14:textId="77777777">
        <w:tc>
          <w:tcPr>
            <w:tcW w:w="2600" w:type="dxa"/>
            <w:shd w:val="clear" w:color="auto" w:fill="E6EDF5"/>
            <w:tcMar>
              <w:top w:w="100" w:type="dxa"/>
              <w:left w:w="100" w:type="dxa"/>
              <w:bottom w:w="100" w:type="dxa"/>
              <w:right w:w="100" w:type="dxa"/>
            </w:tcMar>
          </w:tcPr>
          <w:p w14:paraId="240715A9" w14:textId="77777777" w:rsidR="006914F0" w:rsidRDefault="00685724">
            <w:pPr>
              <w:spacing w:after="0" w:line="240" w:lineRule="auto"/>
            </w:pPr>
            <w:r>
              <w:rPr>
                <w:rFonts w:eastAsia="Avenir Next LT Pro" w:cs="Avenir Next LT Pro"/>
                <w:b/>
                <w:bCs/>
                <w:color w:val="003C72"/>
              </w:rPr>
              <w:t>Approved By</w:t>
            </w:r>
          </w:p>
        </w:tc>
        <w:tc>
          <w:tcPr>
            <w:tcW w:w="6426" w:type="dxa"/>
            <w:shd w:val="clear" w:color="auto" w:fill="E6EDF5"/>
            <w:tcMar>
              <w:top w:w="100" w:type="dxa"/>
              <w:left w:w="100" w:type="dxa"/>
              <w:bottom w:w="100" w:type="dxa"/>
              <w:right w:w="100" w:type="dxa"/>
            </w:tcMar>
          </w:tcPr>
          <w:p w14:paraId="240715AA" w14:textId="77777777" w:rsidR="006914F0" w:rsidRDefault="00685724" w:rsidP="00880A7E">
            <w:pPr>
              <w:spacing w:after="0" w:line="240" w:lineRule="auto"/>
              <w:jc w:val="left"/>
            </w:pPr>
            <w:r>
              <w:rPr>
                <w:rFonts w:eastAsia="Avenir Next LT Pro" w:cs="Avenir Next LT Pro"/>
              </w:rPr>
              <w:t>Darren Watts, Group Compliance Director</w:t>
            </w:r>
            <w:r>
              <w:rPr>
                <w:rFonts w:eastAsia="Avenir Next LT Pro" w:cs="Avenir Next LT Pro"/>
              </w:rPr>
              <w:br/>
              <w:t>Pavel Shparber, CEO</w:t>
            </w:r>
          </w:p>
        </w:tc>
      </w:tr>
      <w:tr w:rsidR="006914F0" w14:paraId="240715AE" w14:textId="77777777">
        <w:tc>
          <w:tcPr>
            <w:tcW w:w="2600" w:type="dxa"/>
            <w:shd w:val="clear" w:color="auto" w:fill="FFFFFF"/>
            <w:tcMar>
              <w:top w:w="100" w:type="dxa"/>
              <w:left w:w="100" w:type="dxa"/>
              <w:bottom w:w="100" w:type="dxa"/>
              <w:right w:w="100" w:type="dxa"/>
            </w:tcMar>
          </w:tcPr>
          <w:p w14:paraId="240715AC" w14:textId="77777777" w:rsidR="006914F0" w:rsidRDefault="00685724">
            <w:pPr>
              <w:spacing w:after="0" w:line="240" w:lineRule="auto"/>
            </w:pPr>
            <w:r>
              <w:rPr>
                <w:rFonts w:eastAsia="Avenir Next LT Pro" w:cs="Avenir Next LT Pro"/>
                <w:b/>
                <w:bCs/>
                <w:color w:val="003C72"/>
              </w:rPr>
              <w:t>Supersedes</w:t>
            </w:r>
          </w:p>
        </w:tc>
        <w:tc>
          <w:tcPr>
            <w:tcW w:w="6426" w:type="dxa"/>
            <w:shd w:val="clear" w:color="auto" w:fill="FFFFFF"/>
            <w:tcMar>
              <w:top w:w="100" w:type="dxa"/>
              <w:left w:w="100" w:type="dxa"/>
              <w:bottom w:w="100" w:type="dxa"/>
              <w:right w:w="100" w:type="dxa"/>
            </w:tcMar>
          </w:tcPr>
          <w:p w14:paraId="240715AD" w14:textId="77777777" w:rsidR="006914F0" w:rsidRDefault="00685724" w:rsidP="00880A7E">
            <w:pPr>
              <w:spacing w:after="0" w:line="240" w:lineRule="auto"/>
              <w:jc w:val="left"/>
            </w:pPr>
            <w:r>
              <w:rPr>
                <w:rFonts w:eastAsia="Avenir Next LT Pro" w:cs="Avenir Next LT Pro"/>
              </w:rPr>
              <w:t xml:space="preserve">SOP-2002 (Crisis Response Procedures, November 2023), SOP-2005 (Emergency Procedures OPS </w:t>
            </w:r>
            <w:proofErr w:type="spellStart"/>
            <w:r>
              <w:rPr>
                <w:rFonts w:eastAsia="Avenir Next LT Pro" w:cs="Avenir Next LT Pro"/>
              </w:rPr>
              <w:t>Center</w:t>
            </w:r>
            <w:proofErr w:type="spellEnd"/>
            <w:r>
              <w:rPr>
                <w:rFonts w:eastAsia="Avenir Next LT Pro" w:cs="Avenir Next LT Pro"/>
              </w:rPr>
              <w:t>, September 2023)</w:t>
            </w:r>
          </w:p>
        </w:tc>
      </w:tr>
    </w:tbl>
    <w:p w14:paraId="30000002" w14:textId="77777777" w:rsidR="006914F0" w:rsidRDefault="006914F0">
      <w:pPr>
        <w:pStyle w:val="Heading1"/>
      </w:pPr>
      <w:r>
        <w:t>1. Purpose</w:t>
      </w:r>
    </w:p>
    <w:p w14:paraId="30000003" w14:textId="77777777" w:rsidR="006914F0" w:rsidRDefault="006914F0">
      <w:r>
        <w:t>This procedure establishes the framework for identifying potential emergency situations, planning appropriate responses, testing emergency preparedness, and ensuring continual improvement of emergency response capabilities across all Seagull Maritime operations.</w:t>
      </w:r>
    </w:p>
    <w:p w14:paraId="30000004" w14:textId="77777777" w:rsidR="006914F0" w:rsidRDefault="006914F0">
      <w:r>
        <w:t>This procedure addresses ISO 45001 Clause 8.2 (Emergency Preparedness and Response), ISO 18788 Clause 8.3, and the emergency management requirements of ISO 28007 and ISO 28000. It works alongside SM/INT/PRO/006 (Incident and Crisis Management) and the company’s Business Continuity Plan.</w:t>
      </w:r>
    </w:p>
    <w:p w14:paraId="30000005" w14:textId="77777777" w:rsidR="006914F0" w:rsidRDefault="006914F0">
      <w:pPr>
        <w:pStyle w:val="Heading1"/>
      </w:pPr>
      <w:r>
        <w:t>2. Scope</w:t>
      </w:r>
    </w:p>
    <w:p w14:paraId="30000006" w14:textId="77777777" w:rsidR="006914F0" w:rsidRDefault="006914F0">
      <w:r>
        <w:t>This procedure applies to all Seagull Maritime operations, personnel, and locations, including:</w:t>
      </w:r>
    </w:p>
    <w:p w14:paraId="30000007" w14:textId="77777777" w:rsidR="006914F0" w:rsidRDefault="006914F0">
      <w:pPr>
        <w:pStyle w:val="ListParagraph"/>
        <w:numPr>
          <w:ilvl w:val="0"/>
          <w:numId w:val="2"/>
        </w:numPr>
      </w:pPr>
      <w:r>
        <w:t>Indian Ocean Region (IOR) maritime security operations</w:t>
      </w:r>
    </w:p>
    <w:p w14:paraId="30000008" w14:textId="77777777" w:rsidR="006914F0" w:rsidRDefault="006914F0">
      <w:pPr>
        <w:pStyle w:val="ListParagraph"/>
        <w:numPr>
          <w:ilvl w:val="0"/>
          <w:numId w:val="2"/>
        </w:numPr>
      </w:pPr>
      <w:r>
        <w:t>West Africa (WAF) Security Escort Vessel (SEV) operations</w:t>
      </w:r>
    </w:p>
    <w:p w14:paraId="30000009" w14:textId="77777777" w:rsidR="006914F0" w:rsidRDefault="006914F0">
      <w:pPr>
        <w:pStyle w:val="ListParagraph"/>
        <w:numPr>
          <w:ilvl w:val="0"/>
          <w:numId w:val="2"/>
        </w:numPr>
      </w:pPr>
      <w:r>
        <w:t>Seagull Offshore operations (fisheries protection, vessel provision)</w:t>
      </w:r>
    </w:p>
    <w:p w14:paraId="3000000A" w14:textId="77777777" w:rsidR="006914F0" w:rsidRDefault="006914F0">
      <w:pPr>
        <w:pStyle w:val="ListParagraph"/>
        <w:numPr>
          <w:ilvl w:val="0"/>
          <w:numId w:val="2"/>
        </w:numPr>
      </w:pPr>
      <w:r>
        <w:t>Shore-based offices (Athens, Dubai, Lagos, UK)</w:t>
      </w:r>
    </w:p>
    <w:p w14:paraId="3000000B" w14:textId="77777777" w:rsidR="006914F0" w:rsidRDefault="006914F0">
      <w:pPr>
        <w:pStyle w:val="ListParagraph"/>
        <w:numPr>
          <w:ilvl w:val="0"/>
          <w:numId w:val="2"/>
        </w:numPr>
      </w:pPr>
      <w:r>
        <w:t>All personnel including employees, contracted PCASPs, and subcontractors</w:t>
      </w:r>
    </w:p>
    <w:p w14:paraId="3000000C" w14:textId="77777777" w:rsidR="006914F0" w:rsidRDefault="006914F0">
      <w:pPr>
        <w:pStyle w:val="ListParagraph"/>
        <w:numPr>
          <w:ilvl w:val="0"/>
          <w:numId w:val="2"/>
        </w:numPr>
      </w:pPr>
      <w:r>
        <w:t xml:space="preserve">All entities: Seagull Maritime </w:t>
      </w:r>
      <w:proofErr w:type="spellStart"/>
      <w:r>
        <w:t>FZCo</w:t>
      </w:r>
      <w:proofErr w:type="spellEnd"/>
      <w:r>
        <w:t>, Seagull Maritime Ltd (Malta), Seagull Maritime Nigeria, Seagull Maritime UK, Seagull Offshore</w:t>
      </w:r>
    </w:p>
    <w:p w14:paraId="3000000D" w14:textId="77777777" w:rsidR="006914F0" w:rsidRDefault="006914F0">
      <w:pPr>
        <w:spacing w:after="0"/>
      </w:pPr>
    </w:p>
    <w:p w14:paraId="3000000E" w14:textId="77777777" w:rsidR="006914F0" w:rsidRDefault="006914F0">
      <w:r>
        <w:t>This procedure covers the management system framework for emergency preparedness. Detailed operational response procedures for specific emergency scenarios are contained within the regional SOPs (SM/OPS/SOP/001 for IOR, SM/OPS/SOP/002 for WAF) and their associated annexes.</w:t>
      </w:r>
    </w:p>
    <w:p w14:paraId="3000000F" w14:textId="77777777" w:rsidR="006914F0" w:rsidRDefault="006914F0">
      <w:pPr>
        <w:pStyle w:val="Heading1"/>
      </w:pPr>
      <w:r>
        <w:t>3. References</w:t>
      </w:r>
    </w:p>
    <w:p w14:paraId="30000010" w14:textId="77777777" w:rsidR="006914F0" w:rsidRDefault="006914F0">
      <w:pPr>
        <w:pStyle w:val="ListParagraph"/>
        <w:numPr>
          <w:ilvl w:val="0"/>
          <w:numId w:val="2"/>
        </w:numPr>
      </w:pPr>
      <w:r>
        <w:t>SM/INT/PRO/006 — Incident and Crisis Management Procedure</w:t>
      </w:r>
    </w:p>
    <w:p w14:paraId="30000011" w14:textId="77777777" w:rsidR="006914F0" w:rsidRDefault="006914F0">
      <w:pPr>
        <w:pStyle w:val="ListParagraph"/>
        <w:numPr>
          <w:ilvl w:val="0"/>
          <w:numId w:val="2"/>
        </w:numPr>
      </w:pPr>
      <w:r>
        <w:t>SM/INT/PRO/001 — Non-Conformance, OFI and Corrective Action Management</w:t>
      </w:r>
    </w:p>
    <w:p w14:paraId="30000012" w14:textId="77777777" w:rsidR="006914F0" w:rsidRDefault="006914F0">
      <w:pPr>
        <w:pStyle w:val="ListParagraph"/>
        <w:numPr>
          <w:ilvl w:val="0"/>
          <w:numId w:val="2"/>
        </w:numPr>
      </w:pPr>
      <w:r>
        <w:lastRenderedPageBreak/>
        <w:t>SM/INT/PRO/013 — Management of Change Procedure</w:t>
      </w:r>
    </w:p>
    <w:p w14:paraId="30000013" w14:textId="77777777" w:rsidR="006914F0" w:rsidRDefault="006914F0">
      <w:pPr>
        <w:pStyle w:val="ListParagraph"/>
        <w:numPr>
          <w:ilvl w:val="0"/>
          <w:numId w:val="2"/>
        </w:numPr>
      </w:pPr>
      <w:r>
        <w:t>SM/INT/PRO/012 — Staff Training and Competence Procedure</w:t>
      </w:r>
    </w:p>
    <w:p w14:paraId="30000014" w14:textId="77777777" w:rsidR="006914F0" w:rsidRDefault="006914F0">
      <w:pPr>
        <w:pStyle w:val="ListParagraph"/>
        <w:numPr>
          <w:ilvl w:val="0"/>
          <w:numId w:val="2"/>
        </w:numPr>
      </w:pPr>
      <w:r>
        <w:t>SM/HSE/PRO/001 — Hazard Identification and Risk Assessment Procedure</w:t>
      </w:r>
    </w:p>
    <w:p w14:paraId="30000015" w14:textId="77777777" w:rsidR="006914F0" w:rsidRDefault="006914F0">
      <w:pPr>
        <w:pStyle w:val="ListParagraph"/>
        <w:numPr>
          <w:ilvl w:val="0"/>
          <w:numId w:val="2"/>
        </w:numPr>
      </w:pPr>
      <w:r>
        <w:t>SM/HSE/POL/001 — Occupational Health and Safety Policy</w:t>
      </w:r>
    </w:p>
    <w:p w14:paraId="30000016" w14:textId="77777777" w:rsidR="006914F0" w:rsidRDefault="006914F0">
      <w:pPr>
        <w:pStyle w:val="ListParagraph"/>
        <w:numPr>
          <w:ilvl w:val="0"/>
          <w:numId w:val="2"/>
        </w:numPr>
      </w:pPr>
      <w:r>
        <w:t xml:space="preserve">SM/INT/POL/008 — </w:t>
      </w:r>
      <w:proofErr w:type="gramStart"/>
      <w:r>
        <w:t>Social Media Policy</w:t>
      </w:r>
      <w:proofErr w:type="gramEnd"/>
    </w:p>
    <w:p w14:paraId="30000017" w14:textId="77777777" w:rsidR="006914F0" w:rsidRDefault="006914F0">
      <w:pPr>
        <w:pStyle w:val="ListParagraph"/>
        <w:numPr>
          <w:ilvl w:val="0"/>
          <w:numId w:val="2"/>
        </w:numPr>
      </w:pPr>
      <w:r>
        <w:t>SM/OPS/SOP/001 — Standard Operating Procedures — Indian Ocean</w:t>
      </w:r>
    </w:p>
    <w:p w14:paraId="30000018" w14:textId="77777777" w:rsidR="006914F0" w:rsidRDefault="006914F0">
      <w:pPr>
        <w:pStyle w:val="ListParagraph"/>
        <w:numPr>
          <w:ilvl w:val="0"/>
          <w:numId w:val="2"/>
        </w:numPr>
      </w:pPr>
      <w:r>
        <w:t>SM/OPS/SOP/001-F — Annex F — Incident Procedures</w:t>
      </w:r>
    </w:p>
    <w:p w14:paraId="30000019" w14:textId="77777777" w:rsidR="006914F0" w:rsidRDefault="006914F0">
      <w:pPr>
        <w:pStyle w:val="ListParagraph"/>
        <w:numPr>
          <w:ilvl w:val="0"/>
          <w:numId w:val="2"/>
        </w:numPr>
      </w:pPr>
      <w:r>
        <w:t>SM/OPS/SOP/002 — WAF SEV Operations</w:t>
      </w:r>
    </w:p>
    <w:p w14:paraId="3000001A" w14:textId="77777777" w:rsidR="006914F0" w:rsidRDefault="006914F0">
      <w:pPr>
        <w:pStyle w:val="ListParagraph"/>
        <w:numPr>
          <w:ilvl w:val="0"/>
          <w:numId w:val="2"/>
        </w:numPr>
      </w:pPr>
      <w:r>
        <w:t>SM/OPS/PRO/001 — Rules on the Use of Force</w:t>
      </w:r>
    </w:p>
    <w:p w14:paraId="3000001B" w14:textId="77777777" w:rsidR="006914F0" w:rsidRDefault="006914F0">
      <w:pPr>
        <w:pStyle w:val="ListParagraph"/>
        <w:numPr>
          <w:ilvl w:val="0"/>
          <w:numId w:val="2"/>
        </w:numPr>
      </w:pPr>
      <w:r>
        <w:t>SM/PRO/BCP/001 — Business Continuity Plan</w:t>
      </w:r>
    </w:p>
    <w:p w14:paraId="3000001C" w14:textId="77777777" w:rsidR="006914F0" w:rsidRDefault="006914F0">
      <w:pPr>
        <w:pStyle w:val="ListParagraph"/>
        <w:numPr>
          <w:ilvl w:val="0"/>
          <w:numId w:val="2"/>
        </w:numPr>
      </w:pPr>
      <w:r>
        <w:t>SM/HSE/RA/002–010 — Health and Safety Risk Assessments (RA-003 Series)</w:t>
      </w:r>
    </w:p>
    <w:p w14:paraId="3000001D" w14:textId="77777777" w:rsidR="006914F0" w:rsidRDefault="006914F0">
      <w:pPr>
        <w:pStyle w:val="ListParagraph"/>
        <w:numPr>
          <w:ilvl w:val="0"/>
          <w:numId w:val="2"/>
        </w:numPr>
      </w:pPr>
      <w:r>
        <w:t>SM/SEC/RA/001–002 — Security and Business Risk Assessments (RA-004 Series)</w:t>
      </w:r>
    </w:p>
    <w:p w14:paraId="3000001E" w14:textId="77777777" w:rsidR="006914F0" w:rsidRDefault="006914F0">
      <w:pPr>
        <w:pStyle w:val="ListParagraph"/>
        <w:numPr>
          <w:ilvl w:val="0"/>
          <w:numId w:val="2"/>
        </w:numPr>
      </w:pPr>
      <w:r>
        <w:t>ISO 45001:2018 Clause 8.2</w:t>
      </w:r>
    </w:p>
    <w:p w14:paraId="3000001F" w14:textId="77777777" w:rsidR="006914F0" w:rsidRDefault="006914F0">
      <w:pPr>
        <w:pStyle w:val="ListParagraph"/>
        <w:numPr>
          <w:ilvl w:val="0"/>
          <w:numId w:val="2"/>
        </w:numPr>
      </w:pPr>
      <w:r>
        <w:t>ISO 18788:2015 Clause 8.3</w:t>
      </w:r>
    </w:p>
    <w:p w14:paraId="30000020" w14:textId="77777777" w:rsidR="006914F0" w:rsidRDefault="006914F0">
      <w:pPr>
        <w:pStyle w:val="ListParagraph"/>
        <w:numPr>
          <w:ilvl w:val="0"/>
          <w:numId w:val="2"/>
        </w:numPr>
      </w:pPr>
      <w:r>
        <w:t>ISO 28007-1:2015</w:t>
      </w:r>
    </w:p>
    <w:p w14:paraId="30000021" w14:textId="77777777" w:rsidR="006914F0" w:rsidRDefault="006914F0">
      <w:pPr>
        <w:pStyle w:val="ListParagraph"/>
        <w:numPr>
          <w:ilvl w:val="0"/>
          <w:numId w:val="2"/>
        </w:numPr>
      </w:pPr>
      <w:r>
        <w:t>BMP-MS (Best Management Practices — Maritime Security)</w:t>
      </w:r>
    </w:p>
    <w:p w14:paraId="30000022" w14:textId="77777777" w:rsidR="006914F0" w:rsidRDefault="006914F0">
      <w:pPr>
        <w:pStyle w:val="ListParagraph"/>
        <w:numPr>
          <w:ilvl w:val="0"/>
          <w:numId w:val="2"/>
        </w:numPr>
      </w:pPr>
      <w:r>
        <w:t>MISTO (Maritime Industry Standardised Training and Operational guidance)</w:t>
      </w:r>
    </w:p>
    <w:p w14:paraId="30000023" w14:textId="77777777" w:rsidR="006914F0" w:rsidRDefault="006914F0">
      <w:pPr>
        <w:spacing w:after="0"/>
      </w:pPr>
    </w:p>
    <w:p w14:paraId="30000024" w14:textId="77777777" w:rsidR="006914F0" w:rsidRDefault="006914F0">
      <w:pPr>
        <w:pStyle w:val="Heading1"/>
      </w:pPr>
      <w:r>
        <w:t>4. Definitions</w:t>
      </w:r>
    </w:p>
    <w:p w14:paraId="30000025" w14:textId="77777777" w:rsidR="006914F0" w:rsidRDefault="006914F0">
      <w:pPr>
        <w:pStyle w:val="Heading2"/>
      </w:pPr>
      <w:r>
        <w:t>4.1 Emergency</w:t>
      </w:r>
    </w:p>
    <w:p w14:paraId="30000026" w14:textId="77777777" w:rsidR="006914F0" w:rsidRDefault="006914F0">
      <w:r>
        <w:t>An unplanned event or situation that poses an immediate risk to health, safety, life, property, or the environment and requires urgent response action.</w:t>
      </w:r>
    </w:p>
    <w:p w14:paraId="30000027" w14:textId="77777777" w:rsidR="006914F0" w:rsidRDefault="006914F0">
      <w:pPr>
        <w:pStyle w:val="Heading2"/>
      </w:pPr>
      <w:r>
        <w:t>4.2 Crisis</w:t>
      </w:r>
    </w:p>
    <w:p w14:paraId="30000028" w14:textId="77777777" w:rsidR="006914F0" w:rsidRDefault="006914F0">
      <w:r>
        <w:t>An extreme threat to the organisation’s operations, personnel, reputation, or supply chain that requires activation of the Crisis Response Team and coordinated management response. Crises are classified as Low, Medium, or High severity in accordance with SM/INT/PRO/006.</w:t>
      </w:r>
    </w:p>
    <w:p w14:paraId="30000029" w14:textId="77777777" w:rsidR="006914F0" w:rsidRDefault="006914F0">
      <w:pPr>
        <w:pStyle w:val="Heading2"/>
      </w:pPr>
      <w:r>
        <w:t>4.3 Incident Response Team (IRT)</w:t>
      </w:r>
    </w:p>
    <w:p w14:paraId="3000002A" w14:textId="77777777" w:rsidR="006914F0" w:rsidRDefault="006914F0">
      <w:r>
        <w:t>A designated group of senior personnel responsible for coordinating the organisation’s response to emergencies and crises. The IRT composition is defined in SM/INT/PRO/006 and varies based on incident severity.</w:t>
      </w:r>
    </w:p>
    <w:p w14:paraId="3000002B" w14:textId="77777777" w:rsidR="006914F0" w:rsidRDefault="006914F0">
      <w:pPr>
        <w:pStyle w:val="Heading2"/>
      </w:pPr>
      <w:r>
        <w:t>4.4 Emergency Controller</w:t>
      </w:r>
    </w:p>
    <w:p w14:paraId="3000002C" w14:textId="77777777" w:rsidR="006914F0" w:rsidRDefault="006914F0">
      <w:r>
        <w:t>The designated person at each location or operation responsible for initiating the immediate emergency response and coordinating actions until the IRT assumes control.</w:t>
      </w:r>
    </w:p>
    <w:p w14:paraId="3000002D" w14:textId="77777777" w:rsidR="006914F0" w:rsidRDefault="006914F0">
      <w:pPr>
        <w:pStyle w:val="Heading2"/>
      </w:pPr>
      <w:r>
        <w:t>4.5 Tabletop Exercise</w:t>
      </w:r>
    </w:p>
    <w:p w14:paraId="3000002E" w14:textId="77777777" w:rsidR="006914F0" w:rsidRDefault="006914F0">
      <w:r>
        <w:t>A discussion-based exercise where participants walk through an emergency scenario to test decision-making, communication, and procedural awareness without deploying resources.</w:t>
      </w:r>
    </w:p>
    <w:p w14:paraId="3000002F" w14:textId="77777777" w:rsidR="006914F0" w:rsidRDefault="006914F0">
      <w:pPr>
        <w:pStyle w:val="Heading2"/>
      </w:pPr>
      <w:r>
        <w:t>4.6 Functional Exercise</w:t>
      </w:r>
    </w:p>
    <w:p w14:paraId="30000030" w14:textId="77777777" w:rsidR="006914F0" w:rsidRDefault="006914F0">
      <w:r>
        <w:t>A targeted exercise that tests a specific element of emergency response capability, such as communications, evacuation, or equipment deployment.</w:t>
      </w:r>
    </w:p>
    <w:p w14:paraId="30000031" w14:textId="77777777" w:rsidR="006914F0" w:rsidRDefault="006914F0">
      <w:pPr>
        <w:pStyle w:val="Heading2"/>
      </w:pPr>
      <w:r>
        <w:lastRenderedPageBreak/>
        <w:t>4.7 Full-Scale Exercise</w:t>
      </w:r>
    </w:p>
    <w:p w14:paraId="30000032" w14:textId="77777777" w:rsidR="006914F0" w:rsidRDefault="006914F0">
      <w:r>
        <w:t>A live deployment simulation that tests the complete emergency response chain under realistic conditions.</w:t>
      </w:r>
    </w:p>
    <w:p w14:paraId="30000033" w14:textId="77777777" w:rsidR="006914F0" w:rsidRDefault="006914F0">
      <w:pPr>
        <w:pStyle w:val="Heading1"/>
      </w:pPr>
      <w:r>
        <w:t>5. Roles and Responsibilities</w:t>
      </w:r>
    </w:p>
    <w:p w14:paraId="30000034" w14:textId="77777777" w:rsidR="006914F0" w:rsidRDefault="006914F0">
      <w:pPr>
        <w:pStyle w:val="Heading2"/>
      </w:pPr>
      <w:r>
        <w:t>5.1 Chief Executive Officer (CEO)</w:t>
      </w:r>
    </w:p>
    <w:p w14:paraId="30000035" w14:textId="77777777" w:rsidR="006914F0" w:rsidRDefault="006914F0">
      <w:pPr>
        <w:pStyle w:val="ListParagraph"/>
        <w:numPr>
          <w:ilvl w:val="0"/>
          <w:numId w:val="2"/>
        </w:numPr>
      </w:pPr>
      <w:r>
        <w:t>Authorise resources for emergency preparedness measures</w:t>
      </w:r>
    </w:p>
    <w:p w14:paraId="30000036" w14:textId="77777777" w:rsidR="006914F0" w:rsidRDefault="006914F0">
      <w:pPr>
        <w:pStyle w:val="ListParagraph"/>
        <w:numPr>
          <w:ilvl w:val="0"/>
          <w:numId w:val="2"/>
        </w:numPr>
      </w:pPr>
      <w:r>
        <w:t>Lead the IRT during crisis-level events</w:t>
      </w:r>
    </w:p>
    <w:p w14:paraId="30000037" w14:textId="77777777" w:rsidR="006914F0" w:rsidRDefault="006914F0">
      <w:pPr>
        <w:pStyle w:val="ListParagraph"/>
        <w:numPr>
          <w:ilvl w:val="0"/>
          <w:numId w:val="2"/>
        </w:numPr>
      </w:pPr>
      <w:r>
        <w:t>Authorise emergency expenditure and location changes</w:t>
      </w:r>
    </w:p>
    <w:p w14:paraId="30000038" w14:textId="77777777" w:rsidR="006914F0" w:rsidRDefault="006914F0">
      <w:pPr>
        <w:pStyle w:val="ListParagraph"/>
        <w:numPr>
          <w:ilvl w:val="0"/>
          <w:numId w:val="2"/>
        </w:numPr>
      </w:pPr>
      <w:r>
        <w:t>Approve external communications during crises</w:t>
      </w:r>
    </w:p>
    <w:p w14:paraId="30000039" w14:textId="77777777" w:rsidR="006914F0" w:rsidRDefault="006914F0">
      <w:pPr>
        <w:spacing w:after="0"/>
      </w:pPr>
    </w:p>
    <w:p w14:paraId="3000003A" w14:textId="77777777" w:rsidR="006914F0" w:rsidRDefault="006914F0">
      <w:pPr>
        <w:pStyle w:val="Heading2"/>
      </w:pPr>
      <w:r>
        <w:t>5.2 Group Compliance Director (GCD)</w:t>
      </w:r>
    </w:p>
    <w:p w14:paraId="3000003B" w14:textId="77777777" w:rsidR="006914F0" w:rsidRDefault="006914F0">
      <w:pPr>
        <w:pStyle w:val="ListParagraph"/>
        <w:numPr>
          <w:ilvl w:val="0"/>
          <w:numId w:val="2"/>
        </w:numPr>
      </w:pPr>
      <w:r>
        <w:t>Maintain this procedure and ensure it remains current</w:t>
      </w:r>
    </w:p>
    <w:p w14:paraId="3000003C" w14:textId="77777777" w:rsidR="006914F0" w:rsidRDefault="006914F0">
      <w:pPr>
        <w:pStyle w:val="ListParagraph"/>
        <w:numPr>
          <w:ilvl w:val="0"/>
          <w:numId w:val="2"/>
        </w:numPr>
      </w:pPr>
      <w:r>
        <w:t>Coordinate emergency preparedness planning and exercise scheduling</w:t>
      </w:r>
    </w:p>
    <w:p w14:paraId="3000003D" w14:textId="77777777" w:rsidR="006914F0" w:rsidRDefault="006914F0">
      <w:pPr>
        <w:pStyle w:val="ListParagraph"/>
        <w:numPr>
          <w:ilvl w:val="0"/>
          <w:numId w:val="2"/>
        </w:numPr>
      </w:pPr>
      <w:r>
        <w:t>Conduct post-emergency reviews and ensure corrective actions are implemented</w:t>
      </w:r>
    </w:p>
    <w:p w14:paraId="3000003E" w14:textId="77777777" w:rsidR="006914F0" w:rsidRDefault="006914F0">
      <w:pPr>
        <w:pStyle w:val="ListParagraph"/>
        <w:numPr>
          <w:ilvl w:val="0"/>
          <w:numId w:val="2"/>
        </w:numPr>
      </w:pPr>
      <w:r>
        <w:t>Verify emergency contact information is current (quarterly review)</w:t>
      </w:r>
    </w:p>
    <w:p w14:paraId="3000003F" w14:textId="77777777" w:rsidR="006914F0" w:rsidRDefault="006914F0">
      <w:pPr>
        <w:pStyle w:val="ListParagraph"/>
        <w:numPr>
          <w:ilvl w:val="0"/>
          <w:numId w:val="2"/>
        </w:numPr>
      </w:pPr>
      <w:r>
        <w:t>Communicate with certification bodies, authorities, and regulators as required</w:t>
      </w:r>
    </w:p>
    <w:p w14:paraId="30000040" w14:textId="77777777" w:rsidR="006914F0" w:rsidRDefault="006914F0">
      <w:pPr>
        <w:pStyle w:val="ListParagraph"/>
        <w:numPr>
          <w:ilvl w:val="0"/>
          <w:numId w:val="2"/>
        </w:numPr>
      </w:pPr>
      <w:r>
        <w:t>Manage post-incident debrief and reporting process</w:t>
      </w:r>
    </w:p>
    <w:p w14:paraId="30000041" w14:textId="77777777" w:rsidR="006914F0" w:rsidRDefault="006914F0">
      <w:pPr>
        <w:pStyle w:val="ListParagraph"/>
        <w:numPr>
          <w:ilvl w:val="0"/>
          <w:numId w:val="2"/>
        </w:numPr>
      </w:pPr>
      <w:r>
        <w:t>Review exercise results and report findings to Management Review</w:t>
      </w:r>
    </w:p>
    <w:p w14:paraId="30000042" w14:textId="77777777" w:rsidR="006914F0" w:rsidRDefault="006914F0">
      <w:pPr>
        <w:spacing w:after="0"/>
      </w:pPr>
    </w:p>
    <w:p w14:paraId="30000043" w14:textId="77777777" w:rsidR="006914F0" w:rsidRDefault="006914F0">
      <w:pPr>
        <w:pStyle w:val="Heading2"/>
      </w:pPr>
      <w:r>
        <w:t>5.3 Senior Operations Manager</w:t>
      </w:r>
    </w:p>
    <w:p w14:paraId="30000044" w14:textId="77777777" w:rsidR="006914F0" w:rsidRDefault="006914F0">
      <w:pPr>
        <w:pStyle w:val="ListParagraph"/>
        <w:numPr>
          <w:ilvl w:val="0"/>
          <w:numId w:val="2"/>
        </w:numPr>
      </w:pPr>
      <w:r>
        <w:t>Act as Emergency Controller for operational incidents</w:t>
      </w:r>
    </w:p>
    <w:p w14:paraId="30000045" w14:textId="77777777" w:rsidR="006914F0" w:rsidRDefault="006914F0">
      <w:pPr>
        <w:pStyle w:val="ListParagraph"/>
        <w:numPr>
          <w:ilvl w:val="0"/>
          <w:numId w:val="2"/>
        </w:numPr>
      </w:pPr>
      <w:r>
        <w:t>Coordinate immediate operational response and resource deployment</w:t>
      </w:r>
    </w:p>
    <w:p w14:paraId="30000046" w14:textId="77777777" w:rsidR="006914F0" w:rsidRDefault="006914F0">
      <w:pPr>
        <w:pStyle w:val="ListParagraph"/>
        <w:numPr>
          <w:ilvl w:val="0"/>
          <w:numId w:val="2"/>
        </w:numPr>
      </w:pPr>
      <w:r>
        <w:t>Maintain communication with vessels, clients, and field teams during emergencies</w:t>
      </w:r>
    </w:p>
    <w:p w14:paraId="30000047" w14:textId="77777777" w:rsidR="006914F0" w:rsidRDefault="006914F0">
      <w:pPr>
        <w:pStyle w:val="ListParagraph"/>
        <w:numPr>
          <w:ilvl w:val="0"/>
          <w:numId w:val="2"/>
        </w:numPr>
      </w:pPr>
      <w:r>
        <w:t>Ensure operational teams are briefed on emergency procedures</w:t>
      </w:r>
    </w:p>
    <w:p w14:paraId="30000048" w14:textId="77777777" w:rsidR="006914F0" w:rsidRDefault="006914F0">
      <w:pPr>
        <w:pStyle w:val="ListParagraph"/>
        <w:numPr>
          <w:ilvl w:val="0"/>
          <w:numId w:val="2"/>
        </w:numPr>
      </w:pPr>
      <w:r>
        <w:t>Support the planning and execution of exercises</w:t>
      </w:r>
    </w:p>
    <w:p w14:paraId="30000049" w14:textId="77777777" w:rsidR="006914F0" w:rsidRDefault="006914F0">
      <w:pPr>
        <w:spacing w:after="0"/>
      </w:pPr>
    </w:p>
    <w:p w14:paraId="3000004A" w14:textId="77777777" w:rsidR="006914F0" w:rsidRDefault="006914F0">
      <w:pPr>
        <w:pStyle w:val="Heading2"/>
      </w:pPr>
      <w:r>
        <w:t>5.4 Operations Team</w:t>
      </w:r>
    </w:p>
    <w:p w14:paraId="3000004B" w14:textId="77777777" w:rsidR="006914F0" w:rsidRDefault="006914F0">
      <w:pPr>
        <w:pStyle w:val="ListParagraph"/>
        <w:numPr>
          <w:ilvl w:val="0"/>
          <w:numId w:val="2"/>
        </w:numPr>
      </w:pPr>
      <w:r>
        <w:t>Monitor operations and identify potential emergency situations</w:t>
      </w:r>
    </w:p>
    <w:p w14:paraId="3000004C" w14:textId="77777777" w:rsidR="006914F0" w:rsidRDefault="006914F0">
      <w:pPr>
        <w:pStyle w:val="ListParagraph"/>
        <w:numPr>
          <w:ilvl w:val="0"/>
          <w:numId w:val="2"/>
        </w:numPr>
      </w:pPr>
      <w:r>
        <w:t>Activate emergency response procedures and notify the IRT</w:t>
      </w:r>
    </w:p>
    <w:p w14:paraId="3000004D" w14:textId="77777777" w:rsidR="006914F0" w:rsidRDefault="006914F0">
      <w:pPr>
        <w:pStyle w:val="ListParagraph"/>
        <w:numPr>
          <w:ilvl w:val="0"/>
          <w:numId w:val="2"/>
        </w:numPr>
      </w:pPr>
      <w:r>
        <w:t>Maintain contact with UKMTO, MSCHOA, and relevant maritime authorities</w:t>
      </w:r>
    </w:p>
    <w:p w14:paraId="3000004E" w14:textId="77777777" w:rsidR="006914F0" w:rsidRDefault="006914F0">
      <w:pPr>
        <w:pStyle w:val="ListParagraph"/>
        <w:numPr>
          <w:ilvl w:val="0"/>
          <w:numId w:val="2"/>
        </w:numPr>
      </w:pPr>
      <w:r>
        <w:t>Record and document all actions taken during emergency response</w:t>
      </w:r>
    </w:p>
    <w:p w14:paraId="3000004F" w14:textId="77777777" w:rsidR="006914F0" w:rsidRDefault="006914F0">
      <w:pPr>
        <w:spacing w:after="0"/>
      </w:pPr>
    </w:p>
    <w:p w14:paraId="30000050" w14:textId="77777777" w:rsidR="006914F0" w:rsidRDefault="006914F0">
      <w:pPr>
        <w:pStyle w:val="Heading2"/>
      </w:pPr>
      <w:r>
        <w:t>5.5 Team Leaders (Embarked)</w:t>
      </w:r>
    </w:p>
    <w:p w14:paraId="30000051" w14:textId="77777777" w:rsidR="006914F0" w:rsidRDefault="006914F0">
      <w:pPr>
        <w:pStyle w:val="ListParagraph"/>
        <w:numPr>
          <w:ilvl w:val="0"/>
          <w:numId w:val="2"/>
        </w:numPr>
      </w:pPr>
      <w:r>
        <w:t>Act as Emergency Controller on board the vessel</w:t>
      </w:r>
    </w:p>
    <w:p w14:paraId="30000052" w14:textId="77777777" w:rsidR="006914F0" w:rsidRDefault="006914F0">
      <w:pPr>
        <w:pStyle w:val="ListParagraph"/>
        <w:numPr>
          <w:ilvl w:val="0"/>
          <w:numId w:val="2"/>
        </w:numPr>
      </w:pPr>
      <w:r>
        <w:t>Execute immediate response actions in accordance with regional SOPs</w:t>
      </w:r>
    </w:p>
    <w:p w14:paraId="30000053" w14:textId="77777777" w:rsidR="006914F0" w:rsidRDefault="006914F0">
      <w:pPr>
        <w:pStyle w:val="ListParagraph"/>
        <w:numPr>
          <w:ilvl w:val="0"/>
          <w:numId w:val="2"/>
        </w:numPr>
      </w:pPr>
      <w:r>
        <w:t>Coordinate with the vessel Master and crew</w:t>
      </w:r>
    </w:p>
    <w:p w14:paraId="30000054" w14:textId="77777777" w:rsidR="006914F0" w:rsidRDefault="006914F0">
      <w:pPr>
        <w:pStyle w:val="ListParagraph"/>
        <w:numPr>
          <w:ilvl w:val="0"/>
          <w:numId w:val="2"/>
        </w:numPr>
      </w:pPr>
      <w:r>
        <w:t>Report to the Operations Centre and maintain communications</w:t>
      </w:r>
    </w:p>
    <w:p w14:paraId="30000055" w14:textId="77777777" w:rsidR="006914F0" w:rsidRDefault="006914F0">
      <w:pPr>
        <w:pStyle w:val="ListParagraph"/>
        <w:numPr>
          <w:ilvl w:val="0"/>
          <w:numId w:val="2"/>
        </w:numPr>
      </w:pPr>
      <w:r>
        <w:t>Ensure team members are familiar with emergency procedures and muster points</w:t>
      </w:r>
    </w:p>
    <w:p w14:paraId="30000056" w14:textId="77777777" w:rsidR="006914F0" w:rsidRDefault="006914F0">
      <w:pPr>
        <w:spacing w:after="0"/>
      </w:pPr>
    </w:p>
    <w:p w14:paraId="30000057" w14:textId="77777777" w:rsidR="006914F0" w:rsidRDefault="006914F0">
      <w:pPr>
        <w:pStyle w:val="Heading2"/>
      </w:pPr>
      <w:r>
        <w:t>5.6 All Personnel</w:t>
      </w:r>
    </w:p>
    <w:p w14:paraId="30000058" w14:textId="77777777" w:rsidR="006914F0" w:rsidRDefault="006914F0">
      <w:pPr>
        <w:pStyle w:val="ListParagraph"/>
        <w:numPr>
          <w:ilvl w:val="0"/>
          <w:numId w:val="2"/>
        </w:numPr>
      </w:pPr>
      <w:r>
        <w:t>Familiarise themselves with emergency procedures relevant to their role and location</w:t>
      </w:r>
    </w:p>
    <w:p w14:paraId="30000059" w14:textId="77777777" w:rsidR="006914F0" w:rsidRDefault="006914F0">
      <w:pPr>
        <w:pStyle w:val="ListParagraph"/>
        <w:numPr>
          <w:ilvl w:val="0"/>
          <w:numId w:val="2"/>
        </w:numPr>
      </w:pPr>
      <w:r>
        <w:lastRenderedPageBreak/>
        <w:t>Complete mandatory emergency preparedness training via the company’s online training platform</w:t>
      </w:r>
    </w:p>
    <w:p w14:paraId="3000005A" w14:textId="77777777" w:rsidR="006914F0" w:rsidRDefault="006914F0">
      <w:pPr>
        <w:pStyle w:val="ListParagraph"/>
        <w:numPr>
          <w:ilvl w:val="0"/>
          <w:numId w:val="2"/>
        </w:numPr>
      </w:pPr>
      <w:r>
        <w:t>Report hazards, near-misses, and safety concerns via the Seagull Safety Reporting App</w:t>
      </w:r>
    </w:p>
    <w:p w14:paraId="3000005B" w14:textId="77777777" w:rsidR="006914F0" w:rsidRDefault="006914F0">
      <w:pPr>
        <w:pStyle w:val="ListParagraph"/>
        <w:numPr>
          <w:ilvl w:val="0"/>
          <w:numId w:val="2"/>
        </w:numPr>
      </w:pPr>
      <w:r>
        <w:t>Participate in exercises when required</w:t>
      </w:r>
    </w:p>
    <w:p w14:paraId="3000005C" w14:textId="77777777" w:rsidR="006914F0" w:rsidRDefault="006914F0">
      <w:pPr>
        <w:pStyle w:val="ListParagraph"/>
        <w:numPr>
          <w:ilvl w:val="0"/>
          <w:numId w:val="2"/>
        </w:numPr>
      </w:pPr>
      <w:r>
        <w:t>Follow instructions from the Emergency Controller and IRT during emergencies</w:t>
      </w:r>
    </w:p>
    <w:p w14:paraId="3000005D" w14:textId="77777777" w:rsidR="006914F0" w:rsidRDefault="006914F0">
      <w:pPr>
        <w:spacing w:after="0"/>
      </w:pPr>
    </w:p>
    <w:p w14:paraId="3000005E" w14:textId="77777777" w:rsidR="006914F0" w:rsidRDefault="006914F0">
      <w:pPr>
        <w:pStyle w:val="Heading1"/>
      </w:pPr>
      <w:r>
        <w:t>6. Emergency Identification and Planning</w:t>
      </w:r>
    </w:p>
    <w:p w14:paraId="3000005F" w14:textId="77777777" w:rsidR="006914F0" w:rsidRDefault="006914F0">
      <w:pPr>
        <w:pStyle w:val="Heading2"/>
      </w:pPr>
      <w:r>
        <w:t>6.1 Identifying Emergency Scenarios</w:t>
      </w:r>
    </w:p>
    <w:p w14:paraId="30000060" w14:textId="77777777" w:rsidR="006914F0" w:rsidRDefault="006914F0">
      <w:r>
        <w:t>Potential emergency situations are identified through:</w:t>
      </w:r>
    </w:p>
    <w:p w14:paraId="30000061" w14:textId="77777777" w:rsidR="006914F0" w:rsidRDefault="006914F0">
      <w:pPr>
        <w:pStyle w:val="ListParagraph"/>
        <w:numPr>
          <w:ilvl w:val="0"/>
          <w:numId w:val="2"/>
        </w:numPr>
      </w:pPr>
      <w:r>
        <w:t>Risk assessments (SM/HSE/RA/002–010 for health and safety, SM/SEC/RA/001–002 for security and business)</w:t>
      </w:r>
    </w:p>
    <w:p w14:paraId="30000062" w14:textId="77777777" w:rsidR="006914F0" w:rsidRDefault="006914F0">
      <w:pPr>
        <w:pStyle w:val="ListParagraph"/>
        <w:numPr>
          <w:ilvl w:val="0"/>
          <w:numId w:val="2"/>
        </w:numPr>
      </w:pPr>
      <w:r>
        <w:t xml:space="preserve">Incident history and near-miss </w:t>
      </w:r>
      <w:proofErr w:type="gramStart"/>
      <w:r>
        <w:t>reports</w:t>
      </w:r>
      <w:proofErr w:type="gramEnd"/>
      <w:r>
        <w:t xml:space="preserve"> from the Seagull Safety Reporting App</w:t>
      </w:r>
    </w:p>
    <w:p w14:paraId="30000063" w14:textId="77777777" w:rsidR="006914F0" w:rsidRDefault="006914F0">
      <w:pPr>
        <w:pStyle w:val="ListParagraph"/>
        <w:numPr>
          <w:ilvl w:val="0"/>
          <w:numId w:val="2"/>
        </w:numPr>
      </w:pPr>
      <w:r>
        <w:t>Threat and intelligence assessments for operational regions</w:t>
      </w:r>
    </w:p>
    <w:p w14:paraId="30000064" w14:textId="77777777" w:rsidR="006914F0" w:rsidRDefault="006914F0">
      <w:pPr>
        <w:pStyle w:val="ListParagraph"/>
        <w:numPr>
          <w:ilvl w:val="0"/>
          <w:numId w:val="2"/>
        </w:numPr>
      </w:pPr>
      <w:r>
        <w:t>Client requirements and contractual obligations</w:t>
      </w:r>
    </w:p>
    <w:p w14:paraId="30000065" w14:textId="77777777" w:rsidR="006914F0" w:rsidRDefault="006914F0">
      <w:pPr>
        <w:pStyle w:val="ListParagraph"/>
        <w:numPr>
          <w:ilvl w:val="0"/>
          <w:numId w:val="2"/>
        </w:numPr>
      </w:pPr>
      <w:r>
        <w:t>Regulatory and flag state requirements</w:t>
      </w:r>
    </w:p>
    <w:p w14:paraId="30000066" w14:textId="77777777" w:rsidR="006914F0" w:rsidRDefault="006914F0">
      <w:pPr>
        <w:pStyle w:val="ListParagraph"/>
        <w:numPr>
          <w:ilvl w:val="0"/>
          <w:numId w:val="2"/>
        </w:numPr>
      </w:pPr>
      <w:r>
        <w:t>Lessons learned from exercises and actual incidents</w:t>
      </w:r>
    </w:p>
    <w:p w14:paraId="30000067" w14:textId="77777777" w:rsidR="006914F0" w:rsidRDefault="006914F0">
      <w:pPr>
        <w:pStyle w:val="ListParagraph"/>
        <w:numPr>
          <w:ilvl w:val="0"/>
          <w:numId w:val="2"/>
        </w:numPr>
      </w:pPr>
      <w:r>
        <w:t>Changes to operations, locations, or threat environment (managed through SM/INT/PRO/013)</w:t>
      </w:r>
    </w:p>
    <w:p w14:paraId="30000068" w14:textId="77777777" w:rsidR="006914F0" w:rsidRDefault="006914F0">
      <w:pPr>
        <w:spacing w:after="0"/>
      </w:pPr>
    </w:p>
    <w:p w14:paraId="30000069" w14:textId="77777777" w:rsidR="006914F0" w:rsidRDefault="006914F0">
      <w:pPr>
        <w:pStyle w:val="Heading2"/>
      </w:pPr>
      <w:r>
        <w:t>6.2 Emergency Categories</w:t>
      </w:r>
    </w:p>
    <w:p w14:paraId="3000006A" w14:textId="77777777" w:rsidR="006914F0" w:rsidRDefault="006914F0">
      <w:r>
        <w:t>Emergency scenarios are grouped into the following categories. Detailed response procedures for each are contained within the referenced documents.</w:t>
      </w:r>
    </w:p>
    <w:p w14:paraId="3000006B" w14:textId="77777777" w:rsidR="006914F0" w:rsidRDefault="006914F0">
      <w:pPr>
        <w:spacing w:after="0"/>
      </w:pPr>
    </w:p>
    <w:p w14:paraId="3000006C" w14:textId="77777777" w:rsidR="006914F0" w:rsidRDefault="006914F0">
      <w:r>
        <w:t>Operational and Vessel Emergencies:</w:t>
      </w:r>
    </w:p>
    <w:p w14:paraId="3000006D" w14:textId="77777777" w:rsidR="006914F0" w:rsidRDefault="006914F0">
      <w:pPr>
        <w:pStyle w:val="ListParagraph"/>
        <w:numPr>
          <w:ilvl w:val="0"/>
          <w:numId w:val="2"/>
        </w:numPr>
      </w:pPr>
      <w:r>
        <w:t>Piracy or armed attack against a merchant vessel (SM/OPS/SOP/001 Annex F, SM/OPS/PRO/001)</w:t>
      </w:r>
    </w:p>
    <w:p w14:paraId="3000006E" w14:textId="77777777" w:rsidR="006914F0" w:rsidRDefault="006914F0">
      <w:pPr>
        <w:pStyle w:val="ListParagraph"/>
        <w:numPr>
          <w:ilvl w:val="0"/>
          <w:numId w:val="2"/>
        </w:numPr>
      </w:pPr>
      <w:r>
        <w:t>Imminent ship seizure or boarding attempt (SM/OPS/SOP/001 Annex E)</w:t>
      </w:r>
    </w:p>
    <w:p w14:paraId="3000006F" w14:textId="77777777" w:rsidR="006914F0" w:rsidRDefault="006914F0">
      <w:pPr>
        <w:pStyle w:val="ListParagraph"/>
        <w:numPr>
          <w:ilvl w:val="0"/>
          <w:numId w:val="2"/>
        </w:numPr>
      </w:pPr>
      <w:r>
        <w:t>Medical emergency or injury on board (SM/OPS/SOP/001 Annex F)</w:t>
      </w:r>
    </w:p>
    <w:p w14:paraId="30000070" w14:textId="77777777" w:rsidR="006914F0" w:rsidRDefault="006914F0">
      <w:pPr>
        <w:pStyle w:val="ListParagraph"/>
        <w:numPr>
          <w:ilvl w:val="0"/>
          <w:numId w:val="2"/>
        </w:numPr>
      </w:pPr>
      <w:r>
        <w:t>Man overboard</w:t>
      </w:r>
    </w:p>
    <w:p w14:paraId="30000071" w14:textId="77777777" w:rsidR="006914F0" w:rsidRDefault="006914F0">
      <w:pPr>
        <w:pStyle w:val="ListParagraph"/>
        <w:numPr>
          <w:ilvl w:val="0"/>
          <w:numId w:val="2"/>
        </w:numPr>
      </w:pPr>
      <w:r>
        <w:t>Fire or explosion on board</w:t>
      </w:r>
    </w:p>
    <w:p w14:paraId="30000072" w14:textId="77777777" w:rsidR="006914F0" w:rsidRDefault="006914F0">
      <w:pPr>
        <w:pStyle w:val="ListParagraph"/>
        <w:numPr>
          <w:ilvl w:val="0"/>
          <w:numId w:val="2"/>
        </w:numPr>
      </w:pPr>
      <w:r>
        <w:t>Vessel grounding, collision, or structural failure</w:t>
      </w:r>
    </w:p>
    <w:p w14:paraId="30000073" w14:textId="77777777" w:rsidR="006914F0" w:rsidRDefault="006914F0">
      <w:pPr>
        <w:pStyle w:val="ListParagraph"/>
        <w:numPr>
          <w:ilvl w:val="0"/>
          <w:numId w:val="2"/>
        </w:numPr>
      </w:pPr>
      <w:r>
        <w:t>Severe weather requiring operational suspension</w:t>
      </w:r>
    </w:p>
    <w:p w14:paraId="30000074" w14:textId="77777777" w:rsidR="006914F0" w:rsidRDefault="006914F0">
      <w:pPr>
        <w:pStyle w:val="ListParagraph"/>
        <w:numPr>
          <w:ilvl w:val="0"/>
          <w:numId w:val="2"/>
        </w:numPr>
      </w:pPr>
      <w:r>
        <w:t>Equipment failure (weapons, communications, navigation)</w:t>
      </w:r>
    </w:p>
    <w:p w14:paraId="30000075" w14:textId="77777777" w:rsidR="006914F0" w:rsidRDefault="006914F0">
      <w:pPr>
        <w:spacing w:after="0"/>
      </w:pPr>
    </w:p>
    <w:p w14:paraId="30000076" w14:textId="77777777" w:rsidR="006914F0" w:rsidRDefault="006914F0">
      <w:r>
        <w:t>Personnel Emergencies:</w:t>
      </w:r>
    </w:p>
    <w:p w14:paraId="30000077" w14:textId="77777777" w:rsidR="006914F0" w:rsidRDefault="006914F0">
      <w:pPr>
        <w:pStyle w:val="ListParagraph"/>
        <w:numPr>
          <w:ilvl w:val="0"/>
          <w:numId w:val="2"/>
        </w:numPr>
      </w:pPr>
      <w:r>
        <w:t>Major injury or death of personnel</w:t>
      </w:r>
    </w:p>
    <w:p w14:paraId="30000078" w14:textId="77777777" w:rsidR="006914F0" w:rsidRDefault="006914F0">
      <w:pPr>
        <w:pStyle w:val="ListParagraph"/>
        <w:numPr>
          <w:ilvl w:val="0"/>
          <w:numId w:val="2"/>
        </w:numPr>
      </w:pPr>
      <w:r>
        <w:t>Missing person at sea or ashore</w:t>
      </w:r>
    </w:p>
    <w:p w14:paraId="30000079" w14:textId="77777777" w:rsidR="006914F0" w:rsidRDefault="006914F0">
      <w:pPr>
        <w:pStyle w:val="ListParagraph"/>
        <w:numPr>
          <w:ilvl w:val="0"/>
          <w:numId w:val="2"/>
        </w:numPr>
      </w:pPr>
      <w:r>
        <w:t>Hijacking or kidnapping</w:t>
      </w:r>
    </w:p>
    <w:p w14:paraId="3000007A" w14:textId="77777777" w:rsidR="006914F0" w:rsidRDefault="006914F0">
      <w:pPr>
        <w:pStyle w:val="ListParagraph"/>
        <w:numPr>
          <w:ilvl w:val="0"/>
          <w:numId w:val="2"/>
        </w:numPr>
      </w:pPr>
      <w:r>
        <w:t>Problem with luggage or equipment in transit</w:t>
      </w:r>
    </w:p>
    <w:p w14:paraId="3000007B" w14:textId="77777777" w:rsidR="006914F0" w:rsidRDefault="006914F0">
      <w:pPr>
        <w:spacing w:after="0"/>
      </w:pPr>
    </w:p>
    <w:p w14:paraId="3000007C" w14:textId="77777777" w:rsidR="006914F0" w:rsidRDefault="006914F0">
      <w:r>
        <w:t>Shore-Based Emergencies:</w:t>
      </w:r>
    </w:p>
    <w:p w14:paraId="3000007D" w14:textId="77777777" w:rsidR="006914F0" w:rsidRDefault="006914F0">
      <w:pPr>
        <w:pStyle w:val="ListParagraph"/>
        <w:numPr>
          <w:ilvl w:val="0"/>
          <w:numId w:val="2"/>
        </w:numPr>
      </w:pPr>
      <w:r>
        <w:t>Loss of primary operating site (SM/PRO/BCP/001)</w:t>
      </w:r>
    </w:p>
    <w:p w14:paraId="3000007E" w14:textId="77777777" w:rsidR="006914F0" w:rsidRDefault="006914F0">
      <w:pPr>
        <w:pStyle w:val="ListParagraph"/>
        <w:numPr>
          <w:ilvl w:val="0"/>
          <w:numId w:val="2"/>
        </w:numPr>
      </w:pPr>
      <w:r>
        <w:t>Terror or criminal attack at office or accommodation</w:t>
      </w:r>
    </w:p>
    <w:p w14:paraId="3000007F" w14:textId="77777777" w:rsidR="006914F0" w:rsidRDefault="006914F0">
      <w:pPr>
        <w:pStyle w:val="ListParagraph"/>
        <w:numPr>
          <w:ilvl w:val="0"/>
          <w:numId w:val="2"/>
        </w:numPr>
      </w:pPr>
      <w:r>
        <w:t>Natural disaster affecting office operations</w:t>
      </w:r>
    </w:p>
    <w:p w14:paraId="30000081" w14:textId="77777777" w:rsidR="006914F0" w:rsidRDefault="006914F0">
      <w:r>
        <w:lastRenderedPageBreak/>
        <w:t>Business and Reputational Emergencies:</w:t>
      </w:r>
    </w:p>
    <w:p w14:paraId="30000082" w14:textId="77777777" w:rsidR="006914F0" w:rsidRDefault="006914F0">
      <w:pPr>
        <w:pStyle w:val="ListParagraph"/>
        <w:numPr>
          <w:ilvl w:val="0"/>
          <w:numId w:val="2"/>
        </w:numPr>
      </w:pPr>
      <w:r>
        <w:t>IT system failure or data breach (SM/PRO/BCP/001)</w:t>
      </w:r>
    </w:p>
    <w:p w14:paraId="30000083" w14:textId="77777777" w:rsidR="006914F0" w:rsidRDefault="006914F0">
      <w:pPr>
        <w:pStyle w:val="ListParagraph"/>
        <w:numPr>
          <w:ilvl w:val="0"/>
          <w:numId w:val="2"/>
        </w:numPr>
      </w:pPr>
      <w:r>
        <w:t>Loss of key personnel or critical supplier</w:t>
      </w:r>
    </w:p>
    <w:p w14:paraId="30000084" w14:textId="77777777" w:rsidR="006914F0" w:rsidRDefault="006914F0">
      <w:pPr>
        <w:pStyle w:val="ListParagraph"/>
        <w:numPr>
          <w:ilvl w:val="0"/>
          <w:numId w:val="2"/>
        </w:numPr>
      </w:pPr>
      <w:r>
        <w:t>Negative media or public relations event (SM/INT/POL/008)</w:t>
      </w:r>
    </w:p>
    <w:p w14:paraId="30000085" w14:textId="77777777" w:rsidR="006914F0" w:rsidRDefault="006914F0">
      <w:pPr>
        <w:pStyle w:val="ListParagraph"/>
        <w:numPr>
          <w:ilvl w:val="0"/>
          <w:numId w:val="2"/>
        </w:numPr>
      </w:pPr>
      <w:r>
        <w:t>Regulatory or certification suspension</w:t>
      </w:r>
    </w:p>
    <w:p w14:paraId="30000086" w14:textId="77777777" w:rsidR="006914F0" w:rsidRDefault="006914F0">
      <w:pPr>
        <w:pStyle w:val="ListParagraph"/>
        <w:numPr>
          <w:ilvl w:val="0"/>
          <w:numId w:val="2"/>
        </w:numPr>
      </w:pPr>
      <w:r>
        <w:t>Sanctions or legal enforcement action</w:t>
      </w:r>
    </w:p>
    <w:p w14:paraId="30000087" w14:textId="77777777" w:rsidR="006914F0" w:rsidRDefault="006914F0">
      <w:pPr>
        <w:spacing w:after="0"/>
      </w:pPr>
    </w:p>
    <w:p w14:paraId="30000088" w14:textId="77777777" w:rsidR="006914F0" w:rsidRDefault="006914F0">
      <w:pPr>
        <w:pStyle w:val="Heading2"/>
      </w:pPr>
      <w:r>
        <w:t>6.3 Regional Considerations</w:t>
      </w:r>
    </w:p>
    <w:p w14:paraId="30000089" w14:textId="77777777" w:rsidR="006914F0" w:rsidRDefault="006914F0">
      <w:r>
        <w:t>Each operational region presents a distinct threat profile that influences emergency planning:</w:t>
      </w:r>
    </w:p>
    <w:p w14:paraId="3000008A" w14:textId="77777777" w:rsidR="006914F0" w:rsidRDefault="006914F0">
      <w:pPr>
        <w:pStyle w:val="ListParagraph"/>
        <w:numPr>
          <w:ilvl w:val="0"/>
          <w:numId w:val="2"/>
        </w:numPr>
      </w:pPr>
      <w:r>
        <w:t>Indian Ocean Region (IOR): Piracy, armed robbery, state-sponsored threats, transit chokepoints (Strait of Hormuz, Bab al-Mandeb), coalition naval operations</w:t>
      </w:r>
    </w:p>
    <w:p w14:paraId="3000008B" w14:textId="77777777" w:rsidR="006914F0" w:rsidRDefault="006914F0">
      <w:pPr>
        <w:pStyle w:val="ListParagraph"/>
        <w:numPr>
          <w:ilvl w:val="0"/>
          <w:numId w:val="2"/>
        </w:numPr>
      </w:pPr>
      <w:r>
        <w:t>West Africa (WAF/Gulf of Guinea): Piracy, kidnap for ransom, armed robbery, SEV-specific risks, Nigerian regulatory environment</w:t>
      </w:r>
    </w:p>
    <w:p w14:paraId="3000008C" w14:textId="77777777" w:rsidR="006914F0" w:rsidRDefault="006914F0">
      <w:pPr>
        <w:pStyle w:val="ListParagraph"/>
        <w:numPr>
          <w:ilvl w:val="0"/>
          <w:numId w:val="2"/>
        </w:numPr>
      </w:pPr>
      <w:r>
        <w:t>Offshore: Vessel-specific emergencies, fisheries enforcement encounters, Antarctic/sub-Antarctic weather conditions</w:t>
      </w:r>
    </w:p>
    <w:p w14:paraId="3000008D" w14:textId="77777777" w:rsidR="006914F0" w:rsidRDefault="006914F0">
      <w:pPr>
        <w:pStyle w:val="ListParagraph"/>
        <w:numPr>
          <w:ilvl w:val="0"/>
          <w:numId w:val="2"/>
        </w:numPr>
      </w:pPr>
      <w:r>
        <w:t>Shore-based: Office security, travel-related risks, geopolitical instability at office locations</w:t>
      </w:r>
    </w:p>
    <w:p w14:paraId="3000008E" w14:textId="77777777" w:rsidR="006914F0" w:rsidRDefault="006914F0">
      <w:pPr>
        <w:spacing w:after="0"/>
      </w:pPr>
    </w:p>
    <w:p w14:paraId="3000008F" w14:textId="77777777" w:rsidR="006914F0" w:rsidRDefault="006914F0">
      <w:pPr>
        <w:pStyle w:val="Heading2"/>
      </w:pPr>
      <w:r>
        <w:t>6.4 Emergency Planning Outputs</w:t>
      </w:r>
    </w:p>
    <w:p w14:paraId="30000090" w14:textId="77777777" w:rsidR="006914F0" w:rsidRDefault="006914F0">
      <w:r>
        <w:t>For each identified emergency category, the following are established and maintained:</w:t>
      </w:r>
    </w:p>
    <w:p w14:paraId="30000091" w14:textId="77777777" w:rsidR="006914F0" w:rsidRDefault="006914F0">
      <w:pPr>
        <w:pStyle w:val="ListParagraph"/>
        <w:numPr>
          <w:ilvl w:val="0"/>
          <w:numId w:val="2"/>
        </w:numPr>
      </w:pPr>
      <w:r>
        <w:t>Response procedures (documented in regional SOPs and their annexes)</w:t>
      </w:r>
    </w:p>
    <w:p w14:paraId="30000092" w14:textId="77777777" w:rsidR="006914F0" w:rsidRDefault="006914F0">
      <w:pPr>
        <w:pStyle w:val="ListParagraph"/>
        <w:numPr>
          <w:ilvl w:val="0"/>
          <w:numId w:val="2"/>
        </w:numPr>
      </w:pPr>
      <w:r>
        <w:t>Emergency contact lists (maintained by the GCD, reviewed quarterly)</w:t>
      </w:r>
    </w:p>
    <w:p w14:paraId="30000093" w14:textId="77777777" w:rsidR="006914F0" w:rsidRDefault="006914F0">
      <w:pPr>
        <w:pStyle w:val="ListParagraph"/>
        <w:numPr>
          <w:ilvl w:val="0"/>
          <w:numId w:val="2"/>
        </w:numPr>
      </w:pPr>
      <w:r>
        <w:t>Communication protocols and stakeholder notification requirements</w:t>
      </w:r>
    </w:p>
    <w:p w14:paraId="30000094" w14:textId="77777777" w:rsidR="006914F0" w:rsidRDefault="006914F0">
      <w:pPr>
        <w:pStyle w:val="ListParagraph"/>
        <w:numPr>
          <w:ilvl w:val="0"/>
          <w:numId w:val="2"/>
        </w:numPr>
      </w:pPr>
      <w:r>
        <w:t>Equipment and resource requirements</w:t>
      </w:r>
    </w:p>
    <w:p w14:paraId="30000095" w14:textId="77777777" w:rsidR="006914F0" w:rsidRDefault="006914F0">
      <w:pPr>
        <w:pStyle w:val="ListParagraph"/>
        <w:numPr>
          <w:ilvl w:val="0"/>
          <w:numId w:val="2"/>
        </w:numPr>
      </w:pPr>
      <w:r>
        <w:t>Training requirements (reflected in SM/INT/REG/008 Training and Competence Matrix)</w:t>
      </w:r>
    </w:p>
    <w:p w14:paraId="30000096" w14:textId="77777777" w:rsidR="006914F0" w:rsidRDefault="006914F0">
      <w:pPr>
        <w:spacing w:after="0"/>
      </w:pPr>
    </w:p>
    <w:p w14:paraId="30000097" w14:textId="77777777" w:rsidR="006914F0" w:rsidRDefault="006914F0">
      <w:pPr>
        <w:pStyle w:val="Heading1"/>
      </w:pPr>
      <w:r>
        <w:t>7. Emergency Response Framework</w:t>
      </w:r>
    </w:p>
    <w:p w14:paraId="30000098" w14:textId="77777777" w:rsidR="006914F0" w:rsidRDefault="006914F0">
      <w:pPr>
        <w:pStyle w:val="Heading2"/>
      </w:pPr>
      <w:r>
        <w:t>7.1 Activation and Escalation</w:t>
      </w:r>
    </w:p>
    <w:p w14:paraId="30000099" w14:textId="77777777" w:rsidR="006914F0" w:rsidRDefault="006914F0">
      <w:r>
        <w:t>Emergency response follows the activation and escalation pathway defined in SM/INT/PRO/006. Incidents are classified by severity:</w:t>
      </w:r>
    </w:p>
    <w:p w14:paraId="3000009A" w14:textId="77777777" w:rsidR="006914F0" w:rsidRDefault="006914F0">
      <w:pPr>
        <w:pStyle w:val="ListParagraph"/>
        <w:numPr>
          <w:ilvl w:val="0"/>
          <w:numId w:val="2"/>
        </w:numPr>
      </w:pPr>
      <w:r>
        <w:t>Low severity: Managed locally by the Emergency Controller and Operations Team. IRT notified but not activated.</w:t>
      </w:r>
    </w:p>
    <w:p w14:paraId="3000009B" w14:textId="77777777" w:rsidR="006914F0" w:rsidRDefault="006914F0">
      <w:pPr>
        <w:pStyle w:val="ListParagraph"/>
        <w:numPr>
          <w:ilvl w:val="0"/>
          <w:numId w:val="2"/>
        </w:numPr>
      </w:pPr>
      <w:r>
        <w:t>Medium severity: IRT activated. GCD and CEO informed. Client and relevant authorities notified.</w:t>
      </w:r>
    </w:p>
    <w:p w14:paraId="3000009C" w14:textId="77777777" w:rsidR="006914F0" w:rsidRDefault="006914F0">
      <w:pPr>
        <w:pStyle w:val="ListParagraph"/>
        <w:numPr>
          <w:ilvl w:val="0"/>
          <w:numId w:val="2"/>
        </w:numPr>
      </w:pPr>
      <w:r>
        <w:t>High severity (Crisis): Full IRT activation. CEO leads response. All relevant stakeholders notified. External agencies engaged.</w:t>
      </w:r>
    </w:p>
    <w:p w14:paraId="3000009D" w14:textId="77777777" w:rsidR="006914F0" w:rsidRDefault="006914F0">
      <w:pPr>
        <w:spacing w:after="0"/>
      </w:pPr>
    </w:p>
    <w:p w14:paraId="3000009E" w14:textId="77777777" w:rsidR="006914F0" w:rsidRDefault="006914F0">
      <w:pPr>
        <w:pStyle w:val="Heading2"/>
      </w:pPr>
      <w:r>
        <w:t>7.2 Immediate Response Priorities</w:t>
      </w:r>
    </w:p>
    <w:p w14:paraId="3000009F" w14:textId="77777777" w:rsidR="006914F0" w:rsidRDefault="006914F0">
      <w:r>
        <w:t>In all emergencies, the following priority sequence applies:</w:t>
      </w:r>
    </w:p>
    <w:p w14:paraId="300000A0" w14:textId="77777777" w:rsidR="006914F0" w:rsidRDefault="006914F0">
      <w:pPr>
        <w:pStyle w:val="ListParagraph"/>
        <w:numPr>
          <w:ilvl w:val="0"/>
          <w:numId w:val="2"/>
        </w:numPr>
      </w:pPr>
      <w:r>
        <w:t>Protect life — ensure the safety of all personnel</w:t>
      </w:r>
    </w:p>
    <w:p w14:paraId="300000A1" w14:textId="77777777" w:rsidR="006914F0" w:rsidRDefault="006914F0">
      <w:pPr>
        <w:pStyle w:val="ListParagraph"/>
        <w:numPr>
          <w:ilvl w:val="0"/>
          <w:numId w:val="2"/>
        </w:numPr>
      </w:pPr>
      <w:r>
        <w:t>Contain — prevent the situation from escalating</w:t>
      </w:r>
    </w:p>
    <w:p w14:paraId="300000A2" w14:textId="77777777" w:rsidR="006914F0" w:rsidRDefault="006914F0">
      <w:pPr>
        <w:pStyle w:val="ListParagraph"/>
        <w:numPr>
          <w:ilvl w:val="0"/>
          <w:numId w:val="2"/>
        </w:numPr>
      </w:pPr>
      <w:r>
        <w:t>Communicate — notify the Operations Centre, IRT, and relevant parties</w:t>
      </w:r>
    </w:p>
    <w:p w14:paraId="300000A3" w14:textId="77777777" w:rsidR="006914F0" w:rsidRDefault="006914F0">
      <w:pPr>
        <w:pStyle w:val="ListParagraph"/>
        <w:numPr>
          <w:ilvl w:val="0"/>
          <w:numId w:val="2"/>
        </w:numPr>
      </w:pPr>
      <w:r>
        <w:lastRenderedPageBreak/>
        <w:t>Document — record all actions taken, decisions made, and timeline of events</w:t>
      </w:r>
    </w:p>
    <w:p w14:paraId="300000A4" w14:textId="77777777" w:rsidR="006914F0" w:rsidRDefault="006914F0">
      <w:pPr>
        <w:spacing w:after="0"/>
      </w:pPr>
    </w:p>
    <w:p w14:paraId="300000A5" w14:textId="77777777" w:rsidR="006914F0" w:rsidRDefault="006914F0">
      <w:pPr>
        <w:pStyle w:val="Heading2"/>
      </w:pPr>
      <w:r>
        <w:t>7.3 First Aid and Medical Response</w:t>
      </w:r>
    </w:p>
    <w:p w14:paraId="300000A6" w14:textId="77777777" w:rsidR="006914F0" w:rsidRDefault="006914F0">
      <w:r>
        <w:t>All vessels carrying Seagull Maritime personnel maintain first aid provisions appropriate to the operational environment. Team Leaders hold current first aid certification. Medical evacuation arrangements are coordinated through the company’s insurance and evacuation provider. Procedures for medical emergencies are detailed in the regional SOPs.</w:t>
      </w:r>
    </w:p>
    <w:p w14:paraId="300000A7" w14:textId="77777777" w:rsidR="006914F0" w:rsidRDefault="006914F0">
      <w:pPr>
        <w:pStyle w:val="Heading2"/>
      </w:pPr>
      <w:r>
        <w:t>7.4 Communication and Notification</w:t>
      </w:r>
    </w:p>
    <w:p w14:paraId="300000A8" w14:textId="77777777" w:rsidR="006914F0" w:rsidRDefault="006914F0">
      <w:r>
        <w:t>The following stakeholders are notified as appropriate to the emergency type and severity:</w:t>
      </w:r>
    </w:p>
    <w:p w14:paraId="300000A9" w14:textId="77777777" w:rsidR="006914F0" w:rsidRDefault="006914F0">
      <w:pPr>
        <w:pStyle w:val="ListParagraph"/>
        <w:numPr>
          <w:ilvl w:val="0"/>
          <w:numId w:val="2"/>
        </w:numPr>
      </w:pPr>
      <w:r>
        <w:t>Seagull Maritime Operations Centre (24/7)</w:t>
      </w:r>
    </w:p>
    <w:p w14:paraId="300000AA" w14:textId="77777777" w:rsidR="006914F0" w:rsidRDefault="006914F0">
      <w:pPr>
        <w:pStyle w:val="ListParagraph"/>
        <w:numPr>
          <w:ilvl w:val="0"/>
          <w:numId w:val="2"/>
        </w:numPr>
      </w:pPr>
      <w:r>
        <w:t>CEO and GCD</w:t>
      </w:r>
    </w:p>
    <w:p w14:paraId="300000AB" w14:textId="77777777" w:rsidR="006914F0" w:rsidRDefault="006914F0">
      <w:pPr>
        <w:pStyle w:val="ListParagraph"/>
        <w:numPr>
          <w:ilvl w:val="0"/>
          <w:numId w:val="2"/>
        </w:numPr>
      </w:pPr>
      <w:r>
        <w:t>Client and Client’s CSO</w:t>
      </w:r>
    </w:p>
    <w:p w14:paraId="300000AC" w14:textId="77777777" w:rsidR="006914F0" w:rsidRDefault="006914F0">
      <w:pPr>
        <w:pStyle w:val="ListParagraph"/>
        <w:numPr>
          <w:ilvl w:val="0"/>
          <w:numId w:val="2"/>
        </w:numPr>
      </w:pPr>
      <w:r>
        <w:t>UKMTO / MSCHOA / IMB Piracy Reporting Centre / NATO Shipping Centre</w:t>
      </w:r>
    </w:p>
    <w:p w14:paraId="300000AD" w14:textId="77777777" w:rsidR="006914F0" w:rsidRDefault="006914F0">
      <w:pPr>
        <w:pStyle w:val="ListParagraph"/>
        <w:numPr>
          <w:ilvl w:val="0"/>
          <w:numId w:val="2"/>
        </w:numPr>
      </w:pPr>
      <w:r>
        <w:t>Flag state authorities</w:t>
      </w:r>
    </w:p>
    <w:p w14:paraId="300000AE" w14:textId="77777777" w:rsidR="006914F0" w:rsidRDefault="006914F0">
      <w:pPr>
        <w:pStyle w:val="ListParagraph"/>
        <w:numPr>
          <w:ilvl w:val="0"/>
          <w:numId w:val="2"/>
        </w:numPr>
      </w:pPr>
      <w:r>
        <w:t>P&amp;I Club and insurance/evacuation provider</w:t>
      </w:r>
    </w:p>
    <w:p w14:paraId="300000AF" w14:textId="77777777" w:rsidR="006914F0" w:rsidRDefault="006914F0">
      <w:pPr>
        <w:pStyle w:val="ListParagraph"/>
        <w:numPr>
          <w:ilvl w:val="0"/>
          <w:numId w:val="2"/>
        </w:numPr>
      </w:pPr>
      <w:r>
        <w:t>Certification body (Libero Assurance) — where the emergency affects certification scope</w:t>
      </w:r>
    </w:p>
    <w:p w14:paraId="300000B0" w14:textId="77777777" w:rsidR="006914F0" w:rsidRDefault="006914F0">
      <w:pPr>
        <w:pStyle w:val="ListParagraph"/>
        <w:numPr>
          <w:ilvl w:val="0"/>
          <w:numId w:val="2"/>
        </w:numPr>
      </w:pPr>
      <w:r>
        <w:t>Local emergency services, coastguard, port authorities, or naval forces as applicable</w:t>
      </w:r>
    </w:p>
    <w:p w14:paraId="300000B1" w14:textId="77777777" w:rsidR="006914F0" w:rsidRDefault="006914F0">
      <w:pPr>
        <w:pStyle w:val="ListParagraph"/>
        <w:numPr>
          <w:ilvl w:val="0"/>
          <w:numId w:val="2"/>
        </w:numPr>
      </w:pPr>
      <w:r>
        <w:t>ICoCA (where the incident involves allegations of human rights violations)</w:t>
      </w:r>
    </w:p>
    <w:p w14:paraId="300000B2" w14:textId="77777777" w:rsidR="006914F0" w:rsidRDefault="006914F0">
      <w:pPr>
        <w:spacing w:after="0"/>
      </w:pPr>
    </w:p>
    <w:p w14:paraId="300000B3" w14:textId="77777777" w:rsidR="006914F0" w:rsidRDefault="006914F0">
      <w:r>
        <w:t>No personnel other than the CEO or GCD (or their designated delegate) may communicate with the media or make public statements during an emergency. Holding statements are provided in the regional SOPs. Social media use during emergencies is governed by SM/INT/POL/008.</w:t>
      </w:r>
    </w:p>
    <w:p w14:paraId="300000B4" w14:textId="77777777" w:rsidR="006914F0" w:rsidRDefault="006914F0">
      <w:pPr>
        <w:pStyle w:val="Heading2"/>
      </w:pPr>
      <w:r>
        <w:t>7.5 External Agency Coordination</w:t>
      </w:r>
    </w:p>
    <w:p w14:paraId="300000B5" w14:textId="77777777" w:rsidR="006914F0" w:rsidRDefault="006914F0">
      <w:r>
        <w:t>The Operations Team maintains contact details and communication protocols for relevant external agencies in each operational region. This includes military and naval coordination centres, port authorities, local law enforcement, and diplomatic missions. Contact information is verified quarterly by the GCD.</w:t>
      </w:r>
    </w:p>
    <w:p w14:paraId="300000B6" w14:textId="77777777" w:rsidR="006914F0" w:rsidRDefault="006914F0">
      <w:pPr>
        <w:pStyle w:val="Heading1"/>
      </w:pPr>
      <w:r>
        <w:t>8. Emergency Preparedness Measures</w:t>
      </w:r>
    </w:p>
    <w:p w14:paraId="300000B7" w14:textId="77777777" w:rsidR="006914F0" w:rsidRDefault="006914F0">
      <w:pPr>
        <w:pStyle w:val="Heading2"/>
      </w:pPr>
      <w:r>
        <w:t>8.1 Equipment and Resources</w:t>
      </w:r>
    </w:p>
    <w:p w14:paraId="300000B8" w14:textId="77777777" w:rsidR="006914F0" w:rsidRDefault="006914F0">
      <w:r>
        <w:t>Emergency equipment and resources are maintained appropriate to the operational environment:</w:t>
      </w:r>
    </w:p>
    <w:p w14:paraId="300000B9" w14:textId="77777777" w:rsidR="006914F0" w:rsidRDefault="006914F0">
      <w:pPr>
        <w:pStyle w:val="ListParagraph"/>
        <w:numPr>
          <w:ilvl w:val="0"/>
          <w:numId w:val="2"/>
        </w:numPr>
      </w:pPr>
      <w:r>
        <w:t>Vessel-based: First aid kits, emergency communications equipment, citadel provisions, personal protective equipment, firefighting equipment</w:t>
      </w:r>
    </w:p>
    <w:p w14:paraId="300000BA" w14:textId="77777777" w:rsidR="006914F0" w:rsidRDefault="006914F0">
      <w:pPr>
        <w:pStyle w:val="ListParagraph"/>
        <w:numPr>
          <w:ilvl w:val="0"/>
          <w:numId w:val="2"/>
        </w:numPr>
      </w:pPr>
      <w:r>
        <w:t>Office-based: First aid kits, fire extinguishers, evacuation routes and assembly points, emergency lighting</w:t>
      </w:r>
    </w:p>
    <w:p w14:paraId="300000BB" w14:textId="77777777" w:rsidR="006914F0" w:rsidRDefault="006914F0">
      <w:pPr>
        <w:pStyle w:val="ListParagraph"/>
        <w:numPr>
          <w:ilvl w:val="0"/>
          <w:numId w:val="2"/>
        </w:numPr>
      </w:pPr>
      <w:r>
        <w:t>Communications: Satellite phones, VHF radios, backup communication channels, emergency contact cards</w:t>
      </w:r>
    </w:p>
    <w:p w14:paraId="300000BC" w14:textId="77777777" w:rsidR="006914F0" w:rsidRDefault="006914F0">
      <w:pPr>
        <w:spacing w:after="0"/>
      </w:pPr>
    </w:p>
    <w:p w14:paraId="300000BD" w14:textId="77777777" w:rsidR="006914F0" w:rsidRDefault="006914F0">
      <w:r>
        <w:t>Equipment is inspected and maintained in accordance with the relevant risk assessments and manufacturer requirements.</w:t>
      </w:r>
    </w:p>
    <w:p w14:paraId="4627399E" w14:textId="77777777" w:rsidR="00800557" w:rsidRDefault="00800557"/>
    <w:p w14:paraId="300000BE" w14:textId="77777777" w:rsidR="006914F0" w:rsidRDefault="006914F0">
      <w:pPr>
        <w:pStyle w:val="Heading2"/>
      </w:pPr>
      <w:r>
        <w:lastRenderedPageBreak/>
        <w:t>8.2 Emergency Contact Information</w:t>
      </w:r>
    </w:p>
    <w:p w14:paraId="300000BF" w14:textId="77777777" w:rsidR="006914F0" w:rsidRDefault="006914F0">
      <w:r>
        <w:t>The GCD maintains the master emergency contact list covering all internal personnel, external agencies, clients, and service providers. This list is:</w:t>
      </w:r>
    </w:p>
    <w:p w14:paraId="300000C0" w14:textId="77777777" w:rsidR="006914F0" w:rsidRDefault="006914F0">
      <w:pPr>
        <w:pStyle w:val="ListParagraph"/>
        <w:numPr>
          <w:ilvl w:val="0"/>
          <w:numId w:val="2"/>
        </w:numPr>
      </w:pPr>
      <w:r>
        <w:t>Reviewed and verified quarterly</w:t>
      </w:r>
    </w:p>
    <w:p w14:paraId="300000C1" w14:textId="77777777" w:rsidR="006914F0" w:rsidRDefault="006914F0">
      <w:pPr>
        <w:pStyle w:val="ListParagraph"/>
        <w:numPr>
          <w:ilvl w:val="0"/>
          <w:numId w:val="2"/>
        </w:numPr>
      </w:pPr>
      <w:r>
        <w:t>Updated immediately when personnel, providers, or contact details change</w:t>
      </w:r>
    </w:p>
    <w:p w14:paraId="300000C2" w14:textId="77777777" w:rsidR="006914F0" w:rsidRDefault="006914F0">
      <w:pPr>
        <w:pStyle w:val="ListParagraph"/>
        <w:numPr>
          <w:ilvl w:val="0"/>
          <w:numId w:val="2"/>
        </w:numPr>
      </w:pPr>
      <w:r>
        <w:t>Available to the Operations Centre, all Team Leaders, and all office locations</w:t>
      </w:r>
    </w:p>
    <w:p w14:paraId="300000C3" w14:textId="77777777" w:rsidR="006914F0" w:rsidRDefault="006914F0">
      <w:pPr>
        <w:pStyle w:val="ListParagraph"/>
        <w:numPr>
          <w:ilvl w:val="0"/>
          <w:numId w:val="2"/>
        </w:numPr>
      </w:pPr>
      <w:r>
        <w:t>Referenced within the regional SOPs and operational annexes</w:t>
      </w:r>
    </w:p>
    <w:p w14:paraId="300000C4" w14:textId="77777777" w:rsidR="006914F0" w:rsidRDefault="006914F0">
      <w:pPr>
        <w:spacing w:after="0"/>
      </w:pPr>
    </w:p>
    <w:p w14:paraId="300000C5" w14:textId="77777777" w:rsidR="006914F0" w:rsidRDefault="006914F0">
      <w:pPr>
        <w:pStyle w:val="Heading2"/>
      </w:pPr>
      <w:r>
        <w:t>8.3 Training</w:t>
      </w:r>
    </w:p>
    <w:p w14:paraId="300000C6" w14:textId="77777777" w:rsidR="006914F0" w:rsidRDefault="006914F0">
      <w:r>
        <w:t>Emergency preparedness training is delivered through the company’s online training platform and forms part of the training programme defined in SM/INT/PRO/012 and SM/INT/REG/008. Relevant courses include:</w:t>
      </w:r>
    </w:p>
    <w:p w14:paraId="300000C7" w14:textId="77777777" w:rsidR="006914F0" w:rsidRDefault="006914F0">
      <w:pPr>
        <w:pStyle w:val="ListParagraph"/>
        <w:numPr>
          <w:ilvl w:val="0"/>
          <w:numId w:val="2"/>
        </w:numPr>
      </w:pPr>
      <w:r>
        <w:t>C09 — Incident Reporting (Seagull Safety Reporting App)</w:t>
      </w:r>
    </w:p>
    <w:p w14:paraId="300000C8" w14:textId="77777777" w:rsidR="006914F0" w:rsidRDefault="006914F0">
      <w:pPr>
        <w:pStyle w:val="ListParagraph"/>
        <w:numPr>
          <w:ilvl w:val="0"/>
          <w:numId w:val="2"/>
        </w:numPr>
      </w:pPr>
      <w:r>
        <w:t>C01a — PCASP Management System Awareness (references management system emergency framework)</w:t>
      </w:r>
    </w:p>
    <w:p w14:paraId="300000C9" w14:textId="77777777" w:rsidR="006914F0" w:rsidRDefault="006914F0">
      <w:pPr>
        <w:pStyle w:val="ListParagraph"/>
        <w:numPr>
          <w:ilvl w:val="0"/>
          <w:numId w:val="2"/>
        </w:numPr>
      </w:pPr>
      <w:r>
        <w:t xml:space="preserve">Induction briefing — all new personnel receive an </w:t>
      </w:r>
      <w:proofErr w:type="gramStart"/>
      <w:r>
        <w:t>emergency procedures</w:t>
      </w:r>
      <w:proofErr w:type="gramEnd"/>
      <w:r>
        <w:t xml:space="preserve"> briefing during induction, recorded on SM/INT/FORM/002 (New Starter Checklist). A dedicated emergency preparedness training course is planned for development post-Stage 1 certification</w:t>
      </w:r>
    </w:p>
    <w:p w14:paraId="300000CA" w14:textId="77777777" w:rsidR="006914F0" w:rsidRDefault="006914F0">
      <w:pPr>
        <w:pStyle w:val="ListParagraph"/>
        <w:numPr>
          <w:ilvl w:val="0"/>
          <w:numId w:val="2"/>
        </w:numPr>
      </w:pPr>
      <w:r>
        <w:t>Operational SOP familiarisation (delivered during PCASP induction per SM/INT/PRO/007)</w:t>
      </w:r>
    </w:p>
    <w:p w14:paraId="300000CB" w14:textId="77777777" w:rsidR="006914F0" w:rsidRDefault="006914F0">
      <w:pPr>
        <w:spacing w:after="0"/>
      </w:pPr>
    </w:p>
    <w:p w14:paraId="300000CC" w14:textId="77777777" w:rsidR="006914F0" w:rsidRDefault="006914F0">
      <w:r>
        <w:t xml:space="preserve">All new personnel receive an </w:t>
      </w:r>
      <w:proofErr w:type="gramStart"/>
      <w:r>
        <w:t>emergency procedures</w:t>
      </w:r>
      <w:proofErr w:type="gramEnd"/>
      <w:r>
        <w:t xml:space="preserve"> briefing as part of their induction. This is recorded on SM/INT/FORM/002 (New Starter Checklist).</w:t>
      </w:r>
    </w:p>
    <w:p w14:paraId="300000CD" w14:textId="77777777" w:rsidR="006914F0" w:rsidRDefault="006914F0">
      <w:pPr>
        <w:pStyle w:val="Heading1"/>
      </w:pPr>
      <w:r>
        <w:t>9. Testing and Exercises</w:t>
      </w:r>
    </w:p>
    <w:p w14:paraId="300000CE" w14:textId="77777777" w:rsidR="006914F0" w:rsidRDefault="006914F0">
      <w:pPr>
        <w:pStyle w:val="Heading2"/>
      </w:pPr>
      <w:r>
        <w:t>9.1 Exercise Types</w:t>
      </w:r>
    </w:p>
    <w:p w14:paraId="300000CF" w14:textId="77777777" w:rsidR="006914F0" w:rsidRDefault="006914F0">
      <w:r>
        <w:t>The organisation conducts the following types of exercises to test and maintain emergency preparedness:</w:t>
      </w:r>
    </w:p>
    <w:p w14:paraId="300000D0" w14:textId="77777777" w:rsidR="006914F0" w:rsidRDefault="006914F0">
      <w:pPr>
        <w:pStyle w:val="ListParagraph"/>
        <w:numPr>
          <w:ilvl w:val="0"/>
          <w:numId w:val="2"/>
        </w:numPr>
      </w:pPr>
      <w:r>
        <w:t>Tabletop exercises: Discussion-based scenario walk-throughs that test decision-making, communication chains, and procedural awareness. Minimum frequency: once per year.</w:t>
      </w:r>
    </w:p>
    <w:p w14:paraId="300000D1" w14:textId="77777777" w:rsidR="006914F0" w:rsidRDefault="006914F0">
      <w:pPr>
        <w:pStyle w:val="ListParagraph"/>
        <w:numPr>
          <w:ilvl w:val="0"/>
          <w:numId w:val="2"/>
        </w:numPr>
      </w:pPr>
      <w:r>
        <w:t>Functional exercises: Targeted tests of specific response elements such as communications checks, emergency contact verification, or evacuation drills. Conducted as opportunities arise during operations.</w:t>
      </w:r>
    </w:p>
    <w:p w14:paraId="300000D2" w14:textId="77777777" w:rsidR="006914F0" w:rsidRDefault="006914F0">
      <w:pPr>
        <w:pStyle w:val="ListParagraph"/>
        <w:numPr>
          <w:ilvl w:val="0"/>
          <w:numId w:val="2"/>
        </w:numPr>
      </w:pPr>
      <w:r>
        <w:t>Full-scale exercises: Live deployment simulations testing the complete response chain. Conducted when operational tempo allows and resources are available.</w:t>
      </w:r>
    </w:p>
    <w:p w14:paraId="300000D3" w14:textId="77777777" w:rsidR="006914F0" w:rsidRDefault="006914F0">
      <w:pPr>
        <w:spacing w:after="0"/>
      </w:pPr>
    </w:p>
    <w:p w14:paraId="300000D4" w14:textId="77777777" w:rsidR="006914F0" w:rsidRDefault="006914F0">
      <w:pPr>
        <w:pStyle w:val="Heading2"/>
      </w:pPr>
      <w:r>
        <w:t>9.2 Exercise Planning and Scheduling</w:t>
      </w:r>
    </w:p>
    <w:p w14:paraId="300000D5" w14:textId="77777777" w:rsidR="006914F0" w:rsidRDefault="006914F0">
      <w:r>
        <w:t>The GCD is responsible for planning and scheduling exercises. A minimum of one exercise per 12 months is required, using a combination of exercise types. The exercise programme considers:</w:t>
      </w:r>
    </w:p>
    <w:p w14:paraId="300000D6" w14:textId="77777777" w:rsidR="006914F0" w:rsidRDefault="006914F0">
      <w:pPr>
        <w:pStyle w:val="ListParagraph"/>
        <w:numPr>
          <w:ilvl w:val="0"/>
          <w:numId w:val="2"/>
        </w:numPr>
      </w:pPr>
      <w:r>
        <w:t>Priority emergency scenarios based on current risk assessments and threat intelligence</w:t>
      </w:r>
    </w:p>
    <w:p w14:paraId="300000D7" w14:textId="77777777" w:rsidR="006914F0" w:rsidRDefault="006914F0">
      <w:pPr>
        <w:pStyle w:val="ListParagraph"/>
        <w:numPr>
          <w:ilvl w:val="0"/>
          <w:numId w:val="2"/>
        </w:numPr>
      </w:pPr>
      <w:r>
        <w:t>Lessons learned from previous exercises and actual incidents</w:t>
      </w:r>
    </w:p>
    <w:p w14:paraId="300000D8" w14:textId="77777777" w:rsidR="006914F0" w:rsidRDefault="006914F0">
      <w:pPr>
        <w:pStyle w:val="ListParagraph"/>
        <w:numPr>
          <w:ilvl w:val="0"/>
          <w:numId w:val="2"/>
        </w:numPr>
      </w:pPr>
      <w:r>
        <w:t>Client and certification requirements</w:t>
      </w:r>
    </w:p>
    <w:p w14:paraId="300000D9" w14:textId="77777777" w:rsidR="006914F0" w:rsidRDefault="006914F0">
      <w:pPr>
        <w:pStyle w:val="ListParagraph"/>
        <w:numPr>
          <w:ilvl w:val="0"/>
          <w:numId w:val="2"/>
        </w:numPr>
      </w:pPr>
      <w:r>
        <w:t>Operational tempo and resource availability</w:t>
      </w:r>
    </w:p>
    <w:p w14:paraId="300000DA" w14:textId="77777777" w:rsidR="006914F0" w:rsidRDefault="006914F0">
      <w:pPr>
        <w:pStyle w:val="ListParagraph"/>
        <w:numPr>
          <w:ilvl w:val="0"/>
          <w:numId w:val="2"/>
        </w:numPr>
      </w:pPr>
      <w:r>
        <w:lastRenderedPageBreak/>
        <w:t>Regional distribution — exercises should cover IOR, WAF, and shore-based scenarios over a rolling cycle</w:t>
      </w:r>
    </w:p>
    <w:p w14:paraId="300000DB" w14:textId="77777777" w:rsidR="006914F0" w:rsidRDefault="006914F0">
      <w:pPr>
        <w:spacing w:after="0"/>
      </w:pPr>
    </w:p>
    <w:p w14:paraId="300000DC" w14:textId="77777777" w:rsidR="006914F0" w:rsidRDefault="006914F0">
      <w:r>
        <w:t>The first exercise under this procedure is planned for completion before the end of May 2026.</w:t>
      </w:r>
    </w:p>
    <w:p w14:paraId="300000DD" w14:textId="77777777" w:rsidR="006914F0" w:rsidRDefault="006914F0">
      <w:pPr>
        <w:pStyle w:val="Heading2"/>
      </w:pPr>
      <w:r>
        <w:t>9.3 Exercise Execution and Recording</w:t>
      </w:r>
    </w:p>
    <w:p w14:paraId="300000DE" w14:textId="77777777" w:rsidR="006914F0" w:rsidRDefault="006914F0">
      <w:r>
        <w:t>Each exercise includes:</w:t>
      </w:r>
    </w:p>
    <w:p w14:paraId="300000DF" w14:textId="77777777" w:rsidR="006914F0" w:rsidRDefault="006914F0">
      <w:pPr>
        <w:pStyle w:val="ListParagraph"/>
        <w:numPr>
          <w:ilvl w:val="0"/>
          <w:numId w:val="2"/>
        </w:numPr>
      </w:pPr>
      <w:r>
        <w:t>A defined scenario with clear objectives</w:t>
      </w:r>
    </w:p>
    <w:p w14:paraId="300000E0" w14:textId="77777777" w:rsidR="006914F0" w:rsidRDefault="006914F0">
      <w:pPr>
        <w:pStyle w:val="ListParagraph"/>
        <w:numPr>
          <w:ilvl w:val="0"/>
          <w:numId w:val="2"/>
        </w:numPr>
      </w:pPr>
      <w:r>
        <w:t>Designated participants and observers</w:t>
      </w:r>
    </w:p>
    <w:p w14:paraId="300000E1" w14:textId="77777777" w:rsidR="006914F0" w:rsidRDefault="006914F0">
      <w:pPr>
        <w:pStyle w:val="ListParagraph"/>
        <w:numPr>
          <w:ilvl w:val="0"/>
          <w:numId w:val="2"/>
        </w:numPr>
      </w:pPr>
      <w:r>
        <w:t>A facilitator (normally the GCD or designated delegate)</w:t>
      </w:r>
    </w:p>
    <w:p w14:paraId="300000E2" w14:textId="77777777" w:rsidR="006914F0" w:rsidRDefault="006914F0">
      <w:pPr>
        <w:pStyle w:val="ListParagraph"/>
        <w:numPr>
          <w:ilvl w:val="0"/>
          <w:numId w:val="2"/>
        </w:numPr>
      </w:pPr>
      <w:r>
        <w:t>A record of actions taken, decisions made, and timeline</w:t>
      </w:r>
    </w:p>
    <w:p w14:paraId="300000E3" w14:textId="77777777" w:rsidR="006914F0" w:rsidRDefault="006914F0">
      <w:pPr>
        <w:pStyle w:val="ListParagraph"/>
        <w:numPr>
          <w:ilvl w:val="0"/>
          <w:numId w:val="2"/>
        </w:numPr>
      </w:pPr>
      <w:r>
        <w:t>Identification of strengths and areas for improvement</w:t>
      </w:r>
    </w:p>
    <w:p w14:paraId="300000E4" w14:textId="77777777" w:rsidR="006914F0" w:rsidRDefault="006914F0">
      <w:pPr>
        <w:spacing w:after="0"/>
      </w:pPr>
    </w:p>
    <w:p w14:paraId="300000E5" w14:textId="77777777" w:rsidR="006914F0" w:rsidRDefault="006914F0">
      <w:r>
        <w:t>Exercise records are maintained by the GCD and stored in 07 — Audit and Review.</w:t>
      </w:r>
    </w:p>
    <w:p w14:paraId="300000E6" w14:textId="77777777" w:rsidR="006914F0" w:rsidRDefault="006914F0">
      <w:pPr>
        <w:pStyle w:val="Heading2"/>
      </w:pPr>
      <w:r>
        <w:t>9.4 Post-Exercise Review</w:t>
      </w:r>
    </w:p>
    <w:p w14:paraId="300000E7" w14:textId="77777777" w:rsidR="006914F0" w:rsidRDefault="006914F0">
      <w:r>
        <w:t>Following each exercise, the facilitator conducts a debrief with all participants. The debrief covers:</w:t>
      </w:r>
    </w:p>
    <w:p w14:paraId="300000E8" w14:textId="77777777" w:rsidR="006914F0" w:rsidRDefault="006914F0">
      <w:pPr>
        <w:pStyle w:val="ListParagraph"/>
        <w:numPr>
          <w:ilvl w:val="0"/>
          <w:numId w:val="2"/>
        </w:numPr>
      </w:pPr>
      <w:r>
        <w:t>Whether exercise objectives were met</w:t>
      </w:r>
    </w:p>
    <w:p w14:paraId="300000E9" w14:textId="77777777" w:rsidR="006914F0" w:rsidRDefault="006914F0">
      <w:pPr>
        <w:pStyle w:val="ListParagraph"/>
        <w:numPr>
          <w:ilvl w:val="0"/>
          <w:numId w:val="2"/>
        </w:numPr>
      </w:pPr>
      <w:r>
        <w:t>Communication effectiveness</w:t>
      </w:r>
    </w:p>
    <w:p w14:paraId="300000EA" w14:textId="77777777" w:rsidR="006914F0" w:rsidRDefault="006914F0">
      <w:pPr>
        <w:pStyle w:val="ListParagraph"/>
        <w:numPr>
          <w:ilvl w:val="0"/>
          <w:numId w:val="2"/>
        </w:numPr>
      </w:pPr>
      <w:r>
        <w:t>Decision-making and escalation performance</w:t>
      </w:r>
    </w:p>
    <w:p w14:paraId="300000EB" w14:textId="77777777" w:rsidR="006914F0" w:rsidRDefault="006914F0">
      <w:pPr>
        <w:pStyle w:val="ListParagraph"/>
        <w:numPr>
          <w:ilvl w:val="0"/>
          <w:numId w:val="2"/>
        </w:numPr>
      </w:pPr>
      <w:r>
        <w:t>Procedure adequacy — were the procedures followed and were they sufficient?</w:t>
      </w:r>
    </w:p>
    <w:p w14:paraId="300000EC" w14:textId="77777777" w:rsidR="006914F0" w:rsidRDefault="006914F0">
      <w:pPr>
        <w:pStyle w:val="ListParagraph"/>
        <w:numPr>
          <w:ilvl w:val="0"/>
          <w:numId w:val="2"/>
        </w:numPr>
      </w:pPr>
      <w:r>
        <w:t>Resource and equipment adequacy</w:t>
      </w:r>
    </w:p>
    <w:p w14:paraId="300000ED" w14:textId="77777777" w:rsidR="006914F0" w:rsidRDefault="006914F0">
      <w:pPr>
        <w:pStyle w:val="ListParagraph"/>
        <w:numPr>
          <w:ilvl w:val="0"/>
          <w:numId w:val="2"/>
        </w:numPr>
      </w:pPr>
      <w:r>
        <w:t>Identified gaps or non-conformances</w:t>
      </w:r>
    </w:p>
    <w:p w14:paraId="300000EE" w14:textId="77777777" w:rsidR="006914F0" w:rsidRDefault="006914F0">
      <w:pPr>
        <w:spacing w:after="0"/>
      </w:pPr>
    </w:p>
    <w:p w14:paraId="300000EF" w14:textId="77777777" w:rsidR="006914F0" w:rsidRDefault="006914F0">
      <w:r>
        <w:t>Where gaps or non-conformances are identified, these are recorded via the Seagull Safety Reporting App and managed through the NCR/CAPA process (SM/INT/PRO/001). Significant findings are raised as agenda items for the next Management Review.</w:t>
      </w:r>
    </w:p>
    <w:p w14:paraId="300000F0" w14:textId="77777777" w:rsidR="006914F0" w:rsidRDefault="006914F0">
      <w:pPr>
        <w:pStyle w:val="Heading1"/>
      </w:pPr>
      <w:r>
        <w:t>10. Post-Emergency Actions</w:t>
      </w:r>
    </w:p>
    <w:p w14:paraId="300000F1" w14:textId="77777777" w:rsidR="006914F0" w:rsidRDefault="006914F0">
      <w:pPr>
        <w:pStyle w:val="Heading2"/>
      </w:pPr>
      <w:r>
        <w:t>10.1 Immediate Debrief</w:t>
      </w:r>
    </w:p>
    <w:p w14:paraId="300000F2" w14:textId="77777777" w:rsidR="006914F0" w:rsidRDefault="006914F0">
      <w:r>
        <w:t>Following any actual emergency, the GCD conducts a debrief with all involved personnel within 48 hours. The debrief captures the timeline of events, decisions made, actions taken, and immediate lessons learned.</w:t>
      </w:r>
    </w:p>
    <w:p w14:paraId="300000F3" w14:textId="77777777" w:rsidR="006914F0" w:rsidRDefault="006914F0">
      <w:pPr>
        <w:pStyle w:val="Heading2"/>
      </w:pPr>
      <w:r>
        <w:t>10.2 Investigation</w:t>
      </w:r>
    </w:p>
    <w:p w14:paraId="300000F4" w14:textId="77777777" w:rsidR="006914F0" w:rsidRDefault="006914F0">
      <w:r>
        <w:t>Emergencies that result in injury, significant property damage, operational disruption, or reputational impact are investigated in accordance with SM/INT/PRO/006 (Incident and Crisis Management) and SM/INT/PRO/001 (NCR/CAPA Management). The investigation determines root causes and contributing factors.</w:t>
      </w:r>
    </w:p>
    <w:p w14:paraId="300000F5" w14:textId="77777777" w:rsidR="006914F0" w:rsidRDefault="006914F0">
      <w:pPr>
        <w:pStyle w:val="Heading2"/>
      </w:pPr>
      <w:r>
        <w:t>10.3 Corrective Actions</w:t>
      </w:r>
    </w:p>
    <w:p w14:paraId="300000F6" w14:textId="77777777" w:rsidR="006914F0" w:rsidRDefault="006914F0">
      <w:r>
        <w:t>Corrective actions identified during investigation are managed through the NCR/CAPA process and tracked in SM/INT/REG/004. Actions may include:</w:t>
      </w:r>
    </w:p>
    <w:p w14:paraId="300000F7" w14:textId="77777777" w:rsidR="006914F0" w:rsidRDefault="006914F0">
      <w:pPr>
        <w:pStyle w:val="ListParagraph"/>
        <w:numPr>
          <w:ilvl w:val="0"/>
          <w:numId w:val="2"/>
        </w:numPr>
      </w:pPr>
      <w:r>
        <w:lastRenderedPageBreak/>
        <w:t>Updates to emergency response procedures or SOPs (managed through SM/INT/PRO/013)</w:t>
      </w:r>
    </w:p>
    <w:p w14:paraId="300000F8" w14:textId="77777777" w:rsidR="006914F0" w:rsidRDefault="006914F0">
      <w:pPr>
        <w:pStyle w:val="ListParagraph"/>
        <w:numPr>
          <w:ilvl w:val="0"/>
          <w:numId w:val="2"/>
        </w:numPr>
      </w:pPr>
      <w:r>
        <w:t>Additional training or refresher briefings</w:t>
      </w:r>
    </w:p>
    <w:p w14:paraId="300000F9" w14:textId="77777777" w:rsidR="006914F0" w:rsidRDefault="006914F0">
      <w:pPr>
        <w:pStyle w:val="ListParagraph"/>
        <w:numPr>
          <w:ilvl w:val="0"/>
          <w:numId w:val="2"/>
        </w:numPr>
      </w:pPr>
      <w:r>
        <w:t>Equipment changes or upgrades</w:t>
      </w:r>
    </w:p>
    <w:p w14:paraId="300000FA" w14:textId="77777777" w:rsidR="006914F0" w:rsidRDefault="006914F0">
      <w:pPr>
        <w:pStyle w:val="ListParagraph"/>
        <w:numPr>
          <w:ilvl w:val="0"/>
          <w:numId w:val="2"/>
        </w:numPr>
      </w:pPr>
      <w:r>
        <w:t>Changes to risk assessments or threat scoring</w:t>
      </w:r>
    </w:p>
    <w:p w14:paraId="300000FB" w14:textId="77777777" w:rsidR="006914F0" w:rsidRDefault="006914F0">
      <w:pPr>
        <w:pStyle w:val="ListParagraph"/>
        <w:numPr>
          <w:ilvl w:val="0"/>
          <w:numId w:val="2"/>
        </w:numPr>
      </w:pPr>
      <w:r>
        <w:t>Organisational or structural changes</w:t>
      </w:r>
    </w:p>
    <w:p w14:paraId="300000FC" w14:textId="77777777" w:rsidR="006914F0" w:rsidRDefault="006914F0">
      <w:pPr>
        <w:spacing w:after="0"/>
      </w:pPr>
    </w:p>
    <w:p w14:paraId="300000FD" w14:textId="77777777" w:rsidR="006914F0" w:rsidRDefault="006914F0">
      <w:pPr>
        <w:pStyle w:val="Heading2"/>
      </w:pPr>
      <w:r>
        <w:t>10.4 Personnel Wellbeing</w:t>
      </w:r>
    </w:p>
    <w:p w14:paraId="300000FE" w14:textId="77777777" w:rsidR="006914F0" w:rsidRDefault="006914F0">
      <w:r>
        <w:t>Following any emergency involving actual threat to life, injury, or significant psychological stress, the organisation provides appropriate support to affected personnel. This may include access to counselling services, operational stand-down, or adjusted duties. The GCD and HR Manager coordinate wellbeing support.</w:t>
      </w:r>
    </w:p>
    <w:p w14:paraId="300000FF" w14:textId="77777777" w:rsidR="006914F0" w:rsidRDefault="006914F0">
      <w:pPr>
        <w:pStyle w:val="Heading1"/>
      </w:pPr>
      <w:r>
        <w:t>11. Records and Documentation</w:t>
      </w:r>
    </w:p>
    <w:p w14:paraId="30000100" w14:textId="77777777" w:rsidR="006914F0" w:rsidRDefault="006914F0">
      <w:r>
        <w:t>The following records are maintained in support of this procedure:</w:t>
      </w:r>
    </w:p>
    <w:p w14:paraId="30000101" w14:textId="77777777" w:rsidR="006914F0" w:rsidRDefault="006914F0">
      <w:pPr>
        <w:pStyle w:val="ListParagraph"/>
        <w:numPr>
          <w:ilvl w:val="0"/>
          <w:numId w:val="2"/>
        </w:numPr>
      </w:pPr>
      <w:r>
        <w:t>Exercise records (plans, participation, debrief notes, findings) — stored in 07 — Audit and Review</w:t>
      </w:r>
    </w:p>
    <w:p w14:paraId="30000102" w14:textId="77777777" w:rsidR="006914F0" w:rsidRDefault="006914F0">
      <w:pPr>
        <w:pStyle w:val="ListParagraph"/>
        <w:numPr>
          <w:ilvl w:val="0"/>
          <w:numId w:val="2"/>
        </w:numPr>
      </w:pPr>
      <w:r>
        <w:t>Emergency contact list review evidence (quarterly verification records)</w:t>
      </w:r>
    </w:p>
    <w:p w14:paraId="30000103" w14:textId="77777777" w:rsidR="006914F0" w:rsidRDefault="006914F0">
      <w:pPr>
        <w:pStyle w:val="ListParagraph"/>
        <w:numPr>
          <w:ilvl w:val="0"/>
          <w:numId w:val="2"/>
        </w:numPr>
      </w:pPr>
      <w:r>
        <w:t>Post-emergency investigation reports and debrief records</w:t>
      </w:r>
    </w:p>
    <w:p w14:paraId="30000104" w14:textId="77777777" w:rsidR="006914F0" w:rsidRDefault="006914F0">
      <w:pPr>
        <w:pStyle w:val="ListParagraph"/>
        <w:numPr>
          <w:ilvl w:val="0"/>
          <w:numId w:val="2"/>
        </w:numPr>
      </w:pPr>
      <w:r>
        <w:t>NCR/CAPA records arising from emergencies or exercises (SM/INT/REG/004)</w:t>
      </w:r>
    </w:p>
    <w:p w14:paraId="30000105" w14:textId="77777777" w:rsidR="006914F0" w:rsidRDefault="006914F0">
      <w:pPr>
        <w:pStyle w:val="ListParagraph"/>
        <w:numPr>
          <w:ilvl w:val="0"/>
          <w:numId w:val="2"/>
        </w:numPr>
      </w:pPr>
      <w:r>
        <w:t>Training completion records (company online training platform and SM/INT/REG/008)</w:t>
      </w:r>
    </w:p>
    <w:p w14:paraId="30000106" w14:textId="77777777" w:rsidR="006914F0" w:rsidRDefault="006914F0">
      <w:pPr>
        <w:pStyle w:val="ListParagraph"/>
        <w:numPr>
          <w:ilvl w:val="0"/>
          <w:numId w:val="2"/>
        </w:numPr>
      </w:pPr>
      <w:r>
        <w:t>Incident reports submitted via the Seagull Safety Reporting App</w:t>
      </w:r>
    </w:p>
    <w:p w14:paraId="30000107" w14:textId="77777777" w:rsidR="006914F0" w:rsidRDefault="006914F0">
      <w:pPr>
        <w:spacing w:after="0"/>
      </w:pPr>
    </w:p>
    <w:p w14:paraId="30000108" w14:textId="77777777" w:rsidR="006914F0" w:rsidRDefault="006914F0">
      <w:r>
        <w:t>All records are controlled in accordance with SM/INT/PRO/005 (Control of Records) and SM/INT/PRO/002 (Control of Documents).</w:t>
      </w:r>
    </w:p>
    <w:p w14:paraId="30000109" w14:textId="77777777" w:rsidR="006914F0" w:rsidRDefault="006914F0">
      <w:pPr>
        <w:pStyle w:val="Heading1"/>
      </w:pPr>
      <w:r>
        <w:t>12. Review</w:t>
      </w:r>
    </w:p>
    <w:p w14:paraId="3000010A" w14:textId="77777777" w:rsidR="006914F0" w:rsidRDefault="006914F0">
      <w:r>
        <w:t>This procedure is reviewed:</w:t>
      </w:r>
    </w:p>
    <w:p w14:paraId="3000010B" w14:textId="77777777" w:rsidR="006914F0" w:rsidRDefault="006914F0">
      <w:pPr>
        <w:pStyle w:val="ListParagraph"/>
        <w:numPr>
          <w:ilvl w:val="0"/>
          <w:numId w:val="2"/>
        </w:numPr>
      </w:pPr>
      <w:r>
        <w:t>At least annually</w:t>
      </w:r>
    </w:p>
    <w:p w14:paraId="3000010C" w14:textId="77777777" w:rsidR="006914F0" w:rsidRDefault="006914F0">
      <w:pPr>
        <w:pStyle w:val="ListParagraph"/>
        <w:numPr>
          <w:ilvl w:val="0"/>
          <w:numId w:val="2"/>
        </w:numPr>
      </w:pPr>
      <w:r>
        <w:t>Following any actual emergency or crisis</w:t>
      </w:r>
    </w:p>
    <w:p w14:paraId="3000010D" w14:textId="77777777" w:rsidR="006914F0" w:rsidRDefault="006914F0">
      <w:pPr>
        <w:pStyle w:val="ListParagraph"/>
        <w:numPr>
          <w:ilvl w:val="0"/>
          <w:numId w:val="2"/>
        </w:numPr>
      </w:pPr>
      <w:r>
        <w:t>Following any exercise that identifies significant gaps or non-conformances</w:t>
      </w:r>
    </w:p>
    <w:p w14:paraId="3000010E" w14:textId="77777777" w:rsidR="006914F0" w:rsidRDefault="006914F0">
      <w:pPr>
        <w:pStyle w:val="ListParagraph"/>
        <w:numPr>
          <w:ilvl w:val="0"/>
          <w:numId w:val="2"/>
        </w:numPr>
      </w:pPr>
      <w:r>
        <w:t>When there are significant changes to operations, locations, personnel, or threat environment</w:t>
      </w:r>
    </w:p>
    <w:p w14:paraId="3000010F" w14:textId="77777777" w:rsidR="006914F0" w:rsidRDefault="006914F0">
      <w:pPr>
        <w:pStyle w:val="ListParagraph"/>
        <w:numPr>
          <w:ilvl w:val="0"/>
          <w:numId w:val="2"/>
        </w:numPr>
      </w:pPr>
      <w:r>
        <w:t>When requested through the Management of Change process (SM/INT/PRO/013)</w:t>
      </w:r>
    </w:p>
    <w:p w14:paraId="30000110" w14:textId="77777777" w:rsidR="006914F0" w:rsidRDefault="006914F0">
      <w:pPr>
        <w:pStyle w:val="ListParagraph"/>
        <w:numPr>
          <w:ilvl w:val="0"/>
          <w:numId w:val="2"/>
        </w:numPr>
      </w:pPr>
      <w:r>
        <w:t>As directed by Management Review</w:t>
      </w:r>
    </w:p>
    <w:p w14:paraId="30000111" w14:textId="77777777" w:rsidR="006914F0" w:rsidRDefault="006914F0">
      <w:pPr>
        <w:spacing w:after="0"/>
      </w:pPr>
    </w:p>
    <w:p w14:paraId="30000112" w14:textId="77777777" w:rsidR="006914F0" w:rsidRDefault="006914F0">
      <w:r>
        <w:t>Review outcomes and any resulting changes are recorded and communicated to all affected personnel.</w:t>
      </w:r>
    </w:p>
    <w:p w14:paraId="30000113" w14:textId="77777777" w:rsidR="006914F0" w:rsidRDefault="006914F0">
      <w:pPr>
        <w:spacing w:after="0"/>
      </w:pPr>
    </w:p>
    <w:sectPr w:rsidR="006914F0">
      <w:headerReference w:type="default" r:id="rId8"/>
      <w:footerReference w:type="default" r:id="rId9"/>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CC2EA" w14:textId="77777777" w:rsidR="00C742A7" w:rsidRDefault="00C742A7">
      <w:r>
        <w:separator/>
      </w:r>
    </w:p>
  </w:endnote>
  <w:endnote w:type="continuationSeparator" w:id="0">
    <w:p w14:paraId="5AEC0C30" w14:textId="77777777" w:rsidR="00C742A7" w:rsidRDefault="00C74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16EF" w14:textId="3D9E735E" w:rsidR="006914F0" w:rsidRDefault="00685724">
    <w:pPr>
      <w:pBdr>
        <w:top w:val="single" w:sz="6" w:space="4" w:color="003C72"/>
      </w:pBdr>
      <w:tabs>
        <w:tab w:val="center" w:pos="4513"/>
        <w:tab w:val="right" w:pos="9026"/>
      </w:tabs>
    </w:pPr>
    <w:r>
      <w:rPr>
        <w:rFonts w:eastAsia="Avenir Next LT Pro" w:cs="Avenir Next LT Pro"/>
        <w:color w:val="003C72"/>
        <w:sz w:val="14"/>
        <w:szCs w:val="14"/>
      </w:rPr>
      <w:t xml:space="preserve">Page </w:t>
    </w:r>
    <w:r>
      <w:rPr>
        <w:rFonts w:eastAsia="Avenir Next LT Pro" w:cs="Avenir Next LT Pro"/>
        <w:color w:val="003C72"/>
        <w:sz w:val="14"/>
        <w:szCs w:val="14"/>
      </w:rPr>
      <w:fldChar w:fldCharType="begin"/>
    </w:r>
    <w:r>
      <w:rPr>
        <w:rFonts w:eastAsia="Avenir Next LT Pro" w:cs="Avenir Next LT Pro"/>
        <w:color w:val="003C72"/>
        <w:sz w:val="14"/>
        <w:szCs w:val="14"/>
      </w:rPr>
      <w:instrText>PAGE</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2</w:t>
    </w:r>
    <w:r>
      <w:rPr>
        <w:rFonts w:eastAsia="Avenir Next LT Pro" w:cs="Avenir Next LT Pro"/>
        <w:color w:val="003C72"/>
        <w:sz w:val="14"/>
        <w:szCs w:val="14"/>
      </w:rPr>
      <w:fldChar w:fldCharType="end"/>
    </w:r>
    <w:r>
      <w:rPr>
        <w:rFonts w:eastAsia="Avenir Next LT Pro" w:cs="Avenir Next LT Pro"/>
        <w:color w:val="003C72"/>
        <w:sz w:val="14"/>
        <w:szCs w:val="14"/>
      </w:rPr>
      <w:t xml:space="preserve"> of </w:t>
    </w:r>
    <w:r>
      <w:rPr>
        <w:rFonts w:eastAsia="Avenir Next LT Pro" w:cs="Avenir Next LT Pro"/>
        <w:color w:val="003C72"/>
        <w:sz w:val="14"/>
        <w:szCs w:val="14"/>
      </w:rPr>
      <w:fldChar w:fldCharType="begin"/>
    </w:r>
    <w:r>
      <w:rPr>
        <w:rFonts w:eastAsia="Avenir Next LT Pro" w:cs="Avenir Next LT Pro"/>
        <w:color w:val="003C72"/>
        <w:sz w:val="14"/>
        <w:szCs w:val="14"/>
      </w:rPr>
      <w:instrText>NUMPAGES</w:instrText>
    </w:r>
    <w:r>
      <w:rPr>
        <w:rFonts w:eastAsia="Avenir Next LT Pro" w:cs="Avenir Next LT Pro"/>
        <w:color w:val="003C72"/>
        <w:sz w:val="14"/>
        <w:szCs w:val="14"/>
      </w:rPr>
      <w:fldChar w:fldCharType="separate"/>
    </w:r>
    <w:r w:rsidR="00A0410A">
      <w:rPr>
        <w:rFonts w:eastAsia="Avenir Next LT Pro" w:cs="Avenir Next LT Pro"/>
        <w:noProof/>
        <w:color w:val="003C72"/>
        <w:sz w:val="14"/>
        <w:szCs w:val="14"/>
      </w:rPr>
      <w:t>3</w:t>
    </w:r>
    <w:r>
      <w:rPr>
        <w:rFonts w:eastAsia="Avenir Next LT Pro" w:cs="Avenir Next LT Pro"/>
        <w:color w:val="003C72"/>
        <w:sz w:val="14"/>
        <w:szCs w:val="14"/>
      </w:rPr>
      <w:fldChar w:fldCharType="end"/>
    </w:r>
    <w:r>
      <w:rPr>
        <w:rFonts w:eastAsia="Avenir Next LT Pro" w:cs="Avenir Next LT Pro"/>
        <w:color w:val="003C72"/>
        <w:sz w:val="14"/>
        <w:szCs w:val="14"/>
      </w:rPr>
      <w:tab/>
      <w:t>UNCONTROLLED IF PRINTED OR DOWNLOADED</w:t>
    </w:r>
    <w:r>
      <w:rPr>
        <w:rFonts w:eastAsia="Avenir Next LT Pro" w:cs="Avenir Next LT Pro"/>
        <w:color w:val="003C72"/>
        <w:sz w:val="14"/>
        <w:szCs w:val="14"/>
      </w:rPr>
      <w:tab/>
      <w:t>SM/HSE/PRO/003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AF975" w14:textId="77777777" w:rsidR="00C742A7" w:rsidRDefault="00C742A7">
      <w:r>
        <w:separator/>
      </w:r>
    </w:p>
  </w:footnote>
  <w:footnote w:type="continuationSeparator" w:id="0">
    <w:p w14:paraId="28714F65" w14:textId="77777777" w:rsidR="00C742A7" w:rsidRDefault="00C74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10" w:type="dxa"/>
        <w:right w:w="10" w:type="dxa"/>
      </w:tblCellMar>
      <w:tblLook w:val="0000" w:firstRow="0" w:lastRow="0" w:firstColumn="0" w:lastColumn="0" w:noHBand="0" w:noVBand="0"/>
    </w:tblPr>
    <w:tblGrid>
      <w:gridCol w:w="7000"/>
      <w:gridCol w:w="2026"/>
    </w:tblGrid>
    <w:tr w:rsidR="006914F0" w14:paraId="240716EE" w14:textId="77777777" w:rsidTr="00A0410A">
      <w:tc>
        <w:tcPr>
          <w:tcW w:w="7000" w:type="dxa"/>
          <w:vAlign w:val="center"/>
        </w:tcPr>
        <w:p w14:paraId="240716EC" w14:textId="77777777" w:rsidR="006914F0" w:rsidRDefault="00685724" w:rsidP="00880A7E">
          <w:pPr>
            <w:jc w:val="left"/>
          </w:pPr>
          <w:r>
            <w:rPr>
              <w:rFonts w:eastAsia="Avenir Next LT Pro" w:cs="Avenir Next LT Pro"/>
              <w:b/>
              <w:bCs/>
              <w:color w:val="42515A"/>
              <w:sz w:val="40"/>
              <w:szCs w:val="40"/>
            </w:rPr>
            <w:t>Emergency Preparedness and Response Procedure</w:t>
          </w:r>
        </w:p>
      </w:tc>
      <w:tc>
        <w:tcPr>
          <w:tcW w:w="2026" w:type="dxa"/>
          <w:vAlign w:val="center"/>
        </w:tcPr>
        <w:p w14:paraId="240716ED" w14:textId="77777777" w:rsidR="006914F0" w:rsidRDefault="00685724">
          <w:pPr>
            <w:jc w:val="right"/>
          </w:pPr>
          <w:r>
            <w:rPr>
              <w:noProof/>
            </w:rPr>
            <w:drawing>
              <wp:inline distT="0" distB="0" distL="0" distR="0" wp14:anchorId="240716F0" wp14:editId="240716F1">
                <wp:extent cx="666750" cy="657225"/>
                <wp:effectExtent l="0" t="0" r="0" b="0"/>
                <wp:docPr id="103063663" name="logo_portrait"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5722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4A8D"/>
    <w:multiLevelType w:val="hybridMultilevel"/>
    <w:tmpl w:val="A2EA63C4"/>
    <w:lvl w:ilvl="0" w:tplc="AABC8CD2">
      <w:start w:val="1"/>
      <w:numFmt w:val="lowerLetter"/>
      <w:lvlText w:val="%1)"/>
      <w:lvlJc w:val="left"/>
      <w:pPr>
        <w:ind w:left="720" w:hanging="360"/>
      </w:pPr>
    </w:lvl>
    <w:lvl w:ilvl="1" w:tplc="EB34B8B6">
      <w:numFmt w:val="decimal"/>
      <w:lvlText w:val=""/>
      <w:lvlJc w:val="left"/>
    </w:lvl>
    <w:lvl w:ilvl="2" w:tplc="CDA8572A">
      <w:numFmt w:val="decimal"/>
      <w:lvlText w:val=""/>
      <w:lvlJc w:val="left"/>
    </w:lvl>
    <w:lvl w:ilvl="3" w:tplc="6714CD12">
      <w:numFmt w:val="decimal"/>
      <w:lvlText w:val=""/>
      <w:lvlJc w:val="left"/>
    </w:lvl>
    <w:lvl w:ilvl="4" w:tplc="A998C036">
      <w:numFmt w:val="decimal"/>
      <w:lvlText w:val=""/>
      <w:lvlJc w:val="left"/>
    </w:lvl>
    <w:lvl w:ilvl="5" w:tplc="8738F19C">
      <w:numFmt w:val="decimal"/>
      <w:lvlText w:val=""/>
      <w:lvlJc w:val="left"/>
    </w:lvl>
    <w:lvl w:ilvl="6" w:tplc="9490EC2C">
      <w:numFmt w:val="decimal"/>
      <w:lvlText w:val=""/>
      <w:lvlJc w:val="left"/>
    </w:lvl>
    <w:lvl w:ilvl="7" w:tplc="EE8C01BA">
      <w:numFmt w:val="decimal"/>
      <w:lvlText w:val=""/>
      <w:lvlJc w:val="left"/>
    </w:lvl>
    <w:lvl w:ilvl="8" w:tplc="7C18173E">
      <w:numFmt w:val="decimal"/>
      <w:lvlText w:val=""/>
      <w:lvlJc w:val="left"/>
    </w:lvl>
  </w:abstractNum>
  <w:abstractNum w:abstractNumId="1" w15:restartNumberingAfterBreak="0">
    <w:nsid w:val="133B63BE"/>
    <w:multiLevelType w:val="hybridMultilevel"/>
    <w:tmpl w:val="79AC4A98"/>
    <w:lvl w:ilvl="0" w:tplc="2E6E93AE">
      <w:start w:val="1"/>
      <w:numFmt w:val="decimal"/>
      <w:lvlText w:val="%1."/>
      <w:lvlJc w:val="left"/>
      <w:pPr>
        <w:ind w:left="720" w:hanging="360"/>
      </w:pPr>
    </w:lvl>
    <w:lvl w:ilvl="1" w:tplc="EFD450B2">
      <w:numFmt w:val="decimal"/>
      <w:lvlText w:val=""/>
      <w:lvlJc w:val="left"/>
    </w:lvl>
    <w:lvl w:ilvl="2" w:tplc="291EC864">
      <w:numFmt w:val="decimal"/>
      <w:lvlText w:val=""/>
      <w:lvlJc w:val="left"/>
    </w:lvl>
    <w:lvl w:ilvl="3" w:tplc="1952D714">
      <w:numFmt w:val="decimal"/>
      <w:lvlText w:val=""/>
      <w:lvlJc w:val="left"/>
    </w:lvl>
    <w:lvl w:ilvl="4" w:tplc="CBFE7E28">
      <w:numFmt w:val="decimal"/>
      <w:lvlText w:val=""/>
      <w:lvlJc w:val="left"/>
    </w:lvl>
    <w:lvl w:ilvl="5" w:tplc="5A3C11FC">
      <w:numFmt w:val="decimal"/>
      <w:lvlText w:val=""/>
      <w:lvlJc w:val="left"/>
    </w:lvl>
    <w:lvl w:ilvl="6" w:tplc="392A8EF0">
      <w:numFmt w:val="decimal"/>
      <w:lvlText w:val=""/>
      <w:lvlJc w:val="left"/>
    </w:lvl>
    <w:lvl w:ilvl="7" w:tplc="2DA44040">
      <w:numFmt w:val="decimal"/>
      <w:lvlText w:val=""/>
      <w:lvlJc w:val="left"/>
    </w:lvl>
    <w:lvl w:ilvl="8" w:tplc="619C2640">
      <w:numFmt w:val="decimal"/>
      <w:lvlText w:val=""/>
      <w:lvlJc w:val="left"/>
    </w:lvl>
  </w:abstractNum>
  <w:abstractNum w:abstractNumId="2" w15:restartNumberingAfterBreak="0">
    <w:nsid w:val="3ED11BF9"/>
    <w:multiLevelType w:val="hybridMultilevel"/>
    <w:tmpl w:val="AFF8633C"/>
    <w:lvl w:ilvl="0" w:tplc="876A7C6E">
      <w:start w:val="1"/>
      <w:numFmt w:val="bullet"/>
      <w:lvlText w:val="●"/>
      <w:lvlJc w:val="left"/>
      <w:pPr>
        <w:ind w:left="720" w:hanging="360"/>
      </w:pPr>
    </w:lvl>
    <w:lvl w:ilvl="1" w:tplc="EE40BB42">
      <w:start w:val="1"/>
      <w:numFmt w:val="bullet"/>
      <w:lvlText w:val="○"/>
      <w:lvlJc w:val="left"/>
      <w:pPr>
        <w:ind w:left="1440" w:hanging="360"/>
      </w:pPr>
    </w:lvl>
    <w:lvl w:ilvl="2" w:tplc="53FA1EE8">
      <w:start w:val="1"/>
      <w:numFmt w:val="bullet"/>
      <w:lvlText w:val="■"/>
      <w:lvlJc w:val="left"/>
      <w:pPr>
        <w:ind w:left="2160" w:hanging="360"/>
      </w:pPr>
    </w:lvl>
    <w:lvl w:ilvl="3" w:tplc="F814A1E2">
      <w:start w:val="1"/>
      <w:numFmt w:val="bullet"/>
      <w:lvlText w:val="●"/>
      <w:lvlJc w:val="left"/>
      <w:pPr>
        <w:ind w:left="2880" w:hanging="360"/>
      </w:pPr>
    </w:lvl>
    <w:lvl w:ilvl="4" w:tplc="DF484962">
      <w:start w:val="1"/>
      <w:numFmt w:val="bullet"/>
      <w:lvlText w:val="○"/>
      <w:lvlJc w:val="left"/>
      <w:pPr>
        <w:ind w:left="3600" w:hanging="360"/>
      </w:pPr>
    </w:lvl>
    <w:lvl w:ilvl="5" w:tplc="8C5057EA">
      <w:start w:val="1"/>
      <w:numFmt w:val="bullet"/>
      <w:lvlText w:val="■"/>
      <w:lvlJc w:val="left"/>
      <w:pPr>
        <w:ind w:left="4320" w:hanging="360"/>
      </w:pPr>
    </w:lvl>
    <w:lvl w:ilvl="6" w:tplc="41920A36">
      <w:start w:val="1"/>
      <w:numFmt w:val="bullet"/>
      <w:lvlText w:val="●"/>
      <w:lvlJc w:val="left"/>
      <w:pPr>
        <w:ind w:left="5040" w:hanging="360"/>
      </w:pPr>
    </w:lvl>
    <w:lvl w:ilvl="7" w:tplc="3BA8F7A8">
      <w:start w:val="1"/>
      <w:numFmt w:val="bullet"/>
      <w:lvlText w:val="●"/>
      <w:lvlJc w:val="left"/>
      <w:pPr>
        <w:ind w:left="5760" w:hanging="360"/>
      </w:pPr>
    </w:lvl>
    <w:lvl w:ilvl="8" w:tplc="7212BD96">
      <w:start w:val="1"/>
      <w:numFmt w:val="bullet"/>
      <w:lvlText w:val="●"/>
      <w:lvlJc w:val="left"/>
      <w:pPr>
        <w:ind w:left="6480" w:hanging="360"/>
      </w:pPr>
    </w:lvl>
  </w:abstractNum>
  <w:abstractNum w:abstractNumId="3" w15:restartNumberingAfterBreak="0">
    <w:nsid w:val="723A6C9F"/>
    <w:multiLevelType w:val="hybridMultilevel"/>
    <w:tmpl w:val="CC4AE444"/>
    <w:lvl w:ilvl="0" w:tplc="83745752">
      <w:start w:val="1"/>
      <w:numFmt w:val="bullet"/>
      <w:lvlText w:val="•"/>
      <w:lvlJc w:val="left"/>
      <w:pPr>
        <w:ind w:left="720" w:hanging="360"/>
      </w:pPr>
    </w:lvl>
    <w:lvl w:ilvl="1" w:tplc="6BE23AEC">
      <w:start w:val="1"/>
      <w:numFmt w:val="bullet"/>
      <w:lvlText w:val="–"/>
      <w:lvlJc w:val="left"/>
      <w:pPr>
        <w:ind w:left="1440" w:hanging="360"/>
      </w:pPr>
    </w:lvl>
    <w:lvl w:ilvl="2" w:tplc="DDEADA14">
      <w:numFmt w:val="decimal"/>
      <w:lvlText w:val=""/>
      <w:lvlJc w:val="left"/>
    </w:lvl>
    <w:lvl w:ilvl="3" w:tplc="E45E72E8">
      <w:numFmt w:val="decimal"/>
      <w:lvlText w:val=""/>
      <w:lvlJc w:val="left"/>
    </w:lvl>
    <w:lvl w:ilvl="4" w:tplc="CA4EAB62">
      <w:numFmt w:val="decimal"/>
      <w:lvlText w:val=""/>
      <w:lvlJc w:val="left"/>
    </w:lvl>
    <w:lvl w:ilvl="5" w:tplc="7BC4AA3C">
      <w:numFmt w:val="decimal"/>
      <w:lvlText w:val=""/>
      <w:lvlJc w:val="left"/>
    </w:lvl>
    <w:lvl w:ilvl="6" w:tplc="6164BCD2">
      <w:numFmt w:val="decimal"/>
      <w:lvlText w:val=""/>
      <w:lvlJc w:val="left"/>
    </w:lvl>
    <w:lvl w:ilvl="7" w:tplc="3F9CC444">
      <w:numFmt w:val="decimal"/>
      <w:lvlText w:val=""/>
      <w:lvlJc w:val="left"/>
    </w:lvl>
    <w:lvl w:ilvl="8" w:tplc="03CCF334">
      <w:numFmt w:val="decimal"/>
      <w:lvlText w:val=""/>
      <w:lvlJc w:val="left"/>
    </w:lvl>
  </w:abstractNum>
  <w:num w:numId="1" w16cid:durableId="1717120066">
    <w:abstractNumId w:val="2"/>
    <w:lvlOverride w:ilvl="0">
      <w:startOverride w:val="1"/>
    </w:lvlOverride>
  </w:num>
  <w:num w:numId="2" w16cid:durableId="17575530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4F0"/>
    <w:rsid w:val="00014219"/>
    <w:rsid w:val="004D5EEB"/>
    <w:rsid w:val="00685724"/>
    <w:rsid w:val="006914F0"/>
    <w:rsid w:val="006C040F"/>
    <w:rsid w:val="006D441D"/>
    <w:rsid w:val="007A0CEB"/>
    <w:rsid w:val="00800557"/>
    <w:rsid w:val="00880A7E"/>
    <w:rsid w:val="00914320"/>
    <w:rsid w:val="00A0410A"/>
    <w:rsid w:val="00A14E5E"/>
    <w:rsid w:val="00C34DE0"/>
    <w:rsid w:val="00C742A7"/>
    <w:rsid w:val="00C8037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7158A"/>
  <w15:docId w15:val="{348DA335-F1AD-42C2-90A0-957D7EAC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jc w:val="both"/>
    </w:pPr>
    <w:rPr>
      <w:rFonts w:ascii="Avenir Next LT Pro" w:hAnsi="Avenir Next LT Pro"/>
    </w:rPr>
  </w:style>
  <w:style w:type="paragraph" w:styleId="Heading1">
    <w:name w:val="heading 1"/>
    <w:uiPriority w:val="9"/>
    <w:qFormat/>
    <w:pPr>
      <w:spacing w:before="240" w:after="200"/>
      <w:outlineLvl w:val="0"/>
    </w:pPr>
    <w:rPr>
      <w:rFonts w:ascii="Avenir Next LT Pro" w:hAnsi="Avenir Next LT Pro"/>
      <w:b/>
      <w:caps/>
      <w:color w:val="003C72"/>
      <w:sz w:val="28"/>
      <w:szCs w:val="32"/>
    </w:rPr>
  </w:style>
  <w:style w:type="paragraph" w:styleId="Heading2">
    <w:name w:val="heading 2"/>
    <w:uiPriority w:val="9"/>
    <w:qFormat/>
    <w:pPr>
      <w:spacing w:before="120" w:after="200"/>
      <w:outlineLvl w:val="1"/>
    </w:pPr>
    <w:rPr>
      <w:rFonts w:ascii="Avenir Next LT Pro" w:hAnsi="Avenir Next LT Pro"/>
      <w:b/>
      <w:color w:val="003C72"/>
      <w:sz w:val="24"/>
      <w:szCs w:val="26"/>
    </w:rPr>
  </w:style>
  <w:style w:type="paragraph" w:styleId="Heading3">
    <w:name w:val="heading 3"/>
    <w:uiPriority w:val="9"/>
    <w:qFormat/>
    <w:pPr>
      <w:spacing w:before="80" w:after="200"/>
      <w:outlineLvl w:val="2"/>
    </w:pPr>
    <w:rPr>
      <w:rFonts w:ascii="Avenir Next LT Pro" w:hAnsi="Avenir Next LT Pro"/>
      <w:color w:val="003C7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venir Next LT Pro" w:hAnsi="Avenir Next LT Pro"/>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410A"/>
    <w:pPr>
      <w:tabs>
        <w:tab w:val="center" w:pos="4513"/>
        <w:tab w:val="right" w:pos="9026"/>
      </w:tabs>
    </w:pPr>
  </w:style>
  <w:style w:type="character" w:customStyle="1" w:styleId="HeaderChar">
    <w:name w:val="Header Char"/>
    <w:basedOn w:val="DefaultParagraphFont"/>
    <w:link w:val="Header"/>
    <w:uiPriority w:val="99"/>
    <w:rsid w:val="00A0410A"/>
  </w:style>
  <w:style w:type="paragraph" w:styleId="Footer">
    <w:name w:val="footer"/>
    <w:basedOn w:val="Normal"/>
    <w:link w:val="FooterChar"/>
    <w:uiPriority w:val="99"/>
    <w:unhideWhenUsed/>
    <w:rsid w:val="00A0410A"/>
    <w:pPr>
      <w:tabs>
        <w:tab w:val="center" w:pos="4513"/>
        <w:tab w:val="right" w:pos="9026"/>
      </w:tabs>
    </w:pPr>
  </w:style>
  <w:style w:type="character" w:customStyle="1" w:styleId="FooterChar">
    <w:name w:val="Footer Char"/>
    <w:basedOn w:val="DefaultParagraphFont"/>
    <w:link w:val="Footer"/>
    <w:uiPriority w:val="99"/>
    <w:rsid w:val="00A04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2757</Words>
  <Characters>15719</Characters>
  <Application>Microsoft Office Word</Application>
  <DocSecurity>0</DocSecurity>
  <Lines>130</Lines>
  <Paragraphs>36</Paragraphs>
  <ScaleCrop>false</ScaleCrop>
  <Company/>
  <LinksUpToDate>false</LinksUpToDate>
  <CharactersWithSpaces>18440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6</cp:revision>
  <cp:lastPrinted>2026-04-10T05:20:00Z</cp:lastPrinted>
  <dcterms:created xsi:type="dcterms:W3CDTF">2026-03-31T07:58:00Z</dcterms:created>
  <dcterms:modified xsi:type="dcterms:W3CDTF">2026-04-10T05:20:00Z</dcterms:modified>
</cp:coreProperties>
</file>