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158A" w14:textId="77777777" w:rsidR="006914F0" w:rsidRDefault="006914F0">
      <w:pPr>
        <w:spacing w:before="1200"/>
      </w:pPr>
    </w:p>
    <w:p w14:paraId="2407158B" w14:textId="77777777" w:rsidR="006914F0" w:rsidRDefault="006914F0">
      <w:pPr>
        <w:spacing w:before="1200"/>
      </w:pPr>
    </w:p>
    <w:p w14:paraId="2407158C" w14:textId="77777777" w:rsidR="006914F0" w:rsidRDefault="006914F0">
      <w:pPr>
        <w:spacing w:before="1200"/>
      </w:pPr>
    </w:p>
    <w:p w14:paraId="2407158D" w14:textId="77777777" w:rsidR="006914F0" w:rsidRDefault="00685724">
      <w:pPr>
        <w:spacing w:after="400"/>
        <w:jc w:val="center"/>
      </w:pPr>
      <w:r>
        <w:rPr>
          <w:noProof/>
        </w:rPr>
        <w:drawing>
          <wp:inline distT="0" distB="0" distL="0" distR="0" wp14:anchorId="240716EA" wp14:editId="240716EB">
            <wp:extent cx="3000375" cy="1019175"/>
            <wp:effectExtent l="0" t="0" r="0" b="0"/>
            <wp:docPr id="1" name="logo_ls" descr="Seagull Maritime landscape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0375" cy="1019175"/>
                    </a:xfrm>
                    <a:prstGeom prst="rect">
                      <a:avLst/>
                    </a:prstGeom>
                  </pic:spPr>
                </pic:pic>
              </a:graphicData>
            </a:graphic>
          </wp:inline>
        </w:drawing>
      </w:r>
    </w:p>
    <w:p w14:paraId="2407158E" w14:textId="77777777" w:rsidR="006914F0" w:rsidRDefault="006914F0">
      <w:pPr>
        <w:pBdr>
          <w:bottom w:val="single" w:sz="12" w:space="1" w:color="003C72"/>
        </w:pBdr>
        <w:spacing w:after="300"/>
      </w:pPr>
    </w:p>
    <w:p w14:paraId="2407158F" w14:textId="77777777" w:rsidR="006914F0" w:rsidRDefault="00685724">
      <w:pPr>
        <w:jc w:val="center"/>
      </w:pPr>
      <w:r>
        <w:rPr>
          <w:rFonts w:eastAsia="Avenir Next LT Pro" w:cs="Avenir Next LT Pro"/>
          <w:b/>
          <w:bCs/>
          <w:caps/>
          <w:color w:val="003C72"/>
          <w:sz w:val="48"/>
          <w:szCs w:val="48"/>
        </w:rPr>
        <w:t>Continual Improvement Procedure</w:t>
      </w:r>
    </w:p>
    <w:p w14:paraId="61EA1DC8" w14:textId="77777777" w:rsidR="00C80379" w:rsidRDefault="00C80379">
      <w:pPr>
        <w:spacing w:after="0"/>
        <w:sectPr w:rsidR="00C80379">
          <w:pgSz w:w="11906" w:h="16838"/>
          <w:pgMar w:top="720" w:right="1440" w:bottom="720" w:left="1440" w:header="0" w:footer="0"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14F0" w14:paraId="24071593" w14:textId="77777777">
        <w:tc>
          <w:tcPr>
            <w:tcW w:w="2600" w:type="dxa"/>
            <w:shd w:val="clear" w:color="auto" w:fill="E6EDF5"/>
            <w:tcMar>
              <w:top w:w="100" w:type="dxa"/>
              <w:left w:w="100" w:type="dxa"/>
              <w:bottom w:w="100" w:type="dxa"/>
              <w:right w:w="100" w:type="dxa"/>
            </w:tcMar>
          </w:tcPr>
          <w:p w14:paraId="24071591" w14:textId="77777777" w:rsidR="006914F0" w:rsidRDefault="00685724">
            <w:pPr>
              <w:spacing w:after="0" w:line="240" w:lineRule="auto"/>
            </w:pPr>
            <w:r>
              <w:rPr>
                <w:rFonts w:eastAsia="Avenir Next LT Pro" w:cs="Avenir Next LT Pro"/>
                <w:b/>
                <w:bCs/>
                <w:color w:val="003C72"/>
              </w:rPr>
              <w:lastRenderedPageBreak/>
              <w:t>Document Title</w:t>
            </w:r>
          </w:p>
        </w:tc>
        <w:tc>
          <w:tcPr>
            <w:tcW w:w="6426" w:type="dxa"/>
            <w:shd w:val="clear" w:color="auto" w:fill="E6EDF5"/>
            <w:tcMar>
              <w:top w:w="100" w:type="dxa"/>
              <w:left w:w="100" w:type="dxa"/>
              <w:bottom w:w="100" w:type="dxa"/>
              <w:right w:w="100" w:type="dxa"/>
            </w:tcMar>
          </w:tcPr>
          <w:p w14:paraId="24071592" w14:textId="77777777" w:rsidR="006914F0" w:rsidRDefault="00685724" w:rsidP="00880A7E">
            <w:pPr>
              <w:spacing w:after="0" w:line="240" w:lineRule="auto"/>
              <w:jc w:val="left"/>
            </w:pPr>
            <w:r>
              <w:rPr>
                <w:rFonts w:eastAsia="Avenir Next LT Pro" w:cs="Avenir Next LT Pro"/>
              </w:rPr>
              <w:t>Continual Improvement Procedure</w:t>
            </w:r>
          </w:p>
        </w:tc>
      </w:tr>
      <w:tr w:rsidR="006914F0" w14:paraId="24071596" w14:textId="77777777">
        <w:tc>
          <w:tcPr>
            <w:tcW w:w="2600" w:type="dxa"/>
            <w:shd w:val="clear" w:color="auto" w:fill="FFFFFF"/>
            <w:tcMar>
              <w:top w:w="100" w:type="dxa"/>
              <w:left w:w="100" w:type="dxa"/>
              <w:bottom w:w="100" w:type="dxa"/>
              <w:right w:w="100" w:type="dxa"/>
            </w:tcMar>
          </w:tcPr>
          <w:p w14:paraId="24071594" w14:textId="77777777" w:rsidR="006914F0" w:rsidRDefault="00685724">
            <w:pPr>
              <w:spacing w:after="0" w:line="240" w:lineRule="auto"/>
            </w:pPr>
            <w:r>
              <w:rPr>
                <w:rFonts w:eastAsia="Avenir Next LT Pro" w:cs="Avenir Next LT Pro"/>
                <w:b/>
                <w:bCs/>
                <w:color w:val="003C72"/>
              </w:rPr>
              <w:t>Document Ref</w:t>
            </w:r>
          </w:p>
        </w:tc>
        <w:tc>
          <w:tcPr>
            <w:tcW w:w="6426" w:type="dxa"/>
            <w:shd w:val="clear" w:color="auto" w:fill="FFFFFF"/>
            <w:tcMar>
              <w:top w:w="100" w:type="dxa"/>
              <w:left w:w="100" w:type="dxa"/>
              <w:bottom w:w="100" w:type="dxa"/>
              <w:right w:w="100" w:type="dxa"/>
            </w:tcMar>
          </w:tcPr>
          <w:p w14:paraId="24071595" w14:textId="77777777" w:rsidR="006914F0" w:rsidRDefault="00685724" w:rsidP="00880A7E">
            <w:pPr>
              <w:spacing w:after="0" w:line="240" w:lineRule="auto"/>
              <w:jc w:val="left"/>
            </w:pPr>
            <w:r>
              <w:rPr>
                <w:rFonts w:eastAsia="Avenir Next LT Pro" w:cs="Avenir Next LT Pro"/>
              </w:rPr>
              <w:t>SM/INT/PRO/015</w:t>
            </w:r>
          </w:p>
        </w:tc>
      </w:tr>
      <w:tr w:rsidR="006914F0" w14:paraId="24071599" w14:textId="77777777">
        <w:tc>
          <w:tcPr>
            <w:tcW w:w="2600" w:type="dxa"/>
            <w:shd w:val="clear" w:color="auto" w:fill="E6EDF5"/>
            <w:tcMar>
              <w:top w:w="100" w:type="dxa"/>
              <w:left w:w="100" w:type="dxa"/>
              <w:bottom w:w="100" w:type="dxa"/>
              <w:right w:w="100" w:type="dxa"/>
            </w:tcMar>
          </w:tcPr>
          <w:p w14:paraId="24071597" w14:textId="77777777" w:rsidR="006914F0" w:rsidRDefault="00685724">
            <w:pPr>
              <w:spacing w:after="0" w:line="240" w:lineRule="auto"/>
            </w:pPr>
            <w:r>
              <w:rPr>
                <w:rFonts w:eastAsia="Avenir Next LT Pro" w:cs="Avenir Next LT Pro"/>
                <w:b/>
                <w:bCs/>
                <w:color w:val="003C72"/>
              </w:rPr>
              <w:t>ISO Standard</w:t>
            </w:r>
          </w:p>
        </w:tc>
        <w:tc>
          <w:tcPr>
            <w:tcW w:w="6426" w:type="dxa"/>
            <w:shd w:val="clear" w:color="auto" w:fill="E6EDF5"/>
            <w:tcMar>
              <w:top w:w="100" w:type="dxa"/>
              <w:left w:w="100" w:type="dxa"/>
              <w:bottom w:w="100" w:type="dxa"/>
              <w:right w:w="100" w:type="dxa"/>
            </w:tcMar>
          </w:tcPr>
          <w:p w14:paraId="24071598" w14:textId="77777777" w:rsidR="006914F0" w:rsidRDefault="00685724" w:rsidP="00880A7E">
            <w:pPr>
              <w:spacing w:after="0" w:line="240" w:lineRule="auto"/>
              <w:jc w:val="left"/>
            </w:pPr>
            <w:r>
              <w:rPr>
                <w:rFonts w:eastAsia="Avenir Next LT Pro" w:cs="Avenir Next LT Pro"/>
              </w:rPr>
              <w:t>ISO 45001 / ISO 18788 / ISO 9001 / ISO 28007 / ISO 28000</w:t>
            </w:r>
          </w:p>
        </w:tc>
      </w:tr>
      <w:tr w:rsidR="006914F0" w14:paraId="2407159C" w14:textId="77777777">
        <w:tc>
          <w:tcPr>
            <w:tcW w:w="2600" w:type="dxa"/>
            <w:shd w:val="clear" w:color="auto" w:fill="FFFFFF"/>
            <w:tcMar>
              <w:top w:w="100" w:type="dxa"/>
              <w:left w:w="100" w:type="dxa"/>
              <w:bottom w:w="100" w:type="dxa"/>
              <w:right w:w="100" w:type="dxa"/>
            </w:tcMar>
          </w:tcPr>
          <w:p w14:paraId="2407159A" w14:textId="77777777" w:rsidR="006914F0" w:rsidRDefault="00685724">
            <w:pPr>
              <w:spacing w:after="0" w:line="240" w:lineRule="auto"/>
            </w:pPr>
            <w:r>
              <w:rPr>
                <w:rFonts w:eastAsia="Avenir Next LT Pro" w:cs="Avenir Next LT Pro"/>
                <w:b/>
                <w:bCs/>
                <w:color w:val="003C72"/>
              </w:rPr>
              <w:t>ISO Clauses</w:t>
            </w:r>
          </w:p>
        </w:tc>
        <w:tc>
          <w:tcPr>
            <w:tcW w:w="6426" w:type="dxa"/>
            <w:shd w:val="clear" w:color="auto" w:fill="FFFFFF"/>
            <w:tcMar>
              <w:top w:w="100" w:type="dxa"/>
              <w:left w:w="100" w:type="dxa"/>
              <w:bottom w:w="100" w:type="dxa"/>
              <w:right w:w="100" w:type="dxa"/>
            </w:tcMar>
          </w:tcPr>
          <w:p w14:paraId="2407159B" w14:textId="77777777" w:rsidR="006914F0" w:rsidRDefault="00685724" w:rsidP="00880A7E">
            <w:pPr>
              <w:spacing w:after="0" w:line="240" w:lineRule="auto"/>
              <w:jc w:val="left"/>
            </w:pPr>
            <w:r>
              <w:rPr>
                <w:rFonts w:eastAsia="Avenir Next LT Pro" w:cs="Avenir Next LT Pro"/>
              </w:rPr>
              <w:t>9001 6.3, 45001 8.1.3, 18788 8.1, 28007 8.1</w:t>
            </w:r>
          </w:p>
        </w:tc>
      </w:tr>
      <w:tr w:rsidR="006914F0" w14:paraId="2407159F" w14:textId="77777777">
        <w:tc>
          <w:tcPr>
            <w:tcW w:w="2600" w:type="dxa"/>
            <w:shd w:val="clear" w:color="auto" w:fill="E6EDF5"/>
            <w:tcMar>
              <w:top w:w="100" w:type="dxa"/>
              <w:left w:w="100" w:type="dxa"/>
              <w:bottom w:w="100" w:type="dxa"/>
              <w:right w:w="100" w:type="dxa"/>
            </w:tcMar>
          </w:tcPr>
          <w:p w14:paraId="2407159D" w14:textId="77777777" w:rsidR="006914F0" w:rsidRDefault="00685724">
            <w:pPr>
              <w:spacing w:after="0" w:line="240" w:lineRule="auto"/>
            </w:pPr>
            <w:r>
              <w:rPr>
                <w:rFonts w:eastAsia="Avenir Next LT Pro" w:cs="Avenir Next LT Pro"/>
                <w:b/>
                <w:bCs/>
                <w:color w:val="003C72"/>
              </w:rPr>
              <w:t>Version</w:t>
            </w:r>
          </w:p>
        </w:tc>
        <w:tc>
          <w:tcPr>
            <w:tcW w:w="6426" w:type="dxa"/>
            <w:shd w:val="clear" w:color="auto" w:fill="E6EDF5"/>
            <w:tcMar>
              <w:top w:w="100" w:type="dxa"/>
              <w:left w:w="100" w:type="dxa"/>
              <w:bottom w:w="100" w:type="dxa"/>
              <w:right w:w="100" w:type="dxa"/>
            </w:tcMar>
          </w:tcPr>
          <w:p w14:paraId="2407159E" w14:textId="77777777" w:rsidR="006914F0" w:rsidRDefault="00685724" w:rsidP="00880A7E">
            <w:pPr>
              <w:spacing w:after="0" w:line="240" w:lineRule="auto"/>
              <w:jc w:val="left"/>
            </w:pPr>
            <w:r>
              <w:rPr>
                <w:rFonts w:eastAsia="Avenir Next LT Pro" w:cs="Avenir Next LT Pro"/>
              </w:rPr>
              <w:t>1.0</w:t>
            </w:r>
          </w:p>
        </w:tc>
      </w:tr>
      <w:tr w:rsidR="006914F0" w14:paraId="240715A2" w14:textId="77777777">
        <w:tc>
          <w:tcPr>
            <w:tcW w:w="2600" w:type="dxa"/>
            <w:shd w:val="clear" w:color="auto" w:fill="FFFFFF"/>
            <w:tcMar>
              <w:top w:w="100" w:type="dxa"/>
              <w:left w:w="100" w:type="dxa"/>
              <w:bottom w:w="100" w:type="dxa"/>
              <w:right w:w="100" w:type="dxa"/>
            </w:tcMar>
          </w:tcPr>
          <w:p w14:paraId="240715A0" w14:textId="77777777" w:rsidR="006914F0" w:rsidRDefault="00685724">
            <w:pPr>
              <w:spacing w:after="0" w:line="240" w:lineRule="auto"/>
            </w:pPr>
            <w:r>
              <w:rPr>
                <w:rFonts w:eastAsia="Avenir Next LT Pro" w:cs="Avenir Next LT Pro"/>
                <w:b/>
                <w:bCs/>
                <w:color w:val="003C72"/>
              </w:rPr>
              <w:t>Classification</w:t>
            </w:r>
          </w:p>
        </w:tc>
        <w:tc>
          <w:tcPr>
            <w:tcW w:w="6426" w:type="dxa"/>
            <w:shd w:val="clear" w:color="auto" w:fill="FFFFFF"/>
            <w:tcMar>
              <w:top w:w="100" w:type="dxa"/>
              <w:left w:w="100" w:type="dxa"/>
              <w:bottom w:w="100" w:type="dxa"/>
              <w:right w:w="100" w:type="dxa"/>
            </w:tcMar>
          </w:tcPr>
          <w:p w14:paraId="240715A1" w14:textId="77777777" w:rsidR="006914F0" w:rsidRDefault="00685724" w:rsidP="00880A7E">
            <w:pPr>
              <w:spacing w:after="0" w:line="240" w:lineRule="auto"/>
              <w:jc w:val="left"/>
            </w:pPr>
            <w:r>
              <w:rPr>
                <w:rFonts w:eastAsia="Avenir Next LT Pro" w:cs="Avenir Next LT Pro"/>
              </w:rPr>
              <w:t>Internal</w:t>
            </w:r>
          </w:p>
        </w:tc>
      </w:tr>
      <w:tr w:rsidR="006914F0" w14:paraId="240715A5" w14:textId="77777777">
        <w:tc>
          <w:tcPr>
            <w:tcW w:w="2600" w:type="dxa"/>
            <w:shd w:val="clear" w:color="auto" w:fill="E6EDF5"/>
            <w:tcMar>
              <w:top w:w="100" w:type="dxa"/>
              <w:left w:w="100" w:type="dxa"/>
              <w:bottom w:w="100" w:type="dxa"/>
              <w:right w:w="100" w:type="dxa"/>
            </w:tcMar>
          </w:tcPr>
          <w:p w14:paraId="240715A3" w14:textId="77777777" w:rsidR="006914F0" w:rsidRDefault="00685724">
            <w:pPr>
              <w:spacing w:after="0" w:line="240" w:lineRule="auto"/>
            </w:pPr>
            <w:r>
              <w:rPr>
                <w:rFonts w:eastAsia="Avenir Next LT Pro" w:cs="Avenir Next LT Pro"/>
                <w:b/>
                <w:bCs/>
                <w:color w:val="003C72"/>
              </w:rPr>
              <w:t>Effective Date</w:t>
            </w:r>
          </w:p>
        </w:tc>
        <w:tc>
          <w:tcPr>
            <w:tcW w:w="6426" w:type="dxa"/>
            <w:shd w:val="clear" w:color="auto" w:fill="E6EDF5"/>
            <w:tcMar>
              <w:top w:w="100" w:type="dxa"/>
              <w:left w:w="100" w:type="dxa"/>
              <w:bottom w:w="100" w:type="dxa"/>
              <w:right w:w="100" w:type="dxa"/>
            </w:tcMar>
          </w:tcPr>
          <w:p w14:paraId="240715A4" w14:textId="77777777" w:rsidR="006914F0" w:rsidRDefault="00685724" w:rsidP="00880A7E">
            <w:pPr>
              <w:spacing w:after="0" w:line="240" w:lineRule="auto"/>
              <w:jc w:val="left"/>
            </w:pPr>
            <w:r>
              <w:rPr>
                <w:rFonts w:eastAsia="Avenir Next LT Pro" w:cs="Avenir Next LT Pro"/>
              </w:rPr>
              <w:t>7 April 2026</w:t>
            </w:r>
          </w:p>
        </w:tc>
      </w:tr>
      <w:tr w:rsidR="006914F0" w14:paraId="240715A8" w14:textId="77777777">
        <w:tc>
          <w:tcPr>
            <w:tcW w:w="2600" w:type="dxa"/>
            <w:shd w:val="clear" w:color="auto" w:fill="FFFFFF"/>
            <w:tcMar>
              <w:top w:w="100" w:type="dxa"/>
              <w:left w:w="100" w:type="dxa"/>
              <w:bottom w:w="100" w:type="dxa"/>
              <w:right w:w="100" w:type="dxa"/>
            </w:tcMar>
          </w:tcPr>
          <w:p w14:paraId="240715A6" w14:textId="77777777" w:rsidR="006914F0" w:rsidRDefault="00685724">
            <w:pPr>
              <w:spacing w:after="0" w:line="240" w:lineRule="auto"/>
            </w:pPr>
            <w:r>
              <w:rPr>
                <w:rFonts w:eastAsia="Avenir Next LT Pro" w:cs="Avenir Next LT Pro"/>
                <w:b/>
                <w:bCs/>
                <w:color w:val="003C72"/>
              </w:rPr>
              <w:t>Review Date</w:t>
            </w:r>
          </w:p>
        </w:tc>
        <w:tc>
          <w:tcPr>
            <w:tcW w:w="6426" w:type="dxa"/>
            <w:shd w:val="clear" w:color="auto" w:fill="FFFFFF"/>
            <w:tcMar>
              <w:top w:w="100" w:type="dxa"/>
              <w:left w:w="100" w:type="dxa"/>
              <w:bottom w:w="100" w:type="dxa"/>
              <w:right w:w="100" w:type="dxa"/>
            </w:tcMar>
          </w:tcPr>
          <w:p w14:paraId="240715A7" w14:textId="77777777" w:rsidR="006914F0" w:rsidRDefault="00685724" w:rsidP="00880A7E">
            <w:pPr>
              <w:spacing w:after="0" w:line="240" w:lineRule="auto"/>
              <w:jc w:val="left"/>
            </w:pPr>
            <w:r>
              <w:rPr>
                <w:rFonts w:eastAsia="Avenir Next LT Pro" w:cs="Avenir Next LT Pro"/>
              </w:rPr>
              <w:t>7 April 2027</w:t>
            </w:r>
          </w:p>
        </w:tc>
      </w:tr>
      <w:tr w:rsidR="006914F0" w14:paraId="240715AB" w14:textId="77777777">
        <w:tc>
          <w:tcPr>
            <w:tcW w:w="2600" w:type="dxa"/>
            <w:shd w:val="clear" w:color="auto" w:fill="E6EDF5"/>
            <w:tcMar>
              <w:top w:w="100" w:type="dxa"/>
              <w:left w:w="100" w:type="dxa"/>
              <w:bottom w:w="100" w:type="dxa"/>
              <w:right w:w="100" w:type="dxa"/>
            </w:tcMar>
          </w:tcPr>
          <w:p w14:paraId="240715A9" w14:textId="77777777" w:rsidR="006914F0" w:rsidRDefault="00685724">
            <w:pPr>
              <w:spacing w:after="0" w:line="240" w:lineRule="auto"/>
            </w:pPr>
            <w:r>
              <w:rPr>
                <w:rFonts w:eastAsia="Avenir Next LT Pro" w:cs="Avenir Next LT Pro"/>
                <w:b/>
                <w:bCs/>
                <w:color w:val="003C72"/>
              </w:rPr>
              <w:t>Approved By</w:t>
            </w:r>
          </w:p>
        </w:tc>
        <w:tc>
          <w:tcPr>
            <w:tcW w:w="6426" w:type="dxa"/>
            <w:shd w:val="clear" w:color="auto" w:fill="E6EDF5"/>
            <w:tcMar>
              <w:top w:w="100" w:type="dxa"/>
              <w:left w:w="100" w:type="dxa"/>
              <w:bottom w:w="100" w:type="dxa"/>
              <w:right w:w="100" w:type="dxa"/>
            </w:tcMar>
          </w:tcPr>
          <w:p w14:paraId="240715AA" w14:textId="77777777" w:rsidR="006914F0" w:rsidRDefault="00685724" w:rsidP="00880A7E">
            <w:pPr>
              <w:spacing w:after="0" w:line="240" w:lineRule="auto"/>
              <w:jc w:val="left"/>
            </w:pPr>
            <w:r>
              <w:rPr>
                <w:rFonts w:eastAsia="Avenir Next LT Pro" w:cs="Avenir Next LT Pro"/>
              </w:rPr>
              <w:t>Darren Watts, Group Compliance Director</w:t>
            </w:r>
            <w:r>
              <w:rPr>
                <w:rFonts w:eastAsia="Avenir Next LT Pro" w:cs="Avenir Next LT Pro"/>
              </w:rPr>
              <w:br/>
              <w:t>Pavel Shparber, CEO</w:t>
            </w:r>
          </w:p>
        </w:tc>
      </w:tr>
      <w:tr w:rsidR="006914F0" w14:paraId="240715AE" w14:textId="77777777">
        <w:tc>
          <w:tcPr>
            <w:tcW w:w="2600" w:type="dxa"/>
            <w:shd w:val="clear" w:color="auto" w:fill="FFFFFF"/>
            <w:tcMar>
              <w:top w:w="100" w:type="dxa"/>
              <w:left w:w="100" w:type="dxa"/>
              <w:bottom w:w="100" w:type="dxa"/>
              <w:right w:w="100" w:type="dxa"/>
            </w:tcMar>
          </w:tcPr>
          <w:p w14:paraId="240715AC" w14:textId="77777777" w:rsidR="006914F0" w:rsidRDefault="00685724">
            <w:pPr>
              <w:spacing w:after="0" w:line="240" w:lineRule="auto"/>
            </w:pPr>
            <w:r>
              <w:rPr>
                <w:rFonts w:eastAsia="Avenir Next LT Pro" w:cs="Avenir Next LT Pro"/>
                <w:b/>
                <w:bCs/>
                <w:color w:val="003C72"/>
              </w:rPr>
              <w:t>Supersedes</w:t>
            </w:r>
          </w:p>
        </w:tc>
        <w:tc>
          <w:tcPr>
            <w:tcW w:w="6426" w:type="dxa"/>
            <w:shd w:val="clear" w:color="auto" w:fill="FFFFFF"/>
            <w:tcMar>
              <w:top w:w="100" w:type="dxa"/>
              <w:left w:w="100" w:type="dxa"/>
              <w:bottom w:w="100" w:type="dxa"/>
              <w:right w:w="100" w:type="dxa"/>
            </w:tcMar>
          </w:tcPr>
          <w:p w14:paraId="240715AD" w14:textId="77777777" w:rsidR="006914F0" w:rsidRDefault="00685724" w:rsidP="00880A7E">
            <w:pPr>
              <w:spacing w:after="0" w:line="240" w:lineRule="auto"/>
              <w:jc w:val="left"/>
            </w:pPr>
            <w:r>
              <w:rPr>
                <w:rFonts w:eastAsia="Avenir Next LT Pro" w:cs="Avenir Next LT Pro"/>
              </w:rPr>
              <w:t>New document — no predecessor</w:t>
            </w:r>
          </w:p>
        </w:tc>
      </w:tr>
    </w:tbl>
    <w:p w14:paraId="50000002" w14:textId="77777777" w:rsidR="006914F0" w:rsidRDefault="006914F0">
      <w:pPr>
        <w:pStyle w:val="Heading1"/>
      </w:pPr>
      <w:r>
        <w:t>1. Purpose</w:t>
      </w:r>
    </w:p>
    <w:p w14:paraId="50000003" w14:textId="77777777" w:rsidR="006914F0" w:rsidRDefault="006914F0">
      <w:r>
        <w:t>This procedure establishes the framework for continual improvement of the integrated management system. It defines how improvement opportunities are identified, prioritised, implemented, and evaluated to ensure the ongoing suitability, adequacy, and effectiveness of the OH&amp;S and security management systems.</w:t>
      </w:r>
    </w:p>
    <w:p w14:paraId="50000004" w14:textId="77777777" w:rsidR="006914F0" w:rsidRDefault="006914F0">
      <w:r>
        <w:t>This procedure addresses ISO 45001:2018 Clause 10.3 (Continual Improvement), ISO 18788:2015 Clause 10.2, ISO 9001:2015 Clause 10.3, and the improvement requirements of ISO 28007 and ISO 28000.</w:t>
      </w:r>
    </w:p>
    <w:p w14:paraId="50000005" w14:textId="77777777" w:rsidR="006914F0" w:rsidRDefault="006914F0">
      <w:pPr>
        <w:pStyle w:val="Heading1"/>
      </w:pPr>
      <w:r>
        <w:t>2. Scope</w:t>
      </w:r>
    </w:p>
    <w:p w14:paraId="50000006" w14:textId="77777777" w:rsidR="006914F0" w:rsidRDefault="006914F0">
      <w:r>
        <w:t>This procedure applies to all aspects of the Seagull Maritime integrated management system, across all entities, operations, and locations. Continual improvement encompasses:</w:t>
      </w:r>
    </w:p>
    <w:p w14:paraId="50000007" w14:textId="77777777" w:rsidR="006914F0" w:rsidRDefault="006914F0">
      <w:pPr>
        <w:pStyle w:val="ListParagraph"/>
        <w:numPr>
          <w:ilvl w:val="0"/>
          <w:numId w:val="2"/>
        </w:numPr>
      </w:pPr>
      <w:r>
        <w:t>OH&amp;S performance and the reduction of OH&amp;S risks</w:t>
      </w:r>
    </w:p>
    <w:p w14:paraId="50000008" w14:textId="77777777" w:rsidR="006914F0" w:rsidRDefault="006914F0">
      <w:pPr>
        <w:pStyle w:val="ListParagraph"/>
        <w:numPr>
          <w:ilvl w:val="0"/>
          <w:numId w:val="2"/>
        </w:numPr>
      </w:pPr>
      <w:r>
        <w:t>Security management effectiveness</w:t>
      </w:r>
    </w:p>
    <w:p w14:paraId="50000009" w14:textId="77777777" w:rsidR="006914F0" w:rsidRDefault="006914F0">
      <w:pPr>
        <w:pStyle w:val="ListParagraph"/>
        <w:numPr>
          <w:ilvl w:val="0"/>
          <w:numId w:val="2"/>
        </w:numPr>
      </w:pPr>
      <w:r>
        <w:t>Quality of service delivery</w:t>
      </w:r>
    </w:p>
    <w:p w14:paraId="5000000A" w14:textId="77777777" w:rsidR="006914F0" w:rsidRDefault="006914F0">
      <w:pPr>
        <w:pStyle w:val="ListParagraph"/>
        <w:numPr>
          <w:ilvl w:val="0"/>
          <w:numId w:val="2"/>
        </w:numPr>
      </w:pPr>
      <w:r>
        <w:t>Management system processes and their interactions</w:t>
      </w:r>
    </w:p>
    <w:p w14:paraId="5000000B" w14:textId="77777777" w:rsidR="006914F0" w:rsidRDefault="006914F0">
      <w:pPr>
        <w:pStyle w:val="ListParagraph"/>
        <w:numPr>
          <w:ilvl w:val="0"/>
          <w:numId w:val="2"/>
        </w:numPr>
      </w:pPr>
      <w:r>
        <w:t>Compliance with legal, regulatory, and contractual requirements</w:t>
      </w:r>
    </w:p>
    <w:p w14:paraId="5000000C" w14:textId="77777777" w:rsidR="006914F0" w:rsidRDefault="006914F0">
      <w:pPr>
        <w:pStyle w:val="ListParagraph"/>
        <w:numPr>
          <w:ilvl w:val="0"/>
          <w:numId w:val="2"/>
        </w:numPr>
      </w:pPr>
      <w:r>
        <w:t>Organisational culture and worker engagement</w:t>
      </w:r>
    </w:p>
    <w:p w14:paraId="5000000D" w14:textId="77777777" w:rsidR="006914F0" w:rsidRDefault="006914F0">
      <w:pPr>
        <w:spacing w:after="0"/>
      </w:pPr>
    </w:p>
    <w:p w14:paraId="5000000E" w14:textId="77777777" w:rsidR="006914F0" w:rsidRDefault="006914F0">
      <w:r>
        <w:t>All personnel contribute to continual improvement through the mechanisms described in this procedure.</w:t>
      </w:r>
    </w:p>
    <w:p w14:paraId="5000000F" w14:textId="77777777" w:rsidR="006914F0" w:rsidRDefault="006914F0">
      <w:pPr>
        <w:pStyle w:val="Heading1"/>
      </w:pPr>
      <w:r>
        <w:t>3. References</w:t>
      </w:r>
    </w:p>
    <w:p w14:paraId="50000010" w14:textId="77777777" w:rsidR="006914F0" w:rsidRDefault="006914F0">
      <w:pPr>
        <w:pStyle w:val="ListParagraph"/>
        <w:numPr>
          <w:ilvl w:val="0"/>
          <w:numId w:val="2"/>
        </w:numPr>
      </w:pPr>
      <w:r>
        <w:t>SM/HSE/POL/001 — Occupational Health and Safety Policy</w:t>
      </w:r>
    </w:p>
    <w:p w14:paraId="50000011" w14:textId="77777777" w:rsidR="006914F0" w:rsidRDefault="006914F0">
      <w:pPr>
        <w:pStyle w:val="ListParagraph"/>
        <w:numPr>
          <w:ilvl w:val="0"/>
          <w:numId w:val="2"/>
        </w:numPr>
      </w:pPr>
      <w:r>
        <w:t>SM/INT/POL/002 — Code of Conduct</w:t>
      </w:r>
    </w:p>
    <w:p w14:paraId="50000012" w14:textId="77777777" w:rsidR="006914F0" w:rsidRDefault="006914F0">
      <w:pPr>
        <w:pStyle w:val="ListParagraph"/>
        <w:numPr>
          <w:ilvl w:val="0"/>
          <w:numId w:val="2"/>
        </w:numPr>
      </w:pPr>
      <w:r>
        <w:t>SM/INT/PRO/001 — Non-Conformance, OFI and Corrective Action Management</w:t>
      </w:r>
    </w:p>
    <w:p w14:paraId="50000013" w14:textId="77777777" w:rsidR="006914F0" w:rsidRDefault="006914F0">
      <w:pPr>
        <w:pStyle w:val="ListParagraph"/>
        <w:numPr>
          <w:ilvl w:val="0"/>
          <w:numId w:val="2"/>
        </w:numPr>
      </w:pPr>
      <w:r>
        <w:t>SM/INT/PRO/002 — Control of Documents</w:t>
      </w:r>
    </w:p>
    <w:p w14:paraId="50000014" w14:textId="77777777" w:rsidR="006914F0" w:rsidRDefault="006914F0">
      <w:pPr>
        <w:pStyle w:val="ListParagraph"/>
        <w:numPr>
          <w:ilvl w:val="0"/>
          <w:numId w:val="2"/>
        </w:numPr>
      </w:pPr>
      <w:r>
        <w:lastRenderedPageBreak/>
        <w:t>SM/INT/PRO/003 — Internal Audit Procedure</w:t>
      </w:r>
    </w:p>
    <w:p w14:paraId="50000015" w14:textId="77777777" w:rsidR="006914F0" w:rsidRDefault="006914F0">
      <w:pPr>
        <w:pStyle w:val="ListParagraph"/>
        <w:numPr>
          <w:ilvl w:val="0"/>
          <w:numId w:val="2"/>
        </w:numPr>
      </w:pPr>
      <w:r>
        <w:t>SM/INT/PRO/006 — Incident and Crisis Management Procedure</w:t>
      </w:r>
    </w:p>
    <w:p w14:paraId="50000016" w14:textId="77777777" w:rsidR="006914F0" w:rsidRDefault="006914F0">
      <w:pPr>
        <w:pStyle w:val="ListParagraph"/>
        <w:numPr>
          <w:ilvl w:val="0"/>
          <w:numId w:val="2"/>
        </w:numPr>
      </w:pPr>
      <w:r>
        <w:t>SM/INT/PRO/013 — Management of Change Procedure</w:t>
      </w:r>
    </w:p>
    <w:p w14:paraId="50000017" w14:textId="77777777" w:rsidR="006914F0" w:rsidRDefault="006914F0">
      <w:pPr>
        <w:pStyle w:val="ListParagraph"/>
        <w:numPr>
          <w:ilvl w:val="0"/>
          <w:numId w:val="2"/>
        </w:numPr>
      </w:pPr>
      <w:r>
        <w:t>SM/INT/PRO/014 — Worker Consultation and Participation Procedure</w:t>
      </w:r>
    </w:p>
    <w:p w14:paraId="50000018" w14:textId="77777777" w:rsidR="006914F0" w:rsidRDefault="006914F0">
      <w:pPr>
        <w:pStyle w:val="ListParagraph"/>
        <w:numPr>
          <w:ilvl w:val="0"/>
          <w:numId w:val="2"/>
        </w:numPr>
      </w:pPr>
      <w:r>
        <w:t>SM/HSE/PRO/001 — Hazard Identification and Risk Assessment Procedure</w:t>
      </w:r>
    </w:p>
    <w:p w14:paraId="50000019" w14:textId="77777777" w:rsidR="006914F0" w:rsidRDefault="006914F0">
      <w:pPr>
        <w:pStyle w:val="ListParagraph"/>
        <w:numPr>
          <w:ilvl w:val="0"/>
          <w:numId w:val="2"/>
        </w:numPr>
      </w:pPr>
      <w:r>
        <w:t>SM/HSE/PRO/002 — Legal and Regulatory Compliance Procedure</w:t>
      </w:r>
    </w:p>
    <w:p w14:paraId="5000001A" w14:textId="77777777" w:rsidR="006914F0" w:rsidRDefault="006914F0">
      <w:pPr>
        <w:pStyle w:val="ListParagraph"/>
        <w:numPr>
          <w:ilvl w:val="0"/>
          <w:numId w:val="2"/>
        </w:numPr>
      </w:pPr>
      <w:r>
        <w:t>SM/HSE/PRO/003 — Emergency Preparedness and Response Procedure</w:t>
      </w:r>
    </w:p>
    <w:p w14:paraId="5000001B" w14:textId="77777777" w:rsidR="006914F0" w:rsidRDefault="006914F0">
      <w:pPr>
        <w:pStyle w:val="ListParagraph"/>
        <w:numPr>
          <w:ilvl w:val="0"/>
          <w:numId w:val="2"/>
        </w:numPr>
      </w:pPr>
      <w:r>
        <w:t>SM/INT/REG/004 — NCR/OFI/CAPA Register</w:t>
      </w:r>
    </w:p>
    <w:p w14:paraId="5000001C" w14:textId="77777777" w:rsidR="006914F0" w:rsidRDefault="006914F0">
      <w:pPr>
        <w:pStyle w:val="ListParagraph"/>
        <w:numPr>
          <w:ilvl w:val="0"/>
          <w:numId w:val="2"/>
        </w:numPr>
      </w:pPr>
      <w:r>
        <w:t>SM/INT/REG/005 — Reconciliation Matrix</w:t>
      </w:r>
    </w:p>
    <w:p w14:paraId="5000001D" w14:textId="77777777" w:rsidR="006914F0" w:rsidRDefault="006914F0">
      <w:pPr>
        <w:pStyle w:val="ListParagraph"/>
        <w:numPr>
          <w:ilvl w:val="0"/>
          <w:numId w:val="2"/>
        </w:numPr>
      </w:pPr>
      <w:r>
        <w:t>SM/INT/REG/006 — Company Objectives Register</w:t>
      </w:r>
    </w:p>
    <w:p w14:paraId="5000001E" w14:textId="77777777" w:rsidR="006914F0" w:rsidRDefault="006914F0">
      <w:pPr>
        <w:pStyle w:val="ListParagraph"/>
        <w:numPr>
          <w:ilvl w:val="0"/>
          <w:numId w:val="2"/>
        </w:numPr>
      </w:pPr>
      <w:r>
        <w:t>SM/INT/DOC/005 — Roles, Responsibilities and Authorities Matrix (RACI)</w:t>
      </w:r>
    </w:p>
    <w:p w14:paraId="5000001F" w14:textId="77777777" w:rsidR="006914F0" w:rsidRDefault="006914F0">
      <w:pPr>
        <w:pStyle w:val="ListParagraph"/>
        <w:numPr>
          <w:ilvl w:val="0"/>
          <w:numId w:val="2"/>
        </w:numPr>
      </w:pPr>
      <w:r>
        <w:t>ISO 45001:2018 Clause 10.3</w:t>
      </w:r>
    </w:p>
    <w:p w14:paraId="50000020" w14:textId="77777777" w:rsidR="006914F0" w:rsidRDefault="006914F0">
      <w:pPr>
        <w:pStyle w:val="ListParagraph"/>
        <w:numPr>
          <w:ilvl w:val="0"/>
          <w:numId w:val="2"/>
        </w:numPr>
      </w:pPr>
      <w:r>
        <w:t>ISO 18788:2015 Clause 10.2</w:t>
      </w:r>
    </w:p>
    <w:p w14:paraId="50000021" w14:textId="77777777" w:rsidR="006914F0" w:rsidRDefault="006914F0">
      <w:pPr>
        <w:pStyle w:val="ListParagraph"/>
        <w:numPr>
          <w:ilvl w:val="0"/>
          <w:numId w:val="2"/>
        </w:numPr>
      </w:pPr>
      <w:r>
        <w:t>ISO 9001:2015 Clause 10.3</w:t>
      </w:r>
    </w:p>
    <w:p w14:paraId="50000022" w14:textId="77777777" w:rsidR="006914F0" w:rsidRDefault="006914F0">
      <w:pPr>
        <w:pStyle w:val="Heading1"/>
      </w:pPr>
      <w:r>
        <w:t>4. Definitions</w:t>
      </w:r>
    </w:p>
    <w:p w14:paraId="50000023" w14:textId="77777777" w:rsidR="006914F0" w:rsidRDefault="006914F0">
      <w:pPr>
        <w:pStyle w:val="ListParagraph"/>
        <w:numPr>
          <w:ilvl w:val="0"/>
          <w:numId w:val="2"/>
        </w:numPr>
      </w:pPr>
      <w:r>
        <w:t>Continual improvement: Recurring activity to enhance performance. This does not mean constant or simultaneous improvement in all areas, but sustained progress over time.</w:t>
      </w:r>
    </w:p>
    <w:p w14:paraId="50000024" w14:textId="77777777" w:rsidR="006914F0" w:rsidRDefault="006914F0">
      <w:pPr>
        <w:pStyle w:val="ListParagraph"/>
        <w:numPr>
          <w:ilvl w:val="0"/>
          <w:numId w:val="2"/>
        </w:numPr>
      </w:pPr>
      <w:r>
        <w:t>Corrective action: Action to eliminate the cause of a detected nonconformity or other undesirable situation, to prevent recurrence.</w:t>
      </w:r>
    </w:p>
    <w:p w14:paraId="50000025" w14:textId="77777777" w:rsidR="006914F0" w:rsidRDefault="006914F0">
      <w:pPr>
        <w:pStyle w:val="ListParagraph"/>
        <w:numPr>
          <w:ilvl w:val="0"/>
          <w:numId w:val="2"/>
        </w:numPr>
      </w:pPr>
      <w:r>
        <w:t>Preventive action: Action to eliminate the cause of a potential nonconformity or other potentially undesirable situation, to prevent occurrence.</w:t>
      </w:r>
    </w:p>
    <w:p w14:paraId="50000026" w14:textId="77777777" w:rsidR="006914F0" w:rsidRDefault="006914F0">
      <w:pPr>
        <w:pStyle w:val="ListParagraph"/>
        <w:numPr>
          <w:ilvl w:val="0"/>
          <w:numId w:val="2"/>
        </w:numPr>
      </w:pPr>
      <w:r>
        <w:t>Opportunity for improvement (OFI): An identified area where the management system, its processes, or organisational performance could be enhanced beyond minimum compliance.</w:t>
      </w:r>
    </w:p>
    <w:p w14:paraId="50000027" w14:textId="77777777" w:rsidR="006914F0" w:rsidRDefault="006914F0">
      <w:pPr>
        <w:pStyle w:val="ListParagraph"/>
        <w:numPr>
          <w:ilvl w:val="0"/>
          <w:numId w:val="2"/>
        </w:numPr>
      </w:pPr>
      <w:r>
        <w:t>Nonconformity (NCR): Non-fulfilment of a requirement.</w:t>
      </w:r>
    </w:p>
    <w:p w14:paraId="50000028" w14:textId="77777777" w:rsidR="006914F0" w:rsidRDefault="006914F0">
      <w:pPr>
        <w:pStyle w:val="ListParagraph"/>
        <w:numPr>
          <w:ilvl w:val="0"/>
          <w:numId w:val="2"/>
        </w:numPr>
      </w:pPr>
      <w:r>
        <w:t>Management Review: Periodic evaluation of the management system by top management to ensure its continuing suitability, adequacy, and effectiveness.</w:t>
      </w:r>
    </w:p>
    <w:p w14:paraId="50000029" w14:textId="77777777" w:rsidR="006914F0" w:rsidRDefault="006914F0">
      <w:pPr>
        <w:pStyle w:val="ListParagraph"/>
        <w:numPr>
          <w:ilvl w:val="0"/>
          <w:numId w:val="2"/>
        </w:numPr>
      </w:pPr>
      <w:r>
        <w:t>Leading indicator: A proactive measure that provides information about OH&amp;S performance before incidents occur (e.g. training completion, inspection rates, Safety App submissions).</w:t>
      </w:r>
    </w:p>
    <w:p w14:paraId="5000002A" w14:textId="77777777" w:rsidR="006914F0" w:rsidRDefault="006914F0">
      <w:pPr>
        <w:pStyle w:val="ListParagraph"/>
        <w:numPr>
          <w:ilvl w:val="0"/>
          <w:numId w:val="2"/>
        </w:numPr>
      </w:pPr>
      <w:r>
        <w:t>Lagging indicator: A reactive measure based on incidents, injuries, or non-conformances that have already occurred.</w:t>
      </w:r>
    </w:p>
    <w:p w14:paraId="5000002B" w14:textId="77777777" w:rsidR="006914F0" w:rsidRDefault="006914F0">
      <w:pPr>
        <w:pStyle w:val="Heading1"/>
      </w:pPr>
      <w:r>
        <w:t>5. Roles and Responsibilities</w:t>
      </w:r>
    </w:p>
    <w:p w14:paraId="5000002C" w14:textId="77777777" w:rsidR="006914F0" w:rsidRDefault="006914F0">
      <w:pPr>
        <w:pStyle w:val="Heading2"/>
      </w:pPr>
      <w:r>
        <w:t>5.1 CEO</w:t>
      </w:r>
    </w:p>
    <w:p w14:paraId="5000002D" w14:textId="77777777" w:rsidR="006914F0" w:rsidRDefault="006914F0">
      <w:r>
        <w:t>Accountable for ensuring the management system achieves continual improvement. Chairs Management Review and approves strategic improvement initiatives. Allocates resources for improvement activities.</w:t>
      </w:r>
    </w:p>
    <w:p w14:paraId="5000002E" w14:textId="77777777" w:rsidR="006914F0" w:rsidRDefault="006914F0">
      <w:pPr>
        <w:pStyle w:val="Heading2"/>
      </w:pPr>
      <w:r>
        <w:t>5.2 Group Compliance Director (GCD)</w:t>
      </w:r>
    </w:p>
    <w:p w14:paraId="4A37D6D6" w14:textId="05C791F8" w:rsidR="007A33ED" w:rsidRDefault="006914F0" w:rsidP="007A33ED">
      <w:r>
        <w:t>Responsible for driving the continual improvement programme. Identifies improvement opportunities from all sources, prioritises actions, monitors implementation, and reports on improvement performance to Management Review. Maintains the improvement tracker within the NCR/OFI/CAPA Register (SM/INT/REG/004</w:t>
      </w:r>
      <w:r w:rsidR="007A33ED">
        <w:t xml:space="preserve">). </w:t>
      </w:r>
    </w:p>
    <w:p w14:paraId="6F47F1AD" w14:textId="77777777" w:rsidR="007A33ED" w:rsidRDefault="007A33ED" w:rsidP="007A33ED"/>
    <w:p w14:paraId="0B14D31C" w14:textId="77777777" w:rsidR="007A33ED" w:rsidRDefault="007A33ED" w:rsidP="007A33ED"/>
    <w:p w14:paraId="50000030" w14:textId="77777777" w:rsidR="006914F0" w:rsidRDefault="006914F0">
      <w:pPr>
        <w:pStyle w:val="Heading2"/>
      </w:pPr>
      <w:r>
        <w:lastRenderedPageBreak/>
        <w:t>5.3 QHSE Manager</w:t>
      </w:r>
    </w:p>
    <w:p w14:paraId="50000031" w14:textId="77777777" w:rsidR="006914F0" w:rsidRDefault="006914F0">
      <w:r>
        <w:t>Supports the GCD in identifying and implementing improvements. Conducts data analysis, trend identification, and performance monitoring. Facilitates improvement actions across operational areas. Maintains improvement records.</w:t>
      </w:r>
    </w:p>
    <w:p w14:paraId="50000032" w14:textId="77777777" w:rsidR="006914F0" w:rsidRDefault="006914F0">
      <w:pPr>
        <w:pStyle w:val="Heading2"/>
      </w:pPr>
      <w:r>
        <w:t>5.4 All Managers and Team Leaders</w:t>
      </w:r>
    </w:p>
    <w:p w14:paraId="50000033" w14:textId="77777777" w:rsidR="006914F0" w:rsidRDefault="006914F0">
      <w:r>
        <w:t>Implement improvement actions within their areas of responsibility. Encourage workers to identify and report improvement opportunities. Participate in root cause analysis and corrective action planning.</w:t>
      </w:r>
    </w:p>
    <w:p w14:paraId="50000034" w14:textId="77777777" w:rsidR="006914F0" w:rsidRDefault="006914F0">
      <w:pPr>
        <w:pStyle w:val="Heading2"/>
      </w:pPr>
      <w:r>
        <w:t>5.5 All Personnel</w:t>
      </w:r>
    </w:p>
    <w:p w14:paraId="50000035" w14:textId="77777777" w:rsidR="006914F0" w:rsidRDefault="006914F0">
      <w:r>
        <w:t>Contribute to continual improvement by reporting hazards, near-misses, incidents, and suggestions through the available channels. Participate in consultation activities (SM/INT/PRO/014) and engage with improvement initiatives.</w:t>
      </w:r>
    </w:p>
    <w:p w14:paraId="50000036" w14:textId="77777777" w:rsidR="006914F0" w:rsidRDefault="006914F0">
      <w:pPr>
        <w:pStyle w:val="Heading1"/>
      </w:pPr>
      <w:r>
        <w:t>6. Sources of Improvement</w:t>
      </w:r>
    </w:p>
    <w:p w14:paraId="50000037" w14:textId="77777777" w:rsidR="006914F0" w:rsidRDefault="006914F0">
      <w:r>
        <w:t xml:space="preserve">Continual improvement is driven by information from multiple sources across the management system. The GCD monitors </w:t>
      </w:r>
      <w:proofErr w:type="gramStart"/>
      <w:r>
        <w:t>all of</w:t>
      </w:r>
      <w:proofErr w:type="gramEnd"/>
      <w:r>
        <w:t xml:space="preserve"> the following and ensures improvement opportunities are captured, assessed, and actioned:</w:t>
      </w:r>
    </w:p>
    <w:p w14:paraId="50000039" w14:textId="77777777" w:rsidR="006914F0" w:rsidRDefault="006914F0">
      <w:pPr>
        <w:pStyle w:val="Heading2"/>
      </w:pPr>
      <w:r>
        <w:t>6.1 Internal Sources</w:t>
      </w:r>
    </w:p>
    <w:p w14:paraId="5000003A" w14:textId="77777777" w:rsidR="006914F0" w:rsidRDefault="006914F0">
      <w:pPr>
        <w:pStyle w:val="ListParagraph"/>
        <w:numPr>
          <w:ilvl w:val="0"/>
          <w:numId w:val="2"/>
        </w:numPr>
      </w:pPr>
      <w:r>
        <w:t>Internal audit findings — nonconformities, OFIs, and observations from audits conducted under SM/INT/PRO/003</w:t>
      </w:r>
    </w:p>
    <w:p w14:paraId="5000003B" w14:textId="77777777" w:rsidR="006914F0" w:rsidRDefault="006914F0">
      <w:pPr>
        <w:pStyle w:val="ListParagraph"/>
        <w:numPr>
          <w:ilvl w:val="0"/>
          <w:numId w:val="2"/>
        </w:numPr>
      </w:pPr>
      <w:r>
        <w:t>External audit findings — nonconformities and OFIs from certification body audits (Libero Assurance) and client audits (e.g. Shell)</w:t>
      </w:r>
    </w:p>
    <w:p w14:paraId="5000003C" w14:textId="77777777" w:rsidR="006914F0" w:rsidRDefault="006914F0">
      <w:pPr>
        <w:pStyle w:val="ListParagraph"/>
        <w:numPr>
          <w:ilvl w:val="0"/>
          <w:numId w:val="2"/>
        </w:numPr>
      </w:pPr>
      <w:r>
        <w:t>Incident investigations — root cause analysis and corrective actions from incidents managed under SM/INT/PRO/006</w:t>
      </w:r>
    </w:p>
    <w:p w14:paraId="5000003D" w14:textId="77777777" w:rsidR="006914F0" w:rsidRDefault="006914F0">
      <w:pPr>
        <w:pStyle w:val="ListParagraph"/>
        <w:numPr>
          <w:ilvl w:val="0"/>
          <w:numId w:val="2"/>
        </w:numPr>
      </w:pPr>
      <w:r>
        <w:t>NCR/CAPA Register trends — analysis of patterns, repeat findings, and systemic issues tracked in SM/INT/REG/004</w:t>
      </w:r>
    </w:p>
    <w:p w14:paraId="5000003E" w14:textId="77777777" w:rsidR="006914F0" w:rsidRDefault="006914F0">
      <w:pPr>
        <w:pStyle w:val="ListParagraph"/>
        <w:numPr>
          <w:ilvl w:val="0"/>
          <w:numId w:val="2"/>
        </w:numPr>
      </w:pPr>
      <w:r>
        <w:t>Worker feedback — consultation outcomes, Safety App submissions, debrief findings, change requests, and training feedback captured under SM/INT/PRO/014</w:t>
      </w:r>
    </w:p>
    <w:p w14:paraId="50000101" w14:textId="77777777" w:rsidR="006914F0" w:rsidRDefault="006914F0">
      <w:pPr>
        <w:pStyle w:val="ListParagraph"/>
        <w:numPr>
          <w:ilvl w:val="0"/>
          <w:numId w:val="2"/>
        </w:numPr>
      </w:pPr>
      <w:r>
        <w:t>Feedback mechanisms — structured feedback from clients, vessel operators, deployed personnel, and shore staff collected through post-transit debriefs, client satisfaction processes, and operational reviews</w:t>
      </w:r>
    </w:p>
    <w:p w14:paraId="5000003F" w14:textId="77777777" w:rsidR="006914F0" w:rsidRDefault="006914F0">
      <w:pPr>
        <w:pStyle w:val="ListParagraph"/>
        <w:numPr>
          <w:ilvl w:val="0"/>
          <w:numId w:val="2"/>
        </w:numPr>
      </w:pPr>
      <w:r>
        <w:t>Management Review outputs — decisions and actions arising from Management Review</w:t>
      </w:r>
    </w:p>
    <w:p w14:paraId="50000040" w14:textId="77777777" w:rsidR="006914F0" w:rsidRDefault="006914F0">
      <w:pPr>
        <w:pStyle w:val="ListParagraph"/>
        <w:numPr>
          <w:ilvl w:val="0"/>
          <w:numId w:val="2"/>
        </w:numPr>
      </w:pPr>
      <w:r>
        <w:t>OH&amp;S performance data — leading and lagging indicators, including incident rates, near-miss reports, training completion, inspection rates</w:t>
      </w:r>
    </w:p>
    <w:p w14:paraId="50000041" w14:textId="77777777" w:rsidR="006914F0" w:rsidRDefault="006914F0">
      <w:pPr>
        <w:pStyle w:val="ListParagraph"/>
        <w:numPr>
          <w:ilvl w:val="0"/>
          <w:numId w:val="2"/>
        </w:numPr>
      </w:pPr>
      <w:r>
        <w:t>Risk assessment reviews — changes in risk profiles or control effectiveness identified through the RA-003 and RA-004 series</w:t>
      </w:r>
    </w:p>
    <w:p w14:paraId="50000042" w14:textId="77777777" w:rsidR="006914F0" w:rsidRDefault="006914F0">
      <w:pPr>
        <w:pStyle w:val="ListParagraph"/>
        <w:numPr>
          <w:ilvl w:val="0"/>
          <w:numId w:val="2"/>
        </w:numPr>
      </w:pPr>
      <w:r>
        <w:t>Objectives and targets — progress against the objectives set in SM/INT/REG/006 and any shortfalls or over-performance</w:t>
      </w:r>
    </w:p>
    <w:p w14:paraId="50000043" w14:textId="77777777" w:rsidR="006914F0" w:rsidRDefault="006914F0">
      <w:pPr>
        <w:pStyle w:val="ListParagraph"/>
        <w:numPr>
          <w:ilvl w:val="0"/>
          <w:numId w:val="2"/>
        </w:numPr>
      </w:pPr>
      <w:r>
        <w:t>Document and process reviews — issues or inefficiencies identified during routine document reviews or process execution</w:t>
      </w:r>
    </w:p>
    <w:p w14:paraId="6A2B2220" w14:textId="77777777" w:rsidR="007A33ED" w:rsidRDefault="007A33ED" w:rsidP="007A33ED"/>
    <w:p w14:paraId="69E8BF85" w14:textId="77777777" w:rsidR="007A33ED" w:rsidRDefault="007A33ED" w:rsidP="007A33ED"/>
    <w:p w14:paraId="50000044" w14:textId="77777777" w:rsidR="006914F0" w:rsidRDefault="006914F0">
      <w:pPr>
        <w:spacing w:after="0"/>
      </w:pPr>
    </w:p>
    <w:p w14:paraId="50000045" w14:textId="77777777" w:rsidR="006914F0" w:rsidRDefault="006914F0">
      <w:pPr>
        <w:pStyle w:val="Heading2"/>
      </w:pPr>
      <w:r>
        <w:lastRenderedPageBreak/>
        <w:t>6.2 External Sources</w:t>
      </w:r>
    </w:p>
    <w:p w14:paraId="50000046" w14:textId="77777777" w:rsidR="006914F0" w:rsidRDefault="006914F0">
      <w:pPr>
        <w:pStyle w:val="ListParagraph"/>
        <w:numPr>
          <w:ilvl w:val="0"/>
          <w:numId w:val="2"/>
        </w:numPr>
      </w:pPr>
      <w:r>
        <w:t>Changes to legal, regulatory, or contractual requirements (monitored under SM/HSE/PRO/002 and SM/INT/PRO/004)</w:t>
      </w:r>
    </w:p>
    <w:p w14:paraId="50000047" w14:textId="77777777" w:rsidR="006914F0" w:rsidRDefault="006914F0">
      <w:pPr>
        <w:pStyle w:val="ListParagraph"/>
        <w:numPr>
          <w:ilvl w:val="0"/>
          <w:numId w:val="2"/>
        </w:numPr>
      </w:pPr>
      <w:r>
        <w:t>Industry best practice and guidance (BMP-MS, MISTO, SOLAS, ICoCA)</w:t>
      </w:r>
    </w:p>
    <w:p w14:paraId="50000048" w14:textId="77777777" w:rsidR="006914F0" w:rsidRDefault="006914F0">
      <w:pPr>
        <w:pStyle w:val="ListParagraph"/>
        <w:numPr>
          <w:ilvl w:val="0"/>
          <w:numId w:val="2"/>
        </w:numPr>
      </w:pPr>
      <w:r>
        <w:t>Client feedback — formal client feedback, vessel performance reports, client audit outcomes, and post-contract reviews</w:t>
      </w:r>
    </w:p>
    <w:p w14:paraId="50000049" w14:textId="77777777" w:rsidR="006914F0" w:rsidRDefault="006914F0">
      <w:pPr>
        <w:pStyle w:val="ListParagraph"/>
        <w:numPr>
          <w:ilvl w:val="0"/>
          <w:numId w:val="2"/>
        </w:numPr>
      </w:pPr>
      <w:r>
        <w:t>Vessel and crew feedback — operational observations, equipment condition reports, and welfare concerns raised by embarked personnel and vessel crews</w:t>
      </w:r>
    </w:p>
    <w:p w14:paraId="50000100" w14:textId="77777777" w:rsidR="006914F0" w:rsidRDefault="006914F0">
      <w:pPr>
        <w:pStyle w:val="ListParagraph"/>
        <w:numPr>
          <w:ilvl w:val="0"/>
          <w:numId w:val="2"/>
        </w:numPr>
      </w:pPr>
      <w:r>
        <w:t>Certification body recommendations and market expectations</w:t>
      </w:r>
    </w:p>
    <w:p w14:paraId="5000004A" w14:textId="77777777" w:rsidR="006914F0" w:rsidRDefault="006914F0">
      <w:pPr>
        <w:pStyle w:val="ListParagraph"/>
        <w:numPr>
          <w:ilvl w:val="0"/>
          <w:numId w:val="2"/>
        </w:numPr>
      </w:pPr>
      <w:r>
        <w:t>Changes in the threat environment or operational context (daily conflict zone monitoring)</w:t>
      </w:r>
    </w:p>
    <w:p w14:paraId="5000004B" w14:textId="77777777" w:rsidR="006914F0" w:rsidRDefault="006914F0">
      <w:pPr>
        <w:pStyle w:val="ListParagraph"/>
        <w:numPr>
          <w:ilvl w:val="0"/>
          <w:numId w:val="2"/>
        </w:numPr>
      </w:pPr>
      <w:r>
        <w:t>Benchmarking against peer organisations or industry standards</w:t>
      </w:r>
    </w:p>
    <w:p w14:paraId="5000004C" w14:textId="77777777" w:rsidR="006914F0" w:rsidRDefault="006914F0">
      <w:pPr>
        <w:pStyle w:val="Heading1"/>
      </w:pPr>
      <w:r>
        <w:t>7. Improvement Process</w:t>
      </w:r>
    </w:p>
    <w:p w14:paraId="5000004D" w14:textId="77777777" w:rsidR="006914F0" w:rsidRDefault="006914F0">
      <w:pPr>
        <w:pStyle w:val="Heading2"/>
      </w:pPr>
      <w:r>
        <w:t>7.1 Identification</w:t>
      </w:r>
    </w:p>
    <w:p w14:paraId="5000004E" w14:textId="77777777" w:rsidR="006914F0" w:rsidRDefault="006914F0">
      <w:r>
        <w:t>Improvement opportunities are identified through the sources listed in Section 6 and captured in the NCR/OFI/CAPA Register (SM/INT/REG/004). Any person may submit an improvement suggestion through:</w:t>
      </w:r>
    </w:p>
    <w:p w14:paraId="5000004F" w14:textId="77777777" w:rsidR="006914F0" w:rsidRDefault="006914F0">
      <w:pPr>
        <w:pStyle w:val="ListParagraph"/>
        <w:numPr>
          <w:ilvl w:val="0"/>
          <w:numId w:val="2"/>
        </w:numPr>
      </w:pPr>
      <w:r>
        <w:t>The Seagull Safety Reporting App (report.seagullmaritimeltd.com)</w:t>
      </w:r>
    </w:p>
    <w:p w14:paraId="50000050" w14:textId="77777777" w:rsidR="006914F0" w:rsidRDefault="006914F0">
      <w:pPr>
        <w:pStyle w:val="ListParagraph"/>
        <w:numPr>
          <w:ilvl w:val="0"/>
          <w:numId w:val="2"/>
        </w:numPr>
      </w:pPr>
      <w:r>
        <w:t>The online Change Request form (campaign/tools/change-request.html)</w:t>
      </w:r>
    </w:p>
    <w:p w14:paraId="50000051" w14:textId="77777777" w:rsidR="006914F0" w:rsidRDefault="006914F0">
      <w:pPr>
        <w:pStyle w:val="ListParagraph"/>
        <w:numPr>
          <w:ilvl w:val="0"/>
          <w:numId w:val="2"/>
        </w:numPr>
      </w:pPr>
      <w:r>
        <w:t>Direct communication with their Team Leader, manager, or the GCD</w:t>
      </w:r>
    </w:p>
    <w:p w14:paraId="50000052" w14:textId="77777777" w:rsidR="006914F0" w:rsidRDefault="006914F0">
      <w:pPr>
        <w:pStyle w:val="ListParagraph"/>
        <w:numPr>
          <w:ilvl w:val="0"/>
          <w:numId w:val="2"/>
        </w:numPr>
      </w:pPr>
      <w:r>
        <w:t>Training feedback mechanisms on the company online training platform</w:t>
      </w:r>
    </w:p>
    <w:p w14:paraId="50000053" w14:textId="77777777" w:rsidR="006914F0" w:rsidRDefault="006914F0">
      <w:pPr>
        <w:pStyle w:val="ListParagraph"/>
        <w:numPr>
          <w:ilvl w:val="0"/>
          <w:numId w:val="2"/>
        </w:numPr>
      </w:pPr>
      <w:r>
        <w:t>Post-transit debrief or toolbox talk discussions</w:t>
      </w:r>
    </w:p>
    <w:p w14:paraId="50000055" w14:textId="77777777" w:rsidR="006914F0" w:rsidRDefault="006914F0">
      <w:pPr>
        <w:pStyle w:val="Heading2"/>
      </w:pPr>
      <w:r>
        <w:t>7.2 Assessment and Prioritisation</w:t>
      </w:r>
    </w:p>
    <w:p w14:paraId="50000056" w14:textId="77777777" w:rsidR="006914F0" w:rsidRDefault="006914F0">
      <w:r>
        <w:t>The GCD assesses each improvement opportunity against the following criteria:</w:t>
      </w:r>
    </w:p>
    <w:p w14:paraId="50000057" w14:textId="77777777" w:rsidR="006914F0" w:rsidRDefault="006914F0">
      <w:pPr>
        <w:pStyle w:val="ListParagraph"/>
        <w:numPr>
          <w:ilvl w:val="0"/>
          <w:numId w:val="2"/>
        </w:numPr>
      </w:pPr>
      <w:r>
        <w:t>Impact on OH&amp;S risk reduction or security effectiveness</w:t>
      </w:r>
    </w:p>
    <w:p w14:paraId="50000058" w14:textId="77777777" w:rsidR="006914F0" w:rsidRDefault="006914F0">
      <w:pPr>
        <w:pStyle w:val="ListParagraph"/>
        <w:numPr>
          <w:ilvl w:val="0"/>
          <w:numId w:val="2"/>
        </w:numPr>
      </w:pPr>
      <w:r>
        <w:t>Alignment with company objectives (SM/INT/REG/006)</w:t>
      </w:r>
    </w:p>
    <w:p w14:paraId="50000059" w14:textId="77777777" w:rsidR="006914F0" w:rsidRDefault="006914F0">
      <w:pPr>
        <w:pStyle w:val="ListParagraph"/>
        <w:numPr>
          <w:ilvl w:val="0"/>
          <w:numId w:val="2"/>
        </w:numPr>
      </w:pPr>
      <w:r>
        <w:t>Resource requirements (time, cost, personnel)</w:t>
      </w:r>
    </w:p>
    <w:p w14:paraId="5000005A" w14:textId="77777777" w:rsidR="006914F0" w:rsidRDefault="006914F0">
      <w:pPr>
        <w:pStyle w:val="ListParagraph"/>
        <w:numPr>
          <w:ilvl w:val="0"/>
          <w:numId w:val="2"/>
        </w:numPr>
      </w:pPr>
      <w:r>
        <w:t>Urgency and regulatory or contractual drivers</w:t>
      </w:r>
    </w:p>
    <w:p w14:paraId="239DDA8F" w14:textId="77777777" w:rsidR="007A33ED" w:rsidRDefault="006914F0" w:rsidP="007A33ED">
      <w:pPr>
        <w:pStyle w:val="ListParagraph"/>
        <w:numPr>
          <w:ilvl w:val="0"/>
          <w:numId w:val="2"/>
        </w:numPr>
      </w:pPr>
      <w:r>
        <w:t>Feasibility given current operational constraints</w:t>
      </w:r>
    </w:p>
    <w:p w14:paraId="33C32F4A" w14:textId="77777777" w:rsidR="007A33ED" w:rsidRDefault="007A33ED" w:rsidP="007A33ED">
      <w:pPr>
        <w:pStyle w:val="ListParagraph"/>
        <w:ind w:left="720"/>
      </w:pPr>
    </w:p>
    <w:p w14:paraId="5000005D" w14:textId="79D677E9" w:rsidR="006914F0" w:rsidRDefault="006914F0" w:rsidP="007A33ED">
      <w:r>
        <w:t>Improvement actions are prioritised as:</w:t>
      </w:r>
    </w:p>
    <w:p w14:paraId="5000005E" w14:textId="77777777" w:rsidR="006914F0" w:rsidRDefault="006914F0">
      <w:pPr>
        <w:pStyle w:val="ListParagraph"/>
        <w:numPr>
          <w:ilvl w:val="0"/>
          <w:numId w:val="2"/>
        </w:numPr>
      </w:pPr>
      <w:r>
        <w:t>Critical — safety or compliance risk, immediate action required</w:t>
      </w:r>
    </w:p>
    <w:p w14:paraId="5000005F" w14:textId="77777777" w:rsidR="006914F0" w:rsidRDefault="006914F0">
      <w:pPr>
        <w:pStyle w:val="ListParagraph"/>
        <w:numPr>
          <w:ilvl w:val="0"/>
          <w:numId w:val="2"/>
        </w:numPr>
      </w:pPr>
      <w:r>
        <w:t>High — significant improvement potential, action within 30 days</w:t>
      </w:r>
    </w:p>
    <w:p w14:paraId="50000060" w14:textId="77777777" w:rsidR="006914F0" w:rsidRDefault="006914F0">
      <w:pPr>
        <w:pStyle w:val="ListParagraph"/>
        <w:numPr>
          <w:ilvl w:val="0"/>
          <w:numId w:val="2"/>
        </w:numPr>
      </w:pPr>
      <w:r>
        <w:t>Medium — worthwhile improvement, action within 90 days</w:t>
      </w:r>
    </w:p>
    <w:p w14:paraId="50000061" w14:textId="77777777" w:rsidR="006914F0" w:rsidRDefault="006914F0">
      <w:pPr>
        <w:pStyle w:val="ListParagraph"/>
        <w:numPr>
          <w:ilvl w:val="0"/>
          <w:numId w:val="2"/>
        </w:numPr>
      </w:pPr>
      <w:r>
        <w:t>Low — minor enhancement, scheduled for next review cycle</w:t>
      </w:r>
    </w:p>
    <w:p w14:paraId="50000062" w14:textId="77777777" w:rsidR="006914F0" w:rsidRDefault="006914F0">
      <w:pPr>
        <w:spacing w:after="0"/>
      </w:pPr>
    </w:p>
    <w:p w14:paraId="50000063" w14:textId="77777777" w:rsidR="006914F0" w:rsidRDefault="006914F0">
      <w:pPr>
        <w:pStyle w:val="Heading2"/>
      </w:pPr>
      <w:r>
        <w:t>7.3 Planning and Implementation</w:t>
      </w:r>
    </w:p>
    <w:p w14:paraId="50000064" w14:textId="77777777" w:rsidR="006914F0" w:rsidRDefault="006914F0">
      <w:r>
        <w:t>For each approved improvement action, the GCD or designated owner defines:</w:t>
      </w:r>
    </w:p>
    <w:p w14:paraId="50000065" w14:textId="77777777" w:rsidR="006914F0" w:rsidRDefault="006914F0">
      <w:pPr>
        <w:pStyle w:val="ListParagraph"/>
        <w:numPr>
          <w:ilvl w:val="0"/>
          <w:numId w:val="2"/>
        </w:numPr>
      </w:pPr>
      <w:r>
        <w:t>The specific action to be taken</w:t>
      </w:r>
    </w:p>
    <w:p w14:paraId="50000066" w14:textId="77777777" w:rsidR="006914F0" w:rsidRDefault="006914F0">
      <w:pPr>
        <w:pStyle w:val="ListParagraph"/>
        <w:numPr>
          <w:ilvl w:val="0"/>
          <w:numId w:val="2"/>
        </w:numPr>
      </w:pPr>
      <w:r>
        <w:t>The responsible person</w:t>
      </w:r>
    </w:p>
    <w:p w14:paraId="50000067" w14:textId="77777777" w:rsidR="006914F0" w:rsidRDefault="006914F0">
      <w:pPr>
        <w:pStyle w:val="ListParagraph"/>
        <w:numPr>
          <w:ilvl w:val="0"/>
          <w:numId w:val="2"/>
        </w:numPr>
      </w:pPr>
      <w:r>
        <w:t>The target completion date</w:t>
      </w:r>
    </w:p>
    <w:p w14:paraId="50000068" w14:textId="77777777" w:rsidR="006914F0" w:rsidRDefault="006914F0">
      <w:pPr>
        <w:pStyle w:val="ListParagraph"/>
        <w:numPr>
          <w:ilvl w:val="0"/>
          <w:numId w:val="2"/>
        </w:numPr>
      </w:pPr>
      <w:r>
        <w:t>The resources required</w:t>
      </w:r>
    </w:p>
    <w:p w14:paraId="50000069" w14:textId="77777777" w:rsidR="006914F0" w:rsidRDefault="006914F0">
      <w:pPr>
        <w:pStyle w:val="ListParagraph"/>
        <w:numPr>
          <w:ilvl w:val="0"/>
          <w:numId w:val="2"/>
        </w:numPr>
      </w:pPr>
      <w:r>
        <w:t>The expected outcome or success criteria</w:t>
      </w:r>
    </w:p>
    <w:p w14:paraId="5000006A" w14:textId="77777777" w:rsidR="006914F0" w:rsidRDefault="006914F0">
      <w:pPr>
        <w:pStyle w:val="ListParagraph"/>
        <w:numPr>
          <w:ilvl w:val="0"/>
          <w:numId w:val="2"/>
        </w:numPr>
      </w:pPr>
      <w:r>
        <w:t>Any Management of Change requirements (SM/INT/PRO/013)</w:t>
      </w:r>
    </w:p>
    <w:p w14:paraId="5000006B" w14:textId="77777777" w:rsidR="006914F0" w:rsidRDefault="006914F0">
      <w:pPr>
        <w:spacing w:after="0"/>
      </w:pPr>
    </w:p>
    <w:p w14:paraId="5000006C" w14:textId="77777777" w:rsidR="006914F0" w:rsidRDefault="006914F0">
      <w:r>
        <w:t>Where the improvement involves changes to documented procedures, forms, risk assessments, or organisational structure, it is processed through the Management of Change procedure (SM/INT/PRO/013) and the document control procedure (SM/INT/PRO/002).</w:t>
      </w:r>
    </w:p>
    <w:p w14:paraId="5000006E" w14:textId="77777777" w:rsidR="006914F0" w:rsidRDefault="006914F0">
      <w:pPr>
        <w:pStyle w:val="Heading2"/>
      </w:pPr>
      <w:r>
        <w:t>7.4 Verification and Effectiveness Review</w:t>
      </w:r>
    </w:p>
    <w:p w14:paraId="5000006F" w14:textId="77777777" w:rsidR="006914F0" w:rsidRDefault="006914F0">
      <w:r>
        <w:t>After implementation, each improvement action is verified to confirm:</w:t>
      </w:r>
    </w:p>
    <w:p w14:paraId="50000070" w14:textId="77777777" w:rsidR="006914F0" w:rsidRDefault="006914F0">
      <w:pPr>
        <w:pStyle w:val="ListParagraph"/>
        <w:numPr>
          <w:ilvl w:val="0"/>
          <w:numId w:val="2"/>
        </w:numPr>
      </w:pPr>
      <w:r>
        <w:t>The action was completed as planned</w:t>
      </w:r>
    </w:p>
    <w:p w14:paraId="50000071" w14:textId="77777777" w:rsidR="006914F0" w:rsidRDefault="006914F0">
      <w:pPr>
        <w:pStyle w:val="ListParagraph"/>
        <w:numPr>
          <w:ilvl w:val="0"/>
          <w:numId w:val="2"/>
        </w:numPr>
      </w:pPr>
      <w:r>
        <w:t>The intended outcome was achieved</w:t>
      </w:r>
    </w:p>
    <w:p w14:paraId="50000072" w14:textId="77777777" w:rsidR="006914F0" w:rsidRDefault="006914F0">
      <w:pPr>
        <w:pStyle w:val="ListParagraph"/>
        <w:numPr>
          <w:ilvl w:val="0"/>
          <w:numId w:val="2"/>
        </w:numPr>
      </w:pPr>
      <w:r>
        <w:t>No unintended consequences were introduced</w:t>
      </w:r>
    </w:p>
    <w:p w14:paraId="50000073" w14:textId="77777777" w:rsidR="006914F0" w:rsidRDefault="006914F0">
      <w:pPr>
        <w:pStyle w:val="ListParagraph"/>
        <w:numPr>
          <w:ilvl w:val="0"/>
          <w:numId w:val="2"/>
        </w:numPr>
      </w:pPr>
      <w:r>
        <w:t>The improvement is sustainable and embedded in normal operations</w:t>
      </w:r>
    </w:p>
    <w:p w14:paraId="50000074" w14:textId="77777777" w:rsidR="006914F0" w:rsidRDefault="006914F0">
      <w:pPr>
        <w:spacing w:after="0"/>
      </w:pPr>
    </w:p>
    <w:p w14:paraId="50000075" w14:textId="77777777" w:rsidR="006914F0" w:rsidRDefault="006914F0">
      <w:r>
        <w:t>Effectiveness reviews are conducted by the GCD or QHSE Manager. For significant improvements, effectiveness may be verified through internal audit (SM/INT/PRO/003). The NCR/OFI/CAPA Register is updated with verification outcomes.</w:t>
      </w:r>
    </w:p>
    <w:p w14:paraId="50000076" w14:textId="77777777" w:rsidR="006914F0" w:rsidRDefault="006914F0">
      <w:pPr>
        <w:pStyle w:val="Heading1"/>
      </w:pPr>
      <w:r>
        <w:t>8. Performance Monitoring</w:t>
      </w:r>
    </w:p>
    <w:p w14:paraId="50000077" w14:textId="77777777" w:rsidR="006914F0" w:rsidRDefault="006914F0">
      <w:r>
        <w:t>The GCD monitors the following indicators to evaluate the effectiveness of the continual improvement programme:</w:t>
      </w:r>
    </w:p>
    <w:p w14:paraId="50000079" w14:textId="77777777" w:rsidR="006914F0" w:rsidRDefault="006914F0">
      <w:pPr>
        <w:pStyle w:val="Heading2"/>
      </w:pPr>
      <w:r>
        <w:t>8.1 Leading Indicators</w:t>
      </w:r>
    </w:p>
    <w:p w14:paraId="5000007A" w14:textId="77777777" w:rsidR="006914F0" w:rsidRDefault="006914F0">
      <w:pPr>
        <w:pStyle w:val="ListParagraph"/>
        <w:numPr>
          <w:ilvl w:val="0"/>
          <w:numId w:val="2"/>
        </w:numPr>
      </w:pPr>
      <w:r>
        <w:t>Number of improvement suggestions received (Safety App, change requests, worker feedback)</w:t>
      </w:r>
    </w:p>
    <w:p w14:paraId="5000007B" w14:textId="77777777" w:rsidR="006914F0" w:rsidRDefault="006914F0">
      <w:pPr>
        <w:pStyle w:val="ListParagraph"/>
        <w:numPr>
          <w:ilvl w:val="0"/>
          <w:numId w:val="2"/>
        </w:numPr>
      </w:pPr>
      <w:r>
        <w:t>Training completion rates against the Training and Competence Matrix (SM/INT/REG/008)</w:t>
      </w:r>
    </w:p>
    <w:p w14:paraId="5000007C" w14:textId="77777777" w:rsidR="006914F0" w:rsidRDefault="006914F0">
      <w:pPr>
        <w:pStyle w:val="ListParagraph"/>
        <w:numPr>
          <w:ilvl w:val="0"/>
          <w:numId w:val="2"/>
        </w:numPr>
      </w:pPr>
      <w:r>
        <w:t>Risk assessment review completion rates</w:t>
      </w:r>
    </w:p>
    <w:p w14:paraId="5000007D" w14:textId="77777777" w:rsidR="006914F0" w:rsidRDefault="006914F0">
      <w:pPr>
        <w:pStyle w:val="ListParagraph"/>
        <w:numPr>
          <w:ilvl w:val="0"/>
          <w:numId w:val="2"/>
        </w:numPr>
      </w:pPr>
      <w:r>
        <w:t>Internal audit programme completion</w:t>
      </w:r>
    </w:p>
    <w:p w14:paraId="5000007E" w14:textId="77777777" w:rsidR="006914F0" w:rsidRDefault="006914F0">
      <w:pPr>
        <w:pStyle w:val="ListParagraph"/>
        <w:numPr>
          <w:ilvl w:val="0"/>
          <w:numId w:val="2"/>
        </w:numPr>
      </w:pPr>
      <w:r>
        <w:t>Consultation activities conducted</w:t>
      </w:r>
    </w:p>
    <w:p w14:paraId="5000007F" w14:textId="77777777" w:rsidR="006914F0" w:rsidRDefault="006914F0">
      <w:pPr>
        <w:pStyle w:val="ListParagraph"/>
        <w:numPr>
          <w:ilvl w:val="0"/>
          <w:numId w:val="2"/>
        </w:numPr>
      </w:pPr>
      <w:r>
        <w:t>BRAG and toolbox talk delivery rates</w:t>
      </w:r>
    </w:p>
    <w:p w14:paraId="50000080" w14:textId="77777777" w:rsidR="006914F0" w:rsidRDefault="006914F0">
      <w:pPr>
        <w:spacing w:after="0"/>
      </w:pPr>
    </w:p>
    <w:p w14:paraId="50000081" w14:textId="77777777" w:rsidR="006914F0" w:rsidRDefault="006914F0">
      <w:pPr>
        <w:pStyle w:val="Heading2"/>
      </w:pPr>
      <w:r>
        <w:t>8.2 Lagging Indicators</w:t>
      </w:r>
    </w:p>
    <w:p w14:paraId="50000082" w14:textId="77777777" w:rsidR="006914F0" w:rsidRDefault="006914F0">
      <w:pPr>
        <w:pStyle w:val="ListParagraph"/>
        <w:numPr>
          <w:ilvl w:val="0"/>
          <w:numId w:val="2"/>
        </w:numPr>
      </w:pPr>
      <w:r>
        <w:t>Incident and near-miss rates (trend analysis)</w:t>
      </w:r>
    </w:p>
    <w:p w14:paraId="50000083" w14:textId="77777777" w:rsidR="006914F0" w:rsidRDefault="006914F0">
      <w:pPr>
        <w:pStyle w:val="ListParagraph"/>
        <w:numPr>
          <w:ilvl w:val="0"/>
          <w:numId w:val="2"/>
        </w:numPr>
      </w:pPr>
      <w:r>
        <w:t>NCR recurrence rates (repeat findings of the same type or root cause)</w:t>
      </w:r>
    </w:p>
    <w:p w14:paraId="50000084" w14:textId="77777777" w:rsidR="006914F0" w:rsidRDefault="006914F0">
      <w:pPr>
        <w:pStyle w:val="ListParagraph"/>
        <w:numPr>
          <w:ilvl w:val="0"/>
          <w:numId w:val="2"/>
        </w:numPr>
      </w:pPr>
      <w:r>
        <w:t>Overdue corrective actions</w:t>
      </w:r>
    </w:p>
    <w:p w14:paraId="50000085" w14:textId="77777777" w:rsidR="006914F0" w:rsidRDefault="006914F0">
      <w:pPr>
        <w:pStyle w:val="ListParagraph"/>
        <w:numPr>
          <w:ilvl w:val="0"/>
          <w:numId w:val="2"/>
        </w:numPr>
      </w:pPr>
      <w:r>
        <w:t>External audit findings (number and severity trend)</w:t>
      </w:r>
    </w:p>
    <w:p w14:paraId="50000086" w14:textId="77777777" w:rsidR="006914F0" w:rsidRDefault="006914F0">
      <w:pPr>
        <w:pStyle w:val="ListParagraph"/>
        <w:numPr>
          <w:ilvl w:val="0"/>
          <w:numId w:val="2"/>
        </w:numPr>
      </w:pPr>
      <w:r>
        <w:t>Lost time injury frequency rate (LTIFR)</w:t>
      </w:r>
    </w:p>
    <w:p w14:paraId="50000087" w14:textId="77777777" w:rsidR="006914F0" w:rsidRDefault="006914F0">
      <w:pPr>
        <w:spacing w:after="0"/>
      </w:pPr>
    </w:p>
    <w:p w14:paraId="50000088" w14:textId="77777777" w:rsidR="006914F0" w:rsidRDefault="006914F0">
      <w:pPr>
        <w:pStyle w:val="Heading2"/>
      </w:pPr>
      <w:r>
        <w:t>8.3 Improvement Metrics</w:t>
      </w:r>
    </w:p>
    <w:p w14:paraId="50000089" w14:textId="77777777" w:rsidR="006914F0" w:rsidRDefault="006914F0">
      <w:pPr>
        <w:pStyle w:val="ListParagraph"/>
        <w:numPr>
          <w:ilvl w:val="0"/>
          <w:numId w:val="2"/>
        </w:numPr>
      </w:pPr>
      <w:r>
        <w:t>Number of OFIs raised and closed in the period</w:t>
      </w:r>
    </w:p>
    <w:p w14:paraId="5000008A" w14:textId="77777777" w:rsidR="006914F0" w:rsidRDefault="006914F0">
      <w:pPr>
        <w:pStyle w:val="ListParagraph"/>
        <w:numPr>
          <w:ilvl w:val="0"/>
          <w:numId w:val="2"/>
        </w:numPr>
      </w:pPr>
      <w:r>
        <w:t>Average time to close improvement actions</w:t>
      </w:r>
    </w:p>
    <w:p w14:paraId="5000008B" w14:textId="77777777" w:rsidR="006914F0" w:rsidRDefault="006914F0">
      <w:pPr>
        <w:pStyle w:val="ListParagraph"/>
        <w:numPr>
          <w:ilvl w:val="0"/>
          <w:numId w:val="2"/>
        </w:numPr>
      </w:pPr>
      <w:r>
        <w:t>Percentage of improvement actions verified as effective</w:t>
      </w:r>
    </w:p>
    <w:p w14:paraId="5000008C" w14:textId="77777777" w:rsidR="006914F0" w:rsidRDefault="006914F0">
      <w:pPr>
        <w:pStyle w:val="ListParagraph"/>
        <w:numPr>
          <w:ilvl w:val="0"/>
          <w:numId w:val="2"/>
        </w:numPr>
      </w:pPr>
      <w:r>
        <w:t>Progress against company objectives (SM/INT/REG/006)</w:t>
      </w:r>
    </w:p>
    <w:p w14:paraId="009C7EC0" w14:textId="77777777" w:rsidR="007A33ED" w:rsidRDefault="007A33ED" w:rsidP="007A33ED"/>
    <w:p w14:paraId="72F08642" w14:textId="77777777" w:rsidR="007A33ED" w:rsidRDefault="007A33ED" w:rsidP="007A33ED"/>
    <w:p w14:paraId="5000008D" w14:textId="77777777" w:rsidR="006914F0" w:rsidRDefault="006914F0">
      <w:pPr>
        <w:pStyle w:val="Heading1"/>
      </w:pPr>
      <w:r>
        <w:t>9. Management Review Input</w:t>
      </w:r>
    </w:p>
    <w:p w14:paraId="5000008E" w14:textId="77777777" w:rsidR="006914F0" w:rsidRDefault="006914F0">
      <w:r>
        <w:lastRenderedPageBreak/>
        <w:t>The GCD presents the following to each Management Review as input for improvement decisions:</w:t>
      </w:r>
    </w:p>
    <w:p w14:paraId="5000008F" w14:textId="77777777" w:rsidR="006914F0" w:rsidRDefault="006914F0">
      <w:pPr>
        <w:pStyle w:val="ListParagraph"/>
        <w:numPr>
          <w:ilvl w:val="0"/>
          <w:numId w:val="2"/>
        </w:numPr>
      </w:pPr>
      <w:r>
        <w:t>Summary of improvement actions completed, in progress, and overdue</w:t>
      </w:r>
    </w:p>
    <w:p w14:paraId="50000090" w14:textId="77777777" w:rsidR="006914F0" w:rsidRDefault="006914F0">
      <w:pPr>
        <w:pStyle w:val="ListParagraph"/>
        <w:numPr>
          <w:ilvl w:val="0"/>
          <w:numId w:val="2"/>
        </w:numPr>
      </w:pPr>
      <w:r>
        <w:t>Trend analysis of NCRs, OFIs, incidents, and near-misses</w:t>
      </w:r>
    </w:p>
    <w:p w14:paraId="50000091" w14:textId="77777777" w:rsidR="006914F0" w:rsidRDefault="006914F0">
      <w:pPr>
        <w:pStyle w:val="ListParagraph"/>
        <w:numPr>
          <w:ilvl w:val="0"/>
          <w:numId w:val="2"/>
        </w:numPr>
      </w:pPr>
      <w:r>
        <w:t>Leading and lagging indicator performance</w:t>
      </w:r>
    </w:p>
    <w:p w14:paraId="50000092" w14:textId="77777777" w:rsidR="006914F0" w:rsidRDefault="006914F0">
      <w:pPr>
        <w:pStyle w:val="ListParagraph"/>
        <w:numPr>
          <w:ilvl w:val="0"/>
          <w:numId w:val="2"/>
        </w:numPr>
      </w:pPr>
      <w:r>
        <w:t>Progress against company objectives</w:t>
      </w:r>
    </w:p>
    <w:p w14:paraId="50000093" w14:textId="77777777" w:rsidR="006914F0" w:rsidRDefault="006914F0">
      <w:pPr>
        <w:pStyle w:val="ListParagraph"/>
        <w:numPr>
          <w:ilvl w:val="0"/>
          <w:numId w:val="2"/>
        </w:numPr>
      </w:pPr>
      <w:r>
        <w:t>Worker consultation and participation outcomes (from SM/INT/PRO/014)</w:t>
      </w:r>
    </w:p>
    <w:p w14:paraId="50000094" w14:textId="77777777" w:rsidR="006914F0" w:rsidRDefault="006914F0">
      <w:pPr>
        <w:pStyle w:val="ListParagraph"/>
        <w:numPr>
          <w:ilvl w:val="0"/>
          <w:numId w:val="2"/>
        </w:numPr>
      </w:pPr>
      <w:r>
        <w:t>External audit findings and certification body feedback</w:t>
      </w:r>
    </w:p>
    <w:p w14:paraId="50000095" w14:textId="77777777" w:rsidR="006914F0" w:rsidRDefault="006914F0">
      <w:pPr>
        <w:pStyle w:val="ListParagraph"/>
        <w:numPr>
          <w:ilvl w:val="0"/>
          <w:numId w:val="2"/>
        </w:numPr>
      </w:pPr>
      <w:r>
        <w:t>Changes in the external environment (legal, regulatory, threat, market)</w:t>
      </w:r>
    </w:p>
    <w:p w14:paraId="50000096" w14:textId="77777777" w:rsidR="006914F0" w:rsidRDefault="006914F0">
      <w:pPr>
        <w:pStyle w:val="ListParagraph"/>
        <w:numPr>
          <w:ilvl w:val="0"/>
          <w:numId w:val="2"/>
        </w:numPr>
      </w:pPr>
      <w:r>
        <w:t>Recommendations for strategic improvement priorities</w:t>
      </w:r>
    </w:p>
    <w:p w14:paraId="50000097" w14:textId="77777777" w:rsidR="006914F0" w:rsidRDefault="006914F0">
      <w:pPr>
        <w:spacing w:after="0"/>
      </w:pPr>
    </w:p>
    <w:p w14:paraId="50000098" w14:textId="77777777" w:rsidR="006914F0" w:rsidRDefault="006914F0">
      <w:r>
        <w:t>Management Review outputs that require improvement actions are recorded in the Management Review minutes and tracked through the NCR/OFI/CAPA Register.</w:t>
      </w:r>
    </w:p>
    <w:p w14:paraId="50000099" w14:textId="77777777" w:rsidR="006914F0" w:rsidRDefault="006914F0">
      <w:pPr>
        <w:pStyle w:val="Heading1"/>
      </w:pPr>
      <w:r>
        <w:t>10. Records</w:t>
      </w:r>
    </w:p>
    <w:p w14:paraId="5000009A" w14:textId="77777777" w:rsidR="006914F0" w:rsidRDefault="006914F0">
      <w:r>
        <w:t>The following records are maintained in support of this procedure:</w:t>
      </w:r>
    </w:p>
    <w:p w14:paraId="5000009B" w14:textId="77777777" w:rsidR="006914F0" w:rsidRDefault="006914F0">
      <w:pPr>
        <w:pStyle w:val="ListParagraph"/>
        <w:numPr>
          <w:ilvl w:val="0"/>
          <w:numId w:val="2"/>
        </w:numPr>
      </w:pPr>
      <w:r>
        <w:t>NCR/OFI/CAPA Register (SM/INT/REG/004) — primary improvement tracker</w:t>
      </w:r>
    </w:p>
    <w:p w14:paraId="5000009C" w14:textId="77777777" w:rsidR="006914F0" w:rsidRDefault="006914F0">
      <w:pPr>
        <w:pStyle w:val="ListParagraph"/>
        <w:numPr>
          <w:ilvl w:val="0"/>
          <w:numId w:val="2"/>
        </w:numPr>
      </w:pPr>
      <w:r>
        <w:t>Company Objectives Register (SM/INT/REG/006) — strategic improvement targets</w:t>
      </w:r>
    </w:p>
    <w:p w14:paraId="5000009D" w14:textId="77777777" w:rsidR="006914F0" w:rsidRDefault="006914F0">
      <w:pPr>
        <w:pStyle w:val="ListParagraph"/>
        <w:numPr>
          <w:ilvl w:val="0"/>
          <w:numId w:val="2"/>
        </w:numPr>
      </w:pPr>
      <w:r>
        <w:t>Management Review minutes — improvement decisions and actions</w:t>
      </w:r>
    </w:p>
    <w:p w14:paraId="5000009E" w14:textId="77777777" w:rsidR="006914F0" w:rsidRDefault="006914F0">
      <w:pPr>
        <w:pStyle w:val="ListParagraph"/>
        <w:numPr>
          <w:ilvl w:val="0"/>
          <w:numId w:val="2"/>
        </w:numPr>
      </w:pPr>
      <w:r>
        <w:t>Internal audit reports — findings and improvement recommendations</w:t>
      </w:r>
    </w:p>
    <w:p w14:paraId="5000009F" w14:textId="77777777" w:rsidR="006914F0" w:rsidRDefault="006914F0">
      <w:pPr>
        <w:pStyle w:val="ListParagraph"/>
        <w:numPr>
          <w:ilvl w:val="0"/>
          <w:numId w:val="2"/>
        </w:numPr>
      </w:pPr>
      <w:r>
        <w:t>Incident investigation reports — corrective and preventive actions</w:t>
      </w:r>
    </w:p>
    <w:p w14:paraId="500000A0" w14:textId="77777777" w:rsidR="006914F0" w:rsidRDefault="006914F0">
      <w:pPr>
        <w:pStyle w:val="ListParagraph"/>
        <w:numPr>
          <w:ilvl w:val="0"/>
          <w:numId w:val="2"/>
        </w:numPr>
      </w:pPr>
      <w:r>
        <w:t>Reconciliation Matrix (SM/INT/REG/005) — cross-reference of improvement actions across all registers</w:t>
      </w:r>
    </w:p>
    <w:p w14:paraId="500000A1" w14:textId="77777777" w:rsidR="006914F0" w:rsidRDefault="006914F0">
      <w:pPr>
        <w:pStyle w:val="ListParagraph"/>
        <w:numPr>
          <w:ilvl w:val="0"/>
          <w:numId w:val="2"/>
        </w:numPr>
      </w:pPr>
      <w:r>
        <w:t>Safety App reports and responses</w:t>
      </w:r>
    </w:p>
    <w:p w14:paraId="500000A2" w14:textId="77777777" w:rsidR="006914F0" w:rsidRDefault="006914F0">
      <w:pPr>
        <w:pStyle w:val="ListParagraph"/>
        <w:numPr>
          <w:ilvl w:val="0"/>
          <w:numId w:val="2"/>
        </w:numPr>
      </w:pPr>
      <w:r>
        <w:t>Change request records (SM/INT/REG/009)</w:t>
      </w:r>
    </w:p>
    <w:p w14:paraId="500000A3" w14:textId="77777777" w:rsidR="006914F0" w:rsidRDefault="006914F0">
      <w:pPr>
        <w:spacing w:after="0"/>
      </w:pPr>
    </w:p>
    <w:p w14:paraId="500000A4" w14:textId="77777777" w:rsidR="006914F0" w:rsidRDefault="006914F0">
      <w:r>
        <w:t>All records are controlled in accordance with SM/INT/PRO/005 (Control of Records) and SM/INT/PRO/002 (Control of Documents).</w:t>
      </w:r>
    </w:p>
    <w:p w14:paraId="500000A5" w14:textId="77777777" w:rsidR="006914F0" w:rsidRDefault="006914F0">
      <w:pPr>
        <w:pStyle w:val="Heading1"/>
      </w:pPr>
      <w:r>
        <w:t>11. Review</w:t>
      </w:r>
    </w:p>
    <w:p w14:paraId="500000A6" w14:textId="77777777" w:rsidR="006914F0" w:rsidRDefault="006914F0">
      <w:r>
        <w:t>This procedure is reviewed:</w:t>
      </w:r>
    </w:p>
    <w:p w14:paraId="500000A7" w14:textId="77777777" w:rsidR="006914F0" w:rsidRDefault="006914F0">
      <w:pPr>
        <w:pStyle w:val="ListParagraph"/>
        <w:numPr>
          <w:ilvl w:val="0"/>
          <w:numId w:val="2"/>
        </w:numPr>
      </w:pPr>
      <w:r>
        <w:t>At least annually</w:t>
      </w:r>
    </w:p>
    <w:p w14:paraId="500000A8" w14:textId="77777777" w:rsidR="006914F0" w:rsidRDefault="006914F0">
      <w:pPr>
        <w:pStyle w:val="ListParagraph"/>
        <w:numPr>
          <w:ilvl w:val="0"/>
          <w:numId w:val="2"/>
        </w:numPr>
      </w:pPr>
      <w:r>
        <w:t>Following any Management Review where the continual improvement programme is identified as requiring changes</w:t>
      </w:r>
    </w:p>
    <w:p w14:paraId="500000A9" w14:textId="77777777" w:rsidR="006914F0" w:rsidRDefault="006914F0">
      <w:pPr>
        <w:pStyle w:val="ListParagraph"/>
        <w:numPr>
          <w:ilvl w:val="0"/>
          <w:numId w:val="2"/>
        </w:numPr>
      </w:pPr>
      <w:r>
        <w:t>Following any external audit where improvement process deficiencies are identified</w:t>
      </w:r>
    </w:p>
    <w:p w14:paraId="500000AA" w14:textId="77777777" w:rsidR="006914F0" w:rsidRDefault="006914F0">
      <w:pPr>
        <w:pStyle w:val="ListParagraph"/>
        <w:numPr>
          <w:ilvl w:val="0"/>
          <w:numId w:val="2"/>
        </w:numPr>
      </w:pPr>
      <w:r>
        <w:t>When there are significant changes to the management system scope, structure, or operational context</w:t>
      </w:r>
    </w:p>
    <w:p w14:paraId="500000AB" w14:textId="77777777" w:rsidR="006914F0" w:rsidRDefault="006914F0">
      <w:pPr>
        <w:pStyle w:val="ListParagraph"/>
        <w:numPr>
          <w:ilvl w:val="0"/>
          <w:numId w:val="2"/>
        </w:numPr>
      </w:pPr>
      <w:r>
        <w:t>When requested through the Management of Change process (SM/INT/PRO/013)</w:t>
      </w:r>
    </w:p>
    <w:p w14:paraId="500000AC" w14:textId="77777777" w:rsidR="006914F0" w:rsidRDefault="006914F0">
      <w:pPr>
        <w:pStyle w:val="ListParagraph"/>
        <w:numPr>
          <w:ilvl w:val="0"/>
          <w:numId w:val="2"/>
        </w:numPr>
      </w:pPr>
      <w:r>
        <w:t>As directed by Management Review or the certification body</w:t>
      </w:r>
    </w:p>
    <w:p w14:paraId="500000AD" w14:textId="77777777" w:rsidR="006914F0" w:rsidRDefault="006914F0">
      <w:pPr>
        <w:spacing w:after="0"/>
      </w:pPr>
    </w:p>
    <w:p w14:paraId="500000AE" w14:textId="77777777" w:rsidR="006914F0" w:rsidRDefault="006914F0">
      <w:r>
        <w:t>Review outcomes and any resulting changes are communicated to all affected personnel.</w:t>
      </w:r>
    </w:p>
    <w:p w14:paraId="500000AF" w14:textId="77777777" w:rsidR="006914F0" w:rsidRDefault="006914F0">
      <w:pPr>
        <w:spacing w:after="0"/>
      </w:pPr>
    </w:p>
    <w:sectPr w:rsidR="006914F0">
      <w:headerReference w:type="default" r:id="rId8"/>
      <w:footerReference w:type="default" r:id="rId9"/>
      <w:pgSz w:w="11906" w:h="16838"/>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7B0BE" w14:textId="77777777" w:rsidR="006A5DC9" w:rsidRDefault="006A5DC9">
      <w:r>
        <w:separator/>
      </w:r>
    </w:p>
  </w:endnote>
  <w:endnote w:type="continuationSeparator" w:id="0">
    <w:p w14:paraId="0FF2878F" w14:textId="77777777" w:rsidR="006A5DC9" w:rsidRDefault="006A5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16EF" w14:textId="3D9E735E" w:rsidR="006914F0" w:rsidRDefault="00685724">
    <w:pPr>
      <w:pBdr>
        <w:top w:val="single" w:sz="6" w:space="4" w:color="003C72"/>
      </w:pBdr>
      <w:tabs>
        <w:tab w:val="center" w:pos="4513"/>
        <w:tab w:val="right" w:pos="9026"/>
      </w:tabs>
    </w:pPr>
    <w:r>
      <w:rPr>
        <w:rFonts w:eastAsia="Avenir Next LT Pro" w:cs="Avenir Next LT Pro"/>
        <w:color w:val="003C72"/>
        <w:sz w:val="14"/>
        <w:szCs w:val="14"/>
      </w:rPr>
      <w:t xml:space="preserve">Page </w:t>
    </w:r>
    <w:r>
      <w:rPr>
        <w:rFonts w:eastAsia="Avenir Next LT Pro" w:cs="Avenir Next LT Pro"/>
        <w:color w:val="003C72"/>
        <w:sz w:val="14"/>
        <w:szCs w:val="14"/>
      </w:rPr>
      <w:fldChar w:fldCharType="begin"/>
    </w:r>
    <w:r>
      <w:rPr>
        <w:rFonts w:eastAsia="Avenir Next LT Pro" w:cs="Avenir Next LT Pro"/>
        <w:color w:val="003C72"/>
        <w:sz w:val="14"/>
        <w:szCs w:val="14"/>
      </w:rPr>
      <w:instrText>PAGE</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2</w:t>
    </w:r>
    <w:r>
      <w:rPr>
        <w:rFonts w:eastAsia="Avenir Next LT Pro" w:cs="Avenir Next LT Pro"/>
        <w:color w:val="003C72"/>
        <w:sz w:val="14"/>
        <w:szCs w:val="14"/>
      </w:rPr>
      <w:fldChar w:fldCharType="end"/>
    </w:r>
    <w:r>
      <w:rPr>
        <w:rFonts w:eastAsia="Avenir Next LT Pro" w:cs="Avenir Next LT Pro"/>
        <w:color w:val="003C72"/>
        <w:sz w:val="14"/>
        <w:szCs w:val="14"/>
      </w:rPr>
      <w:t xml:space="preserve"> of </w:t>
    </w:r>
    <w:r>
      <w:rPr>
        <w:rFonts w:eastAsia="Avenir Next LT Pro" w:cs="Avenir Next LT Pro"/>
        <w:color w:val="003C72"/>
        <w:sz w:val="14"/>
        <w:szCs w:val="14"/>
      </w:rPr>
      <w:fldChar w:fldCharType="begin"/>
    </w:r>
    <w:r>
      <w:rPr>
        <w:rFonts w:eastAsia="Avenir Next LT Pro" w:cs="Avenir Next LT Pro"/>
        <w:color w:val="003C72"/>
        <w:sz w:val="14"/>
        <w:szCs w:val="14"/>
      </w:rPr>
      <w:instrText>NUMPAGES</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3</w:t>
    </w:r>
    <w:r>
      <w:rPr>
        <w:rFonts w:eastAsia="Avenir Next LT Pro" w:cs="Avenir Next LT Pro"/>
        <w:color w:val="003C72"/>
        <w:sz w:val="14"/>
        <w:szCs w:val="14"/>
      </w:rPr>
      <w:fldChar w:fldCharType="end"/>
    </w:r>
    <w:r>
      <w:rPr>
        <w:rFonts w:eastAsia="Avenir Next LT Pro" w:cs="Avenir Next LT Pro"/>
        <w:color w:val="003C72"/>
        <w:sz w:val="14"/>
        <w:szCs w:val="14"/>
      </w:rPr>
      <w:tab/>
      <w:t>UNCONTROLLED IF PRINTED OR DOWNLOADED</w:t>
    </w:r>
    <w:r>
      <w:rPr>
        <w:rFonts w:eastAsia="Avenir Next LT Pro" w:cs="Avenir Next LT Pro"/>
        <w:color w:val="003C72"/>
        <w:sz w:val="14"/>
        <w:szCs w:val="14"/>
      </w:rPr>
      <w:tab/>
      <w:t>SM/INT/PRO/015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02977" w14:textId="77777777" w:rsidR="006A5DC9" w:rsidRDefault="006A5DC9">
      <w:r>
        <w:separator/>
      </w:r>
    </w:p>
  </w:footnote>
  <w:footnote w:type="continuationSeparator" w:id="0">
    <w:p w14:paraId="1DBCB1EA" w14:textId="77777777" w:rsidR="006A5DC9" w:rsidRDefault="006A5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10" w:type="dxa"/>
        <w:right w:w="10" w:type="dxa"/>
      </w:tblCellMar>
      <w:tblLook w:val="0000" w:firstRow="0" w:lastRow="0" w:firstColumn="0" w:lastColumn="0" w:noHBand="0" w:noVBand="0"/>
    </w:tblPr>
    <w:tblGrid>
      <w:gridCol w:w="7000"/>
      <w:gridCol w:w="2026"/>
    </w:tblGrid>
    <w:tr w:rsidR="006914F0" w14:paraId="240716EE" w14:textId="77777777" w:rsidTr="00A0410A">
      <w:tc>
        <w:tcPr>
          <w:tcW w:w="7000" w:type="dxa"/>
          <w:vAlign w:val="center"/>
        </w:tcPr>
        <w:p w14:paraId="240716EC" w14:textId="77777777" w:rsidR="006914F0" w:rsidRDefault="00685724" w:rsidP="00880A7E">
          <w:pPr>
            <w:jc w:val="left"/>
          </w:pPr>
          <w:r>
            <w:rPr>
              <w:rFonts w:eastAsia="Avenir Next LT Pro" w:cs="Avenir Next LT Pro"/>
              <w:b/>
              <w:bCs/>
              <w:color w:val="42515A"/>
              <w:sz w:val="40"/>
              <w:szCs w:val="40"/>
            </w:rPr>
            <w:t>Continual Improvement Procedure</w:t>
          </w:r>
        </w:p>
      </w:tc>
      <w:tc>
        <w:tcPr>
          <w:tcW w:w="2026" w:type="dxa"/>
          <w:vAlign w:val="center"/>
        </w:tcPr>
        <w:p w14:paraId="240716ED" w14:textId="77777777" w:rsidR="006914F0" w:rsidRDefault="00685724">
          <w:pPr>
            <w:jc w:val="right"/>
          </w:pPr>
          <w:r>
            <w:rPr>
              <w:noProof/>
            </w:rPr>
            <w:drawing>
              <wp:inline distT="0" distB="0" distL="0" distR="0" wp14:anchorId="240716F0" wp14:editId="240716F1">
                <wp:extent cx="666750" cy="657225"/>
                <wp:effectExtent l="0" t="0" r="0" b="0"/>
                <wp:docPr id="103063663" name="logo_portrait"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572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4A8D"/>
    <w:multiLevelType w:val="hybridMultilevel"/>
    <w:tmpl w:val="A2EA63C4"/>
    <w:lvl w:ilvl="0" w:tplc="AABC8CD2">
      <w:start w:val="1"/>
      <w:numFmt w:val="lowerLetter"/>
      <w:lvlText w:val="%1)"/>
      <w:lvlJc w:val="left"/>
      <w:pPr>
        <w:ind w:left="720" w:hanging="360"/>
      </w:pPr>
    </w:lvl>
    <w:lvl w:ilvl="1" w:tplc="EB34B8B6">
      <w:numFmt w:val="decimal"/>
      <w:lvlText w:val=""/>
      <w:lvlJc w:val="left"/>
    </w:lvl>
    <w:lvl w:ilvl="2" w:tplc="CDA8572A">
      <w:numFmt w:val="decimal"/>
      <w:lvlText w:val=""/>
      <w:lvlJc w:val="left"/>
    </w:lvl>
    <w:lvl w:ilvl="3" w:tplc="6714CD12">
      <w:numFmt w:val="decimal"/>
      <w:lvlText w:val=""/>
      <w:lvlJc w:val="left"/>
    </w:lvl>
    <w:lvl w:ilvl="4" w:tplc="A998C036">
      <w:numFmt w:val="decimal"/>
      <w:lvlText w:val=""/>
      <w:lvlJc w:val="left"/>
    </w:lvl>
    <w:lvl w:ilvl="5" w:tplc="8738F19C">
      <w:numFmt w:val="decimal"/>
      <w:lvlText w:val=""/>
      <w:lvlJc w:val="left"/>
    </w:lvl>
    <w:lvl w:ilvl="6" w:tplc="9490EC2C">
      <w:numFmt w:val="decimal"/>
      <w:lvlText w:val=""/>
      <w:lvlJc w:val="left"/>
    </w:lvl>
    <w:lvl w:ilvl="7" w:tplc="EE8C01BA">
      <w:numFmt w:val="decimal"/>
      <w:lvlText w:val=""/>
      <w:lvlJc w:val="left"/>
    </w:lvl>
    <w:lvl w:ilvl="8" w:tplc="7C18173E">
      <w:numFmt w:val="decimal"/>
      <w:lvlText w:val=""/>
      <w:lvlJc w:val="left"/>
    </w:lvl>
  </w:abstractNum>
  <w:abstractNum w:abstractNumId="1" w15:restartNumberingAfterBreak="0">
    <w:nsid w:val="133B63BE"/>
    <w:multiLevelType w:val="hybridMultilevel"/>
    <w:tmpl w:val="79AC4A98"/>
    <w:lvl w:ilvl="0" w:tplc="2E6E93AE">
      <w:start w:val="1"/>
      <w:numFmt w:val="decimal"/>
      <w:lvlText w:val="%1."/>
      <w:lvlJc w:val="left"/>
      <w:pPr>
        <w:ind w:left="720" w:hanging="360"/>
      </w:pPr>
    </w:lvl>
    <w:lvl w:ilvl="1" w:tplc="EFD450B2">
      <w:numFmt w:val="decimal"/>
      <w:lvlText w:val=""/>
      <w:lvlJc w:val="left"/>
    </w:lvl>
    <w:lvl w:ilvl="2" w:tplc="291EC864">
      <w:numFmt w:val="decimal"/>
      <w:lvlText w:val=""/>
      <w:lvlJc w:val="left"/>
    </w:lvl>
    <w:lvl w:ilvl="3" w:tplc="1952D714">
      <w:numFmt w:val="decimal"/>
      <w:lvlText w:val=""/>
      <w:lvlJc w:val="left"/>
    </w:lvl>
    <w:lvl w:ilvl="4" w:tplc="CBFE7E28">
      <w:numFmt w:val="decimal"/>
      <w:lvlText w:val=""/>
      <w:lvlJc w:val="left"/>
    </w:lvl>
    <w:lvl w:ilvl="5" w:tplc="5A3C11FC">
      <w:numFmt w:val="decimal"/>
      <w:lvlText w:val=""/>
      <w:lvlJc w:val="left"/>
    </w:lvl>
    <w:lvl w:ilvl="6" w:tplc="392A8EF0">
      <w:numFmt w:val="decimal"/>
      <w:lvlText w:val=""/>
      <w:lvlJc w:val="left"/>
    </w:lvl>
    <w:lvl w:ilvl="7" w:tplc="2DA44040">
      <w:numFmt w:val="decimal"/>
      <w:lvlText w:val=""/>
      <w:lvlJc w:val="left"/>
    </w:lvl>
    <w:lvl w:ilvl="8" w:tplc="619C2640">
      <w:numFmt w:val="decimal"/>
      <w:lvlText w:val=""/>
      <w:lvlJc w:val="left"/>
    </w:lvl>
  </w:abstractNum>
  <w:abstractNum w:abstractNumId="2" w15:restartNumberingAfterBreak="0">
    <w:nsid w:val="3ED11BF9"/>
    <w:multiLevelType w:val="hybridMultilevel"/>
    <w:tmpl w:val="AFF8633C"/>
    <w:lvl w:ilvl="0" w:tplc="876A7C6E">
      <w:start w:val="1"/>
      <w:numFmt w:val="bullet"/>
      <w:lvlText w:val="●"/>
      <w:lvlJc w:val="left"/>
      <w:pPr>
        <w:ind w:left="720" w:hanging="360"/>
      </w:pPr>
    </w:lvl>
    <w:lvl w:ilvl="1" w:tplc="EE40BB42">
      <w:start w:val="1"/>
      <w:numFmt w:val="bullet"/>
      <w:lvlText w:val="○"/>
      <w:lvlJc w:val="left"/>
      <w:pPr>
        <w:ind w:left="1440" w:hanging="360"/>
      </w:pPr>
    </w:lvl>
    <w:lvl w:ilvl="2" w:tplc="53FA1EE8">
      <w:start w:val="1"/>
      <w:numFmt w:val="bullet"/>
      <w:lvlText w:val="■"/>
      <w:lvlJc w:val="left"/>
      <w:pPr>
        <w:ind w:left="2160" w:hanging="360"/>
      </w:pPr>
    </w:lvl>
    <w:lvl w:ilvl="3" w:tplc="F814A1E2">
      <w:start w:val="1"/>
      <w:numFmt w:val="bullet"/>
      <w:lvlText w:val="●"/>
      <w:lvlJc w:val="left"/>
      <w:pPr>
        <w:ind w:left="2880" w:hanging="360"/>
      </w:pPr>
    </w:lvl>
    <w:lvl w:ilvl="4" w:tplc="DF484962">
      <w:start w:val="1"/>
      <w:numFmt w:val="bullet"/>
      <w:lvlText w:val="○"/>
      <w:lvlJc w:val="left"/>
      <w:pPr>
        <w:ind w:left="3600" w:hanging="360"/>
      </w:pPr>
    </w:lvl>
    <w:lvl w:ilvl="5" w:tplc="8C5057EA">
      <w:start w:val="1"/>
      <w:numFmt w:val="bullet"/>
      <w:lvlText w:val="■"/>
      <w:lvlJc w:val="left"/>
      <w:pPr>
        <w:ind w:left="4320" w:hanging="360"/>
      </w:pPr>
    </w:lvl>
    <w:lvl w:ilvl="6" w:tplc="41920A36">
      <w:start w:val="1"/>
      <w:numFmt w:val="bullet"/>
      <w:lvlText w:val="●"/>
      <w:lvlJc w:val="left"/>
      <w:pPr>
        <w:ind w:left="5040" w:hanging="360"/>
      </w:pPr>
    </w:lvl>
    <w:lvl w:ilvl="7" w:tplc="3BA8F7A8">
      <w:start w:val="1"/>
      <w:numFmt w:val="bullet"/>
      <w:lvlText w:val="●"/>
      <w:lvlJc w:val="left"/>
      <w:pPr>
        <w:ind w:left="5760" w:hanging="360"/>
      </w:pPr>
    </w:lvl>
    <w:lvl w:ilvl="8" w:tplc="7212BD96">
      <w:start w:val="1"/>
      <w:numFmt w:val="bullet"/>
      <w:lvlText w:val="●"/>
      <w:lvlJc w:val="left"/>
      <w:pPr>
        <w:ind w:left="6480" w:hanging="360"/>
      </w:pPr>
    </w:lvl>
  </w:abstractNum>
  <w:abstractNum w:abstractNumId="3" w15:restartNumberingAfterBreak="0">
    <w:nsid w:val="723A6C9F"/>
    <w:multiLevelType w:val="hybridMultilevel"/>
    <w:tmpl w:val="CC4AE444"/>
    <w:lvl w:ilvl="0" w:tplc="83745752">
      <w:start w:val="1"/>
      <w:numFmt w:val="bullet"/>
      <w:lvlText w:val="•"/>
      <w:lvlJc w:val="left"/>
      <w:pPr>
        <w:ind w:left="720" w:hanging="360"/>
      </w:pPr>
    </w:lvl>
    <w:lvl w:ilvl="1" w:tplc="6BE23AEC">
      <w:start w:val="1"/>
      <w:numFmt w:val="bullet"/>
      <w:lvlText w:val="–"/>
      <w:lvlJc w:val="left"/>
      <w:pPr>
        <w:ind w:left="1440" w:hanging="360"/>
      </w:pPr>
    </w:lvl>
    <w:lvl w:ilvl="2" w:tplc="DDEADA14">
      <w:numFmt w:val="decimal"/>
      <w:lvlText w:val=""/>
      <w:lvlJc w:val="left"/>
    </w:lvl>
    <w:lvl w:ilvl="3" w:tplc="E45E72E8">
      <w:numFmt w:val="decimal"/>
      <w:lvlText w:val=""/>
      <w:lvlJc w:val="left"/>
    </w:lvl>
    <w:lvl w:ilvl="4" w:tplc="CA4EAB62">
      <w:numFmt w:val="decimal"/>
      <w:lvlText w:val=""/>
      <w:lvlJc w:val="left"/>
    </w:lvl>
    <w:lvl w:ilvl="5" w:tplc="7BC4AA3C">
      <w:numFmt w:val="decimal"/>
      <w:lvlText w:val=""/>
      <w:lvlJc w:val="left"/>
    </w:lvl>
    <w:lvl w:ilvl="6" w:tplc="6164BCD2">
      <w:numFmt w:val="decimal"/>
      <w:lvlText w:val=""/>
      <w:lvlJc w:val="left"/>
    </w:lvl>
    <w:lvl w:ilvl="7" w:tplc="3F9CC444">
      <w:numFmt w:val="decimal"/>
      <w:lvlText w:val=""/>
      <w:lvlJc w:val="left"/>
    </w:lvl>
    <w:lvl w:ilvl="8" w:tplc="03CCF334">
      <w:numFmt w:val="decimal"/>
      <w:lvlText w:val=""/>
      <w:lvlJc w:val="left"/>
    </w:lvl>
  </w:abstractNum>
  <w:num w:numId="1" w16cid:durableId="1717120066">
    <w:abstractNumId w:val="2"/>
    <w:lvlOverride w:ilvl="0">
      <w:startOverride w:val="1"/>
    </w:lvlOverride>
  </w:num>
  <w:num w:numId="2" w16cid:durableId="17575530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F0"/>
    <w:rsid w:val="00014219"/>
    <w:rsid w:val="00685724"/>
    <w:rsid w:val="006914F0"/>
    <w:rsid w:val="006A5DC9"/>
    <w:rsid w:val="006C040F"/>
    <w:rsid w:val="006D441D"/>
    <w:rsid w:val="007A0CEB"/>
    <w:rsid w:val="007A33ED"/>
    <w:rsid w:val="00880A7E"/>
    <w:rsid w:val="00914320"/>
    <w:rsid w:val="00A0410A"/>
    <w:rsid w:val="00A14E5E"/>
    <w:rsid w:val="00AC2D6D"/>
    <w:rsid w:val="00C34DE0"/>
    <w:rsid w:val="00C8037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158A"/>
  <w15:docId w15:val="{348DA335-F1AD-42C2-90A0-957D7EAC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Avenir Next LT Pro" w:hAnsi="Avenir Next LT Pro"/>
    </w:rPr>
  </w:style>
  <w:style w:type="paragraph" w:styleId="Heading1">
    <w:name w:val="heading 1"/>
    <w:uiPriority w:val="9"/>
    <w:qFormat/>
    <w:pPr>
      <w:spacing w:before="240" w:after="200"/>
      <w:outlineLvl w:val="0"/>
    </w:pPr>
    <w:rPr>
      <w:rFonts w:ascii="Avenir Next LT Pro" w:hAnsi="Avenir Next LT Pro"/>
      <w:b/>
      <w:caps/>
      <w:color w:val="003C72"/>
      <w:sz w:val="28"/>
      <w:szCs w:val="32"/>
    </w:rPr>
  </w:style>
  <w:style w:type="paragraph" w:styleId="Heading2">
    <w:name w:val="heading 2"/>
    <w:uiPriority w:val="9"/>
    <w:qFormat/>
    <w:pPr>
      <w:spacing w:before="120" w:after="200"/>
      <w:outlineLvl w:val="1"/>
    </w:pPr>
    <w:rPr>
      <w:rFonts w:ascii="Avenir Next LT Pro" w:hAnsi="Avenir Next LT Pro"/>
      <w:b/>
      <w:color w:val="003C72"/>
      <w:sz w:val="24"/>
      <w:szCs w:val="26"/>
    </w:rPr>
  </w:style>
  <w:style w:type="paragraph" w:styleId="Heading3">
    <w:name w:val="heading 3"/>
    <w:uiPriority w:val="9"/>
    <w:qFormat/>
    <w:pPr>
      <w:spacing w:before="80" w:after="200"/>
      <w:outlineLvl w:val="2"/>
    </w:pPr>
    <w:rPr>
      <w:rFonts w:ascii="Avenir Next LT Pro" w:hAnsi="Avenir Next LT Pro"/>
      <w:color w:val="003C7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venir Next LT Pro" w:hAnsi="Avenir Next LT Pr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410A"/>
    <w:pPr>
      <w:tabs>
        <w:tab w:val="center" w:pos="4513"/>
        <w:tab w:val="right" w:pos="9026"/>
      </w:tabs>
    </w:pPr>
  </w:style>
  <w:style w:type="character" w:customStyle="1" w:styleId="HeaderChar">
    <w:name w:val="Header Char"/>
    <w:basedOn w:val="DefaultParagraphFont"/>
    <w:link w:val="Header"/>
    <w:uiPriority w:val="99"/>
    <w:rsid w:val="00A0410A"/>
  </w:style>
  <w:style w:type="paragraph" w:styleId="Footer">
    <w:name w:val="footer"/>
    <w:basedOn w:val="Normal"/>
    <w:link w:val="FooterChar"/>
    <w:uiPriority w:val="99"/>
    <w:unhideWhenUsed/>
    <w:rsid w:val="00A0410A"/>
    <w:pPr>
      <w:tabs>
        <w:tab w:val="center" w:pos="4513"/>
        <w:tab w:val="right" w:pos="9026"/>
      </w:tabs>
    </w:pPr>
  </w:style>
  <w:style w:type="character" w:customStyle="1" w:styleId="FooterChar">
    <w:name w:val="Footer Char"/>
    <w:basedOn w:val="DefaultParagraphFont"/>
    <w:link w:val="Footer"/>
    <w:uiPriority w:val="99"/>
    <w:rsid w:val="00A04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1860</Words>
  <Characters>10602</Characters>
  <Application>Microsoft Office Word</Application>
  <DocSecurity>0</DocSecurity>
  <Lines>88</Lines>
  <Paragraphs>24</Paragraphs>
  <ScaleCrop>false</ScaleCrop>
  <Company/>
  <LinksUpToDate>false</LinksUpToDate>
  <CharactersWithSpaces>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6</cp:revision>
  <dcterms:created xsi:type="dcterms:W3CDTF">2026-03-31T07:58:00Z</dcterms:created>
  <dcterms:modified xsi:type="dcterms:W3CDTF">2026-04-10T05:08:00Z</dcterms:modified>
</cp:coreProperties>
</file>