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158A" w14:textId="77777777" w:rsidR="006914F0" w:rsidRDefault="006914F0">
      <w:pPr>
        <w:spacing w:before="1200"/>
      </w:pPr>
    </w:p>
    <w:p w14:paraId="2407158B" w14:textId="77777777" w:rsidR="006914F0" w:rsidRDefault="006914F0">
      <w:pPr>
        <w:spacing w:before="1200"/>
      </w:pPr>
    </w:p>
    <w:p w14:paraId="2407158C" w14:textId="77777777" w:rsidR="006914F0" w:rsidRDefault="006914F0">
      <w:pPr>
        <w:spacing w:before="1200"/>
      </w:pPr>
    </w:p>
    <w:p w14:paraId="2407158D" w14:textId="77777777" w:rsidR="006914F0" w:rsidRDefault="00685724">
      <w:pPr>
        <w:spacing w:after="400"/>
        <w:jc w:val="center"/>
      </w:pPr>
      <w:r>
        <w:rPr>
          <w:noProof/>
        </w:rPr>
        <w:drawing>
          <wp:inline distT="0" distB="0" distL="0" distR="0" wp14:anchorId="240716EA" wp14:editId="240716EB">
            <wp:extent cx="3000375" cy="1019175"/>
            <wp:effectExtent l="0" t="0" r="0" b="0"/>
            <wp:docPr id="1" name="logo_ls" descr="Seagull Maritime landscape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019175"/>
                    </a:xfrm>
                    <a:prstGeom prst="rect">
                      <a:avLst/>
                    </a:prstGeom>
                  </pic:spPr>
                </pic:pic>
              </a:graphicData>
            </a:graphic>
          </wp:inline>
        </w:drawing>
      </w:r>
    </w:p>
    <w:p w14:paraId="2407158E" w14:textId="77777777" w:rsidR="006914F0" w:rsidRDefault="006914F0">
      <w:pPr>
        <w:pBdr>
          <w:bottom w:val="single" w:sz="12" w:space="1" w:color="003C72"/>
        </w:pBdr>
        <w:spacing w:after="300"/>
      </w:pPr>
    </w:p>
    <w:p w14:paraId="2407158F" w14:textId="77777777" w:rsidR="006914F0" w:rsidRDefault="00685724">
      <w:pPr>
        <w:jc w:val="center"/>
      </w:pPr>
      <w:r>
        <w:rPr>
          <w:rFonts w:eastAsia="Avenir Next LT Pro" w:cs="Avenir Next LT Pro"/>
          <w:b/>
          <w:bCs/>
          <w:caps/>
          <w:color w:val="003C72"/>
          <w:sz w:val="48"/>
          <w:szCs w:val="48"/>
        </w:rPr>
        <w:t>Management Review Procedure</w:t>
      </w:r>
    </w:p>
    <w:p w14:paraId="61EA1DC8" w14:textId="77777777" w:rsidR="00C80379" w:rsidRDefault="00C80379">
      <w:pPr>
        <w:spacing w:after="0"/>
        <w:sectPr w:rsidR="00C80379">
          <w:pgSz w:w="11906" w:h="16838"/>
          <w:pgMar w:top="720" w:right="1440" w:bottom="720" w:left="1440" w:header="0" w:footer="0"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14F0" w14:paraId="24071593" w14:textId="77777777">
        <w:tc>
          <w:tcPr>
            <w:tcW w:w="2600" w:type="dxa"/>
            <w:shd w:val="clear" w:color="auto" w:fill="E6EDF5"/>
            <w:tcMar>
              <w:top w:w="100" w:type="dxa"/>
              <w:left w:w="100" w:type="dxa"/>
              <w:bottom w:w="100" w:type="dxa"/>
              <w:right w:w="100" w:type="dxa"/>
            </w:tcMar>
          </w:tcPr>
          <w:p w14:paraId="24071591" w14:textId="77777777" w:rsidR="006914F0" w:rsidRDefault="00685724">
            <w:pPr>
              <w:spacing w:after="0" w:line="240" w:lineRule="auto"/>
            </w:pPr>
            <w:r>
              <w:rPr>
                <w:rFonts w:eastAsia="Avenir Next LT Pro" w:cs="Avenir Next LT Pro"/>
                <w:b/>
                <w:bCs/>
                <w:color w:val="003C72"/>
              </w:rPr>
              <w:lastRenderedPageBreak/>
              <w:t>Document Title</w:t>
            </w:r>
          </w:p>
        </w:tc>
        <w:tc>
          <w:tcPr>
            <w:tcW w:w="6426" w:type="dxa"/>
            <w:shd w:val="clear" w:color="auto" w:fill="E6EDF5"/>
            <w:tcMar>
              <w:top w:w="100" w:type="dxa"/>
              <w:left w:w="100" w:type="dxa"/>
              <w:bottom w:w="100" w:type="dxa"/>
              <w:right w:w="100" w:type="dxa"/>
            </w:tcMar>
          </w:tcPr>
          <w:p w14:paraId="24071592" w14:textId="77777777" w:rsidR="006914F0" w:rsidRDefault="00685724" w:rsidP="00880A7E">
            <w:pPr>
              <w:spacing w:after="0" w:line="240" w:lineRule="auto"/>
              <w:jc w:val="left"/>
            </w:pPr>
            <w:r>
              <w:rPr>
                <w:rFonts w:eastAsia="Avenir Next LT Pro" w:cs="Avenir Next LT Pro"/>
              </w:rPr>
              <w:t>Management Review Procedure</w:t>
            </w:r>
          </w:p>
        </w:tc>
      </w:tr>
      <w:tr w:rsidR="006914F0" w14:paraId="24071596" w14:textId="77777777">
        <w:tc>
          <w:tcPr>
            <w:tcW w:w="2600" w:type="dxa"/>
            <w:shd w:val="clear" w:color="auto" w:fill="FFFFFF"/>
            <w:tcMar>
              <w:top w:w="100" w:type="dxa"/>
              <w:left w:w="100" w:type="dxa"/>
              <w:bottom w:w="100" w:type="dxa"/>
              <w:right w:w="100" w:type="dxa"/>
            </w:tcMar>
          </w:tcPr>
          <w:p w14:paraId="24071594" w14:textId="77777777" w:rsidR="006914F0" w:rsidRDefault="00685724">
            <w:pPr>
              <w:spacing w:after="0" w:line="240" w:lineRule="auto"/>
            </w:pPr>
            <w:r>
              <w:rPr>
                <w:rFonts w:eastAsia="Avenir Next LT Pro" w:cs="Avenir Next LT Pro"/>
                <w:b/>
                <w:bCs/>
                <w:color w:val="003C72"/>
              </w:rPr>
              <w:t>Document Ref</w:t>
            </w:r>
          </w:p>
        </w:tc>
        <w:tc>
          <w:tcPr>
            <w:tcW w:w="6426" w:type="dxa"/>
            <w:shd w:val="clear" w:color="auto" w:fill="FFFFFF"/>
            <w:tcMar>
              <w:top w:w="100" w:type="dxa"/>
              <w:left w:w="100" w:type="dxa"/>
              <w:bottom w:w="100" w:type="dxa"/>
              <w:right w:w="100" w:type="dxa"/>
            </w:tcMar>
          </w:tcPr>
          <w:p w14:paraId="24071595" w14:textId="77777777" w:rsidR="006914F0" w:rsidRDefault="00685724" w:rsidP="00880A7E">
            <w:pPr>
              <w:spacing w:after="0" w:line="240" w:lineRule="auto"/>
              <w:jc w:val="left"/>
            </w:pPr>
            <w:r>
              <w:rPr>
                <w:rFonts w:eastAsia="Avenir Next LT Pro" w:cs="Avenir Next LT Pro"/>
              </w:rPr>
              <w:t>SM/INT/PRO/019</w:t>
            </w:r>
          </w:p>
        </w:tc>
      </w:tr>
      <w:tr w:rsidR="006914F0" w14:paraId="24071599" w14:textId="77777777">
        <w:tc>
          <w:tcPr>
            <w:tcW w:w="2600" w:type="dxa"/>
            <w:shd w:val="clear" w:color="auto" w:fill="E6EDF5"/>
            <w:tcMar>
              <w:top w:w="100" w:type="dxa"/>
              <w:left w:w="100" w:type="dxa"/>
              <w:bottom w:w="100" w:type="dxa"/>
              <w:right w:w="100" w:type="dxa"/>
            </w:tcMar>
          </w:tcPr>
          <w:p w14:paraId="24071597" w14:textId="77777777" w:rsidR="006914F0" w:rsidRDefault="00685724">
            <w:pPr>
              <w:spacing w:after="0" w:line="240" w:lineRule="auto"/>
            </w:pPr>
            <w:r>
              <w:rPr>
                <w:rFonts w:eastAsia="Avenir Next LT Pro" w:cs="Avenir Next LT Pro"/>
                <w:b/>
                <w:bCs/>
                <w:color w:val="003C72"/>
              </w:rPr>
              <w:t>ISO Standard</w:t>
            </w:r>
          </w:p>
        </w:tc>
        <w:tc>
          <w:tcPr>
            <w:tcW w:w="6426" w:type="dxa"/>
            <w:shd w:val="clear" w:color="auto" w:fill="E6EDF5"/>
            <w:tcMar>
              <w:top w:w="100" w:type="dxa"/>
              <w:left w:w="100" w:type="dxa"/>
              <w:bottom w:w="100" w:type="dxa"/>
              <w:right w:w="100" w:type="dxa"/>
            </w:tcMar>
          </w:tcPr>
          <w:p w14:paraId="24071598" w14:textId="77777777" w:rsidR="006914F0" w:rsidRDefault="00685724" w:rsidP="00880A7E">
            <w:pPr>
              <w:spacing w:after="0" w:line="240" w:lineRule="auto"/>
              <w:jc w:val="left"/>
            </w:pPr>
            <w:r>
              <w:rPr>
                <w:rFonts w:eastAsia="Avenir Next LT Pro" w:cs="Avenir Next LT Pro"/>
              </w:rPr>
              <w:t>ISO 9001 / ISO 18788 / ISO 45001 / ISO 28007</w:t>
            </w:r>
          </w:p>
        </w:tc>
      </w:tr>
      <w:tr w:rsidR="006914F0" w14:paraId="2407159C" w14:textId="77777777">
        <w:tc>
          <w:tcPr>
            <w:tcW w:w="2600" w:type="dxa"/>
            <w:shd w:val="clear" w:color="auto" w:fill="FFFFFF"/>
            <w:tcMar>
              <w:top w:w="100" w:type="dxa"/>
              <w:left w:w="100" w:type="dxa"/>
              <w:bottom w:w="100" w:type="dxa"/>
              <w:right w:w="100" w:type="dxa"/>
            </w:tcMar>
          </w:tcPr>
          <w:p w14:paraId="2407159A" w14:textId="77777777" w:rsidR="006914F0" w:rsidRDefault="00685724">
            <w:pPr>
              <w:spacing w:after="0" w:line="240" w:lineRule="auto"/>
            </w:pPr>
            <w:r>
              <w:rPr>
                <w:rFonts w:eastAsia="Avenir Next LT Pro" w:cs="Avenir Next LT Pro"/>
                <w:b/>
                <w:bCs/>
                <w:color w:val="003C72"/>
              </w:rPr>
              <w:t>ISO Clauses</w:t>
            </w:r>
          </w:p>
        </w:tc>
        <w:tc>
          <w:tcPr>
            <w:tcW w:w="6426" w:type="dxa"/>
            <w:shd w:val="clear" w:color="auto" w:fill="FFFFFF"/>
            <w:tcMar>
              <w:top w:w="100" w:type="dxa"/>
              <w:left w:w="100" w:type="dxa"/>
              <w:bottom w:w="100" w:type="dxa"/>
              <w:right w:w="100" w:type="dxa"/>
            </w:tcMar>
          </w:tcPr>
          <w:p w14:paraId="2407159B" w14:textId="77777777" w:rsidR="006914F0" w:rsidRDefault="00685724" w:rsidP="00880A7E">
            <w:pPr>
              <w:spacing w:after="0" w:line="240" w:lineRule="auto"/>
              <w:jc w:val="left"/>
            </w:pPr>
            <w:r>
              <w:rPr>
                <w:rFonts w:eastAsia="Avenir Next LT Pro" w:cs="Avenir Next LT Pro"/>
              </w:rPr>
              <w:t>45001 9.3, 9001 9.3, 18788 9.3</w:t>
            </w:r>
          </w:p>
        </w:tc>
      </w:tr>
      <w:tr w:rsidR="006914F0" w14:paraId="2407159F" w14:textId="77777777">
        <w:tc>
          <w:tcPr>
            <w:tcW w:w="2600" w:type="dxa"/>
            <w:shd w:val="clear" w:color="auto" w:fill="E6EDF5"/>
            <w:tcMar>
              <w:top w:w="100" w:type="dxa"/>
              <w:left w:w="100" w:type="dxa"/>
              <w:bottom w:w="100" w:type="dxa"/>
              <w:right w:w="100" w:type="dxa"/>
            </w:tcMar>
          </w:tcPr>
          <w:p w14:paraId="2407159D" w14:textId="77777777" w:rsidR="006914F0" w:rsidRDefault="00685724">
            <w:pPr>
              <w:spacing w:after="0" w:line="240" w:lineRule="auto"/>
            </w:pPr>
            <w:r>
              <w:rPr>
                <w:rFonts w:eastAsia="Avenir Next LT Pro" w:cs="Avenir Next LT Pro"/>
                <w:b/>
                <w:bCs/>
                <w:color w:val="003C72"/>
              </w:rPr>
              <w:t>Version</w:t>
            </w:r>
          </w:p>
        </w:tc>
        <w:tc>
          <w:tcPr>
            <w:tcW w:w="6426" w:type="dxa"/>
            <w:shd w:val="clear" w:color="auto" w:fill="E6EDF5"/>
            <w:tcMar>
              <w:top w:w="100" w:type="dxa"/>
              <w:left w:w="100" w:type="dxa"/>
              <w:bottom w:w="100" w:type="dxa"/>
              <w:right w:w="100" w:type="dxa"/>
            </w:tcMar>
          </w:tcPr>
          <w:p w14:paraId="2407159E" w14:textId="77777777" w:rsidR="006914F0" w:rsidRDefault="00685724" w:rsidP="00880A7E">
            <w:pPr>
              <w:spacing w:after="0" w:line="240" w:lineRule="auto"/>
              <w:jc w:val="left"/>
            </w:pPr>
            <w:r>
              <w:rPr>
                <w:rFonts w:eastAsia="Avenir Next LT Pro" w:cs="Avenir Next LT Pro"/>
              </w:rPr>
              <w:t>1.0</w:t>
            </w:r>
          </w:p>
        </w:tc>
      </w:tr>
      <w:tr w:rsidR="006914F0" w14:paraId="240715A2" w14:textId="77777777">
        <w:tc>
          <w:tcPr>
            <w:tcW w:w="2600" w:type="dxa"/>
            <w:shd w:val="clear" w:color="auto" w:fill="FFFFFF"/>
            <w:tcMar>
              <w:top w:w="100" w:type="dxa"/>
              <w:left w:w="100" w:type="dxa"/>
              <w:bottom w:w="100" w:type="dxa"/>
              <w:right w:w="100" w:type="dxa"/>
            </w:tcMar>
          </w:tcPr>
          <w:p w14:paraId="240715A0" w14:textId="77777777" w:rsidR="006914F0" w:rsidRDefault="00685724">
            <w:pPr>
              <w:spacing w:after="0" w:line="240" w:lineRule="auto"/>
            </w:pPr>
            <w:r>
              <w:rPr>
                <w:rFonts w:eastAsia="Avenir Next LT Pro" w:cs="Avenir Next LT Pro"/>
                <w:b/>
                <w:bCs/>
                <w:color w:val="003C72"/>
              </w:rPr>
              <w:t>Classification</w:t>
            </w:r>
          </w:p>
        </w:tc>
        <w:tc>
          <w:tcPr>
            <w:tcW w:w="6426" w:type="dxa"/>
            <w:shd w:val="clear" w:color="auto" w:fill="FFFFFF"/>
            <w:tcMar>
              <w:top w:w="100" w:type="dxa"/>
              <w:left w:w="100" w:type="dxa"/>
              <w:bottom w:w="100" w:type="dxa"/>
              <w:right w:w="100" w:type="dxa"/>
            </w:tcMar>
          </w:tcPr>
          <w:p w14:paraId="240715A1" w14:textId="77777777" w:rsidR="006914F0" w:rsidRDefault="00685724" w:rsidP="00880A7E">
            <w:pPr>
              <w:spacing w:after="0" w:line="240" w:lineRule="auto"/>
              <w:jc w:val="left"/>
            </w:pPr>
            <w:r>
              <w:rPr>
                <w:rFonts w:eastAsia="Avenir Next LT Pro" w:cs="Avenir Next LT Pro"/>
              </w:rPr>
              <w:t>Internal</w:t>
            </w:r>
          </w:p>
        </w:tc>
      </w:tr>
      <w:tr w:rsidR="006914F0" w14:paraId="240715A5" w14:textId="77777777">
        <w:tc>
          <w:tcPr>
            <w:tcW w:w="2600" w:type="dxa"/>
            <w:shd w:val="clear" w:color="auto" w:fill="E6EDF5"/>
            <w:tcMar>
              <w:top w:w="100" w:type="dxa"/>
              <w:left w:w="100" w:type="dxa"/>
              <w:bottom w:w="100" w:type="dxa"/>
              <w:right w:w="100" w:type="dxa"/>
            </w:tcMar>
          </w:tcPr>
          <w:p w14:paraId="240715A3" w14:textId="77777777" w:rsidR="006914F0" w:rsidRDefault="00685724">
            <w:pPr>
              <w:spacing w:after="0" w:line="240" w:lineRule="auto"/>
            </w:pPr>
            <w:r>
              <w:rPr>
                <w:rFonts w:eastAsia="Avenir Next LT Pro" w:cs="Avenir Next LT Pro"/>
                <w:b/>
                <w:bCs/>
                <w:color w:val="003C72"/>
              </w:rPr>
              <w:t>Effective Date</w:t>
            </w:r>
          </w:p>
        </w:tc>
        <w:tc>
          <w:tcPr>
            <w:tcW w:w="6426" w:type="dxa"/>
            <w:shd w:val="clear" w:color="auto" w:fill="E6EDF5"/>
            <w:tcMar>
              <w:top w:w="100" w:type="dxa"/>
              <w:left w:w="100" w:type="dxa"/>
              <w:bottom w:w="100" w:type="dxa"/>
              <w:right w:w="100" w:type="dxa"/>
            </w:tcMar>
          </w:tcPr>
          <w:p w14:paraId="240715A4" w14:textId="77777777" w:rsidR="006914F0" w:rsidRDefault="00685724" w:rsidP="00880A7E">
            <w:pPr>
              <w:spacing w:after="0" w:line="240" w:lineRule="auto"/>
              <w:jc w:val="left"/>
            </w:pPr>
            <w:r>
              <w:rPr>
                <w:rFonts w:eastAsia="Avenir Next LT Pro" w:cs="Avenir Next LT Pro"/>
              </w:rPr>
              <w:t>7 April 2026</w:t>
            </w:r>
          </w:p>
        </w:tc>
      </w:tr>
      <w:tr w:rsidR="006914F0" w14:paraId="240715A8" w14:textId="77777777">
        <w:tc>
          <w:tcPr>
            <w:tcW w:w="2600" w:type="dxa"/>
            <w:shd w:val="clear" w:color="auto" w:fill="FFFFFF"/>
            <w:tcMar>
              <w:top w:w="100" w:type="dxa"/>
              <w:left w:w="100" w:type="dxa"/>
              <w:bottom w:w="100" w:type="dxa"/>
              <w:right w:w="100" w:type="dxa"/>
            </w:tcMar>
          </w:tcPr>
          <w:p w14:paraId="240715A6" w14:textId="77777777" w:rsidR="006914F0" w:rsidRDefault="00685724">
            <w:pPr>
              <w:spacing w:after="0" w:line="240" w:lineRule="auto"/>
            </w:pPr>
            <w:r>
              <w:rPr>
                <w:rFonts w:eastAsia="Avenir Next LT Pro" w:cs="Avenir Next LT Pro"/>
                <w:b/>
                <w:bCs/>
                <w:color w:val="003C72"/>
              </w:rPr>
              <w:t>Review Date</w:t>
            </w:r>
          </w:p>
        </w:tc>
        <w:tc>
          <w:tcPr>
            <w:tcW w:w="6426" w:type="dxa"/>
            <w:shd w:val="clear" w:color="auto" w:fill="FFFFFF"/>
            <w:tcMar>
              <w:top w:w="100" w:type="dxa"/>
              <w:left w:w="100" w:type="dxa"/>
              <w:bottom w:w="100" w:type="dxa"/>
              <w:right w:w="100" w:type="dxa"/>
            </w:tcMar>
          </w:tcPr>
          <w:p w14:paraId="240715A7" w14:textId="77777777" w:rsidR="006914F0" w:rsidRDefault="00685724" w:rsidP="00880A7E">
            <w:pPr>
              <w:spacing w:after="0" w:line="240" w:lineRule="auto"/>
              <w:jc w:val="left"/>
            </w:pPr>
            <w:r>
              <w:rPr>
                <w:rFonts w:eastAsia="Avenir Next LT Pro" w:cs="Avenir Next LT Pro"/>
              </w:rPr>
              <w:t>7 April 2027</w:t>
            </w:r>
          </w:p>
        </w:tc>
      </w:tr>
      <w:tr w:rsidR="006914F0" w14:paraId="240715AB" w14:textId="77777777">
        <w:tc>
          <w:tcPr>
            <w:tcW w:w="2600" w:type="dxa"/>
            <w:shd w:val="clear" w:color="auto" w:fill="E6EDF5"/>
            <w:tcMar>
              <w:top w:w="100" w:type="dxa"/>
              <w:left w:w="100" w:type="dxa"/>
              <w:bottom w:w="100" w:type="dxa"/>
              <w:right w:w="100" w:type="dxa"/>
            </w:tcMar>
          </w:tcPr>
          <w:p w14:paraId="240715A9" w14:textId="77777777" w:rsidR="006914F0" w:rsidRDefault="00685724">
            <w:pPr>
              <w:spacing w:after="0" w:line="240" w:lineRule="auto"/>
            </w:pPr>
            <w:r>
              <w:rPr>
                <w:rFonts w:eastAsia="Avenir Next LT Pro" w:cs="Avenir Next LT Pro"/>
                <w:b/>
                <w:bCs/>
                <w:color w:val="003C72"/>
              </w:rPr>
              <w:t>Approved By</w:t>
            </w:r>
          </w:p>
        </w:tc>
        <w:tc>
          <w:tcPr>
            <w:tcW w:w="6426" w:type="dxa"/>
            <w:shd w:val="clear" w:color="auto" w:fill="E6EDF5"/>
            <w:tcMar>
              <w:top w:w="100" w:type="dxa"/>
              <w:left w:w="100" w:type="dxa"/>
              <w:bottom w:w="100" w:type="dxa"/>
              <w:right w:w="100" w:type="dxa"/>
            </w:tcMar>
          </w:tcPr>
          <w:p w14:paraId="240715AA" w14:textId="77777777" w:rsidR="006914F0" w:rsidRDefault="00685724" w:rsidP="00880A7E">
            <w:pPr>
              <w:spacing w:after="0" w:line="240" w:lineRule="auto"/>
              <w:jc w:val="left"/>
            </w:pPr>
            <w:r>
              <w:rPr>
                <w:rFonts w:eastAsia="Avenir Next LT Pro" w:cs="Avenir Next LT Pro"/>
              </w:rPr>
              <w:t>Darren Watts, Group Compliance Director</w:t>
            </w:r>
            <w:r>
              <w:rPr>
                <w:rFonts w:eastAsia="Avenir Next LT Pro" w:cs="Avenir Next LT Pro"/>
              </w:rPr>
              <w:br/>
              <w:t>Pavel Shparber, CEO</w:t>
            </w:r>
          </w:p>
        </w:tc>
      </w:tr>
      <w:tr w:rsidR="006914F0" w14:paraId="240715AE" w14:textId="77777777">
        <w:tc>
          <w:tcPr>
            <w:tcW w:w="2600" w:type="dxa"/>
            <w:shd w:val="clear" w:color="auto" w:fill="FFFFFF"/>
            <w:tcMar>
              <w:top w:w="100" w:type="dxa"/>
              <w:left w:w="100" w:type="dxa"/>
              <w:bottom w:w="100" w:type="dxa"/>
              <w:right w:w="100" w:type="dxa"/>
            </w:tcMar>
          </w:tcPr>
          <w:p w14:paraId="240715AC" w14:textId="77777777" w:rsidR="006914F0" w:rsidRDefault="00685724">
            <w:pPr>
              <w:spacing w:after="0" w:line="240" w:lineRule="auto"/>
            </w:pPr>
            <w:r>
              <w:rPr>
                <w:rFonts w:eastAsia="Avenir Next LT Pro" w:cs="Avenir Next LT Pro"/>
                <w:b/>
                <w:bCs/>
                <w:color w:val="003C72"/>
              </w:rPr>
              <w:t>Supersedes</w:t>
            </w:r>
          </w:p>
        </w:tc>
        <w:tc>
          <w:tcPr>
            <w:tcW w:w="6426" w:type="dxa"/>
            <w:shd w:val="clear" w:color="auto" w:fill="FFFFFF"/>
            <w:tcMar>
              <w:top w:w="100" w:type="dxa"/>
              <w:left w:w="100" w:type="dxa"/>
              <w:bottom w:w="100" w:type="dxa"/>
              <w:right w:w="100" w:type="dxa"/>
            </w:tcMar>
          </w:tcPr>
          <w:p w14:paraId="240715AD" w14:textId="77777777" w:rsidR="006914F0" w:rsidRDefault="00685724" w:rsidP="00880A7E">
            <w:pPr>
              <w:spacing w:after="0" w:line="240" w:lineRule="auto"/>
              <w:jc w:val="left"/>
            </w:pPr>
            <w:r>
              <w:rPr>
                <w:rFonts w:eastAsia="Avenir Next LT Pro" w:cs="Avenir Next LT Pro"/>
              </w:rPr>
              <w:t>SM/PRO/MR/001 (Management Review, July 2025)</w:t>
            </w:r>
          </w:p>
        </w:tc>
      </w:tr>
    </w:tbl>
    <w:p w14:paraId="70000002" w14:textId="77777777" w:rsidR="006914F0" w:rsidRDefault="006914F0">
      <w:pPr>
        <w:pStyle w:val="Heading1"/>
      </w:pPr>
      <w:r>
        <w:t>1. Purpose</w:t>
      </w:r>
    </w:p>
    <w:p w14:paraId="70000003" w14:textId="77777777" w:rsidR="006914F0" w:rsidRDefault="006914F0">
      <w:r>
        <w:t>This procedure defines the process and methods for conducting management reviews of the Seagull Maritime integrated management system. It ensures that Senior Management periodically evaluates the suitability, adequacy, and effectiveness of the OH&amp;S, security, and quality management systems, and that decisions are taken to drive continual improvement.</w:t>
      </w:r>
    </w:p>
    <w:p w14:paraId="70000004" w14:textId="77777777" w:rsidR="006914F0" w:rsidRDefault="006914F0">
      <w:r>
        <w:t>This procedure addresses ISO 45001:2018 Clause 9.3, ISO 18788:2015 Clause 9.3, and ISO 9001:2015 Clause 9.3. It supersedes SM/PRO/MR/001 (Management Review, July 2025).</w:t>
      </w:r>
    </w:p>
    <w:p w14:paraId="70000005" w14:textId="77777777" w:rsidR="006914F0" w:rsidRDefault="006914F0">
      <w:pPr>
        <w:pStyle w:val="Heading1"/>
      </w:pPr>
      <w:r>
        <w:t>2. Scope</w:t>
      </w:r>
    </w:p>
    <w:p w14:paraId="70000006" w14:textId="77777777" w:rsidR="006914F0" w:rsidRDefault="006914F0">
      <w:r>
        <w:t>This procedure applies to all Seagull Maritime entities and operations:</w:t>
      </w:r>
    </w:p>
    <w:p w14:paraId="70000007" w14:textId="77777777" w:rsidR="006914F0" w:rsidRDefault="006914F0">
      <w:pPr>
        <w:pStyle w:val="ListParagraph"/>
        <w:numPr>
          <w:ilvl w:val="0"/>
          <w:numId w:val="2"/>
        </w:numPr>
      </w:pPr>
      <w:r>
        <w:t>Seagull Maritime FZCO (Dubai)</w:t>
      </w:r>
    </w:p>
    <w:p w14:paraId="70000008" w14:textId="77777777" w:rsidR="006914F0" w:rsidRDefault="006914F0">
      <w:pPr>
        <w:pStyle w:val="ListParagraph"/>
        <w:numPr>
          <w:ilvl w:val="0"/>
          <w:numId w:val="2"/>
        </w:numPr>
      </w:pPr>
      <w:r>
        <w:t>Seagull Maritime Malta</w:t>
      </w:r>
    </w:p>
    <w:p w14:paraId="70000009" w14:textId="77777777" w:rsidR="006914F0" w:rsidRDefault="006914F0">
      <w:pPr>
        <w:pStyle w:val="ListParagraph"/>
        <w:numPr>
          <w:ilvl w:val="0"/>
          <w:numId w:val="2"/>
        </w:numPr>
      </w:pPr>
      <w:r>
        <w:t>Seagull Maritime Nigeria</w:t>
      </w:r>
    </w:p>
    <w:p w14:paraId="7000000A" w14:textId="77777777" w:rsidR="006914F0" w:rsidRDefault="006914F0">
      <w:pPr>
        <w:pStyle w:val="ListParagraph"/>
        <w:numPr>
          <w:ilvl w:val="0"/>
          <w:numId w:val="2"/>
        </w:numPr>
      </w:pPr>
      <w:r>
        <w:t>Seagull Maritime UK</w:t>
      </w:r>
    </w:p>
    <w:p w14:paraId="7000000B" w14:textId="77777777" w:rsidR="006914F0" w:rsidRDefault="006914F0">
      <w:pPr>
        <w:pStyle w:val="ListParagraph"/>
        <w:numPr>
          <w:ilvl w:val="0"/>
          <w:numId w:val="2"/>
        </w:numPr>
      </w:pPr>
      <w:r>
        <w:t>Seagull Offshore</w:t>
      </w:r>
    </w:p>
    <w:p w14:paraId="7000000C" w14:textId="77777777" w:rsidR="006914F0" w:rsidRDefault="006914F0">
      <w:pPr>
        <w:spacing w:after="0"/>
      </w:pPr>
    </w:p>
    <w:p w14:paraId="7000000D" w14:textId="77777777" w:rsidR="006914F0" w:rsidRDefault="006914F0">
      <w:r>
        <w:t>The scope covers formal management review meetings, interim management reviews, and the ongoing monitoring activities that feed into them. All disciplines within the integrated management system — occupational health and safety, security management, and quality management — are reviewed through this single process.</w:t>
      </w:r>
    </w:p>
    <w:p w14:paraId="7000000E" w14:textId="77777777" w:rsidR="006914F0" w:rsidRDefault="006914F0">
      <w:pPr>
        <w:pStyle w:val="Heading1"/>
      </w:pPr>
      <w:r>
        <w:t>3. References</w:t>
      </w:r>
    </w:p>
    <w:p w14:paraId="7000000F" w14:textId="77777777" w:rsidR="006914F0" w:rsidRDefault="006914F0">
      <w:pPr>
        <w:pStyle w:val="ListParagraph"/>
        <w:numPr>
          <w:ilvl w:val="0"/>
          <w:numId w:val="2"/>
        </w:numPr>
      </w:pPr>
      <w:r>
        <w:t>SM/HSE/POL/001 — Occupational Health and Safety Policy</w:t>
      </w:r>
    </w:p>
    <w:p w14:paraId="70000010" w14:textId="77777777" w:rsidR="006914F0" w:rsidRDefault="006914F0">
      <w:pPr>
        <w:pStyle w:val="ListParagraph"/>
        <w:numPr>
          <w:ilvl w:val="0"/>
          <w:numId w:val="2"/>
        </w:numPr>
      </w:pPr>
      <w:r>
        <w:t>SM/SEC/POL/001 — Security Management Policy</w:t>
      </w:r>
    </w:p>
    <w:p w14:paraId="70000011" w14:textId="77777777" w:rsidR="006914F0" w:rsidRDefault="006914F0">
      <w:pPr>
        <w:pStyle w:val="ListParagraph"/>
        <w:numPr>
          <w:ilvl w:val="0"/>
          <w:numId w:val="2"/>
        </w:numPr>
      </w:pPr>
      <w:r>
        <w:t>SM/QMS/POL/001 — Quality Policy</w:t>
      </w:r>
    </w:p>
    <w:p w14:paraId="70000012" w14:textId="77777777" w:rsidR="006914F0" w:rsidRDefault="006914F0">
      <w:pPr>
        <w:pStyle w:val="ListParagraph"/>
        <w:numPr>
          <w:ilvl w:val="0"/>
          <w:numId w:val="2"/>
        </w:numPr>
      </w:pPr>
      <w:r>
        <w:t>SM/INT/POL/001 — Integrated Management System Policy</w:t>
      </w:r>
    </w:p>
    <w:p w14:paraId="70000013" w14:textId="77777777" w:rsidR="006914F0" w:rsidRDefault="006914F0">
      <w:pPr>
        <w:pStyle w:val="ListParagraph"/>
        <w:numPr>
          <w:ilvl w:val="0"/>
          <w:numId w:val="2"/>
        </w:numPr>
      </w:pPr>
      <w:r>
        <w:t>SM/INT/MRM/001 — Management Review Minutes</w:t>
      </w:r>
    </w:p>
    <w:p w14:paraId="70000014" w14:textId="77777777" w:rsidR="006914F0" w:rsidRDefault="006914F0">
      <w:pPr>
        <w:pStyle w:val="ListParagraph"/>
        <w:numPr>
          <w:ilvl w:val="0"/>
          <w:numId w:val="2"/>
        </w:numPr>
      </w:pPr>
      <w:r>
        <w:lastRenderedPageBreak/>
        <w:t>SM/INT/PRO/001 — Non-Conformance, OFI and Corrective Action Management</w:t>
      </w:r>
    </w:p>
    <w:p w14:paraId="70000015" w14:textId="77777777" w:rsidR="006914F0" w:rsidRDefault="006914F0">
      <w:pPr>
        <w:pStyle w:val="ListParagraph"/>
        <w:numPr>
          <w:ilvl w:val="0"/>
          <w:numId w:val="2"/>
        </w:numPr>
      </w:pPr>
      <w:r>
        <w:t>SM/INT/PRO/003 — Internal Audit Procedure</w:t>
      </w:r>
    </w:p>
    <w:p w14:paraId="70000016" w14:textId="77777777" w:rsidR="006914F0" w:rsidRDefault="006914F0">
      <w:pPr>
        <w:pStyle w:val="ListParagraph"/>
        <w:numPr>
          <w:ilvl w:val="0"/>
          <w:numId w:val="2"/>
        </w:numPr>
      </w:pPr>
      <w:r>
        <w:t>SM/INT/PRO/014 — Worker Consultation and Participation Procedure</w:t>
      </w:r>
    </w:p>
    <w:p w14:paraId="70000017" w14:textId="77777777" w:rsidR="006914F0" w:rsidRDefault="006914F0">
      <w:pPr>
        <w:pStyle w:val="ListParagraph"/>
        <w:numPr>
          <w:ilvl w:val="0"/>
          <w:numId w:val="2"/>
        </w:numPr>
      </w:pPr>
      <w:r>
        <w:t>SM/INT/PRO/015 — Continual Improvement Procedure</w:t>
      </w:r>
    </w:p>
    <w:p w14:paraId="70000018" w14:textId="77777777" w:rsidR="006914F0" w:rsidRDefault="006914F0">
      <w:pPr>
        <w:pStyle w:val="ListParagraph"/>
        <w:numPr>
          <w:ilvl w:val="0"/>
          <w:numId w:val="2"/>
        </w:numPr>
      </w:pPr>
      <w:r>
        <w:t>SM/INT/REG/004 — NCR/OFI/CAPA Register</w:t>
      </w:r>
    </w:p>
    <w:p w14:paraId="70000019" w14:textId="77777777" w:rsidR="006914F0" w:rsidRDefault="006914F0">
      <w:pPr>
        <w:pStyle w:val="ListParagraph"/>
        <w:numPr>
          <w:ilvl w:val="0"/>
          <w:numId w:val="2"/>
        </w:numPr>
      </w:pPr>
      <w:r>
        <w:t>SM/INT/REG/006 — Company Objectives Register</w:t>
      </w:r>
    </w:p>
    <w:p w14:paraId="7000001A" w14:textId="77777777" w:rsidR="006914F0" w:rsidRDefault="006914F0">
      <w:pPr>
        <w:pStyle w:val="ListParagraph"/>
        <w:numPr>
          <w:ilvl w:val="0"/>
          <w:numId w:val="2"/>
        </w:numPr>
      </w:pPr>
      <w:r>
        <w:t>SM/INT/REG/008 — Training and Competence Matrix</w:t>
      </w:r>
    </w:p>
    <w:p w14:paraId="7000001B" w14:textId="77777777" w:rsidR="006914F0" w:rsidRDefault="006914F0">
      <w:pPr>
        <w:pStyle w:val="ListParagraph"/>
        <w:numPr>
          <w:ilvl w:val="0"/>
          <w:numId w:val="2"/>
        </w:numPr>
      </w:pPr>
      <w:r>
        <w:t>SM/HSE/REG/002 — Legal and Regulatory Requirements Register</w:t>
      </w:r>
    </w:p>
    <w:p w14:paraId="7000001C" w14:textId="77777777" w:rsidR="006914F0" w:rsidRDefault="006914F0">
      <w:pPr>
        <w:pStyle w:val="ListParagraph"/>
        <w:numPr>
          <w:ilvl w:val="0"/>
          <w:numId w:val="2"/>
        </w:numPr>
      </w:pPr>
      <w:r>
        <w:t>SM/INT/DOC/002 — Context of the Organisation</w:t>
      </w:r>
    </w:p>
    <w:p w14:paraId="7000001D" w14:textId="77777777" w:rsidR="006914F0" w:rsidRDefault="006914F0">
      <w:pPr>
        <w:pStyle w:val="ListParagraph"/>
        <w:numPr>
          <w:ilvl w:val="0"/>
          <w:numId w:val="2"/>
        </w:numPr>
      </w:pPr>
      <w:r>
        <w:t>SM/INT/DOC/005 — Roles, Responsibilities and Authorities Matrix (RACI)</w:t>
      </w:r>
    </w:p>
    <w:p w14:paraId="7000001E" w14:textId="77777777" w:rsidR="006914F0" w:rsidRDefault="006914F0">
      <w:pPr>
        <w:pStyle w:val="ListParagraph"/>
        <w:numPr>
          <w:ilvl w:val="0"/>
          <w:numId w:val="2"/>
        </w:numPr>
      </w:pPr>
      <w:r>
        <w:t>ISO 45001:2018 Clause 9.3</w:t>
      </w:r>
    </w:p>
    <w:p w14:paraId="7000001F" w14:textId="77777777" w:rsidR="006914F0" w:rsidRDefault="006914F0">
      <w:pPr>
        <w:pStyle w:val="ListParagraph"/>
        <w:numPr>
          <w:ilvl w:val="0"/>
          <w:numId w:val="2"/>
        </w:numPr>
      </w:pPr>
      <w:r>
        <w:t>ISO 18788:2015 Clause 9.3</w:t>
      </w:r>
    </w:p>
    <w:p w14:paraId="70000020" w14:textId="77777777" w:rsidR="006914F0" w:rsidRDefault="006914F0">
      <w:pPr>
        <w:pStyle w:val="ListParagraph"/>
        <w:numPr>
          <w:ilvl w:val="0"/>
          <w:numId w:val="2"/>
        </w:numPr>
      </w:pPr>
      <w:r>
        <w:t>ISO 9001:2015 Clause 9.3</w:t>
      </w:r>
    </w:p>
    <w:p w14:paraId="70000021" w14:textId="77777777" w:rsidR="006914F0" w:rsidRDefault="006914F0">
      <w:pPr>
        <w:pStyle w:val="Heading1"/>
      </w:pPr>
      <w:r>
        <w:t>4. Definitions</w:t>
      </w:r>
    </w:p>
    <w:p w14:paraId="70000022" w14:textId="77777777" w:rsidR="006914F0" w:rsidRDefault="006914F0">
      <w:pPr>
        <w:pStyle w:val="ListParagraph"/>
        <w:numPr>
          <w:ilvl w:val="0"/>
          <w:numId w:val="2"/>
        </w:numPr>
      </w:pPr>
      <w:r>
        <w:t>Management Review — A formal, structured evaluation by Senior Management of the integrated management system’s suitability, adequacy, and effectiveness.</w:t>
      </w:r>
    </w:p>
    <w:p w14:paraId="70000023" w14:textId="77777777" w:rsidR="006914F0" w:rsidRDefault="006914F0">
      <w:pPr>
        <w:pStyle w:val="ListParagraph"/>
        <w:numPr>
          <w:ilvl w:val="0"/>
          <w:numId w:val="2"/>
        </w:numPr>
      </w:pPr>
      <w:r>
        <w:t>Senior Management — The CEO and any direct reports with authority over strategic and operational decisions (see SM/INT/DOC/005).</w:t>
      </w:r>
    </w:p>
    <w:p w14:paraId="70000024" w14:textId="77777777" w:rsidR="006914F0" w:rsidRDefault="006914F0">
      <w:pPr>
        <w:pStyle w:val="ListParagraph"/>
        <w:numPr>
          <w:ilvl w:val="0"/>
          <w:numId w:val="2"/>
        </w:numPr>
      </w:pPr>
      <w:r>
        <w:t>Management Review Inputs — Information and data presented to the review for analysis and decision-making.</w:t>
      </w:r>
    </w:p>
    <w:p w14:paraId="70000025" w14:textId="77777777" w:rsidR="006914F0" w:rsidRDefault="006914F0">
      <w:pPr>
        <w:pStyle w:val="ListParagraph"/>
        <w:numPr>
          <w:ilvl w:val="0"/>
          <w:numId w:val="2"/>
        </w:numPr>
      </w:pPr>
      <w:r>
        <w:t>Management Review Outputs — Decisions, actions, and resource commitments arising from the review.</w:t>
      </w:r>
    </w:p>
    <w:p w14:paraId="70000026" w14:textId="77777777" w:rsidR="006914F0" w:rsidRDefault="006914F0">
      <w:pPr>
        <w:pStyle w:val="ListParagraph"/>
        <w:numPr>
          <w:ilvl w:val="0"/>
          <w:numId w:val="2"/>
        </w:numPr>
      </w:pPr>
      <w:r>
        <w:t>Interim Review — An informal or focused review conducted between formal management review meetings to address urgent matters or monitor progress on actions.</w:t>
      </w:r>
    </w:p>
    <w:p w14:paraId="70000027" w14:textId="77777777" w:rsidR="006914F0" w:rsidRDefault="006914F0">
      <w:pPr>
        <w:pStyle w:val="Heading1"/>
      </w:pPr>
      <w:r>
        <w:t>5. Roles and Responsibilities</w:t>
      </w:r>
    </w:p>
    <w:p w14:paraId="70000028" w14:textId="77777777" w:rsidR="006914F0" w:rsidRDefault="006914F0">
      <w:pPr>
        <w:pStyle w:val="Heading2"/>
      </w:pPr>
      <w:r>
        <w:t>5.1 Chief Executive Officer</w:t>
      </w:r>
    </w:p>
    <w:p w14:paraId="70000029" w14:textId="77777777" w:rsidR="006914F0" w:rsidRDefault="006914F0">
      <w:r>
        <w:t>The CEO chairs formal management review meetings, ensures adequate resources are allocated to implement review outcomes, and demonstrates leadership commitment to the management system through active participation.</w:t>
      </w:r>
    </w:p>
    <w:p w14:paraId="7000002A" w14:textId="77777777" w:rsidR="006914F0" w:rsidRDefault="006914F0">
      <w:pPr>
        <w:pStyle w:val="Heading2"/>
      </w:pPr>
      <w:r>
        <w:t>5.2 Group Compliance Director</w:t>
      </w:r>
    </w:p>
    <w:p w14:paraId="7000002B" w14:textId="77777777" w:rsidR="006914F0" w:rsidRDefault="006914F0">
      <w:r>
        <w:t>The GCD is responsible for:</w:t>
      </w:r>
    </w:p>
    <w:p w14:paraId="7000002C" w14:textId="77777777" w:rsidR="006914F0" w:rsidRDefault="006914F0">
      <w:pPr>
        <w:pStyle w:val="ListParagraph"/>
        <w:numPr>
          <w:ilvl w:val="0"/>
          <w:numId w:val="2"/>
        </w:numPr>
      </w:pPr>
      <w:r>
        <w:t>Planning and scheduling management review meetings</w:t>
      </w:r>
    </w:p>
    <w:p w14:paraId="7000002D" w14:textId="77777777" w:rsidR="006914F0" w:rsidRDefault="006914F0">
      <w:pPr>
        <w:pStyle w:val="ListParagraph"/>
        <w:numPr>
          <w:ilvl w:val="0"/>
          <w:numId w:val="2"/>
        </w:numPr>
      </w:pPr>
      <w:r>
        <w:t>Preparing the agenda and collating input data from all disciplines</w:t>
      </w:r>
    </w:p>
    <w:p w14:paraId="7000002E" w14:textId="77777777" w:rsidR="006914F0" w:rsidRDefault="006914F0">
      <w:pPr>
        <w:pStyle w:val="ListParagraph"/>
        <w:numPr>
          <w:ilvl w:val="0"/>
          <w:numId w:val="2"/>
        </w:numPr>
      </w:pPr>
      <w:r>
        <w:t>Presenting management system performance data, audit results, and non-conformance trends</w:t>
      </w:r>
    </w:p>
    <w:p w14:paraId="7000002F" w14:textId="77777777" w:rsidR="006914F0" w:rsidRDefault="006914F0">
      <w:pPr>
        <w:pStyle w:val="ListParagraph"/>
        <w:numPr>
          <w:ilvl w:val="0"/>
          <w:numId w:val="2"/>
        </w:numPr>
      </w:pPr>
      <w:r>
        <w:t>Recording minutes and distributing them to all attendees and absentees</w:t>
      </w:r>
    </w:p>
    <w:p w14:paraId="70000030" w14:textId="77777777" w:rsidR="006914F0" w:rsidRDefault="006914F0">
      <w:pPr>
        <w:pStyle w:val="ListParagraph"/>
        <w:numPr>
          <w:ilvl w:val="0"/>
          <w:numId w:val="2"/>
        </w:numPr>
      </w:pPr>
      <w:r>
        <w:t>Tracking actions arising from the review to completion</w:t>
      </w:r>
    </w:p>
    <w:p w14:paraId="70000031" w14:textId="77777777" w:rsidR="006914F0" w:rsidRDefault="006914F0">
      <w:pPr>
        <w:pStyle w:val="ListParagraph"/>
        <w:numPr>
          <w:ilvl w:val="0"/>
          <w:numId w:val="2"/>
        </w:numPr>
      </w:pPr>
      <w:r>
        <w:t>Conducting interim reviews as required between formal meetings</w:t>
      </w:r>
    </w:p>
    <w:p w14:paraId="70000032" w14:textId="77777777" w:rsidR="006914F0" w:rsidRDefault="006914F0">
      <w:pPr>
        <w:pStyle w:val="Heading2"/>
      </w:pPr>
      <w:r>
        <w:t>5.3 Function Managers and Attendees</w:t>
      </w:r>
    </w:p>
    <w:p w14:paraId="70000033" w14:textId="77777777" w:rsidR="006914F0" w:rsidRDefault="006914F0">
      <w:r>
        <w:t>Managers of each business function attend formal management review meetings. Where an attendee is absent, draft minutes are sent to them for review so that they may amend the minutes with any additional data, notes, opinions, or opportunities for improvement they wish to add.</w:t>
      </w:r>
    </w:p>
    <w:p w14:paraId="70000034" w14:textId="77777777" w:rsidR="006914F0" w:rsidRDefault="006914F0">
      <w:r>
        <w:lastRenderedPageBreak/>
        <w:t>Other employees attend as needed to meet the requirements of the agenda — for example, the WAF Operations Director may attend to present regional performance data.</w:t>
      </w:r>
    </w:p>
    <w:p w14:paraId="70000035" w14:textId="77777777" w:rsidR="006914F0" w:rsidRDefault="006914F0">
      <w:pPr>
        <w:pStyle w:val="Heading1"/>
      </w:pPr>
      <w:r>
        <w:t>6. Management Review Meetings</w:t>
      </w:r>
    </w:p>
    <w:p w14:paraId="70000036" w14:textId="77777777" w:rsidR="006914F0" w:rsidRDefault="006914F0">
      <w:pPr>
        <w:pStyle w:val="Heading2"/>
      </w:pPr>
      <w:r>
        <w:t>6.1 Frequency and Planning</w:t>
      </w:r>
    </w:p>
    <w:p w14:paraId="70000037" w14:textId="77777777" w:rsidR="006914F0" w:rsidRDefault="006914F0">
      <w:r>
        <w:t>Formal management review meetings are held at a minimum of once per year. Additional meetings may be convened where significant changes occur — such as a major incident, regulatory change, or fundamental shift in the organisation’s context.</w:t>
      </w:r>
    </w:p>
    <w:p w14:paraId="70000038" w14:textId="77777777" w:rsidR="006914F0" w:rsidRDefault="006914F0">
      <w:r>
        <w:t>A meeting agenda is sent at least one week prior to the meeting to allow participants to prepare. The agenda is based on the required inputs listed in Section 7 and any additional items raised by attendees.</w:t>
      </w:r>
    </w:p>
    <w:p w14:paraId="70000039" w14:textId="77777777" w:rsidR="006914F0" w:rsidRDefault="006914F0">
      <w:pPr>
        <w:pStyle w:val="Heading2"/>
      </w:pPr>
      <w:r>
        <w:t>6.2 Conduct</w:t>
      </w:r>
    </w:p>
    <w:p w14:paraId="7000003A" w14:textId="77777777" w:rsidR="006914F0" w:rsidRDefault="006914F0">
      <w:r>
        <w:t>The meeting includes assessment of:</w:t>
      </w:r>
    </w:p>
    <w:p w14:paraId="7000003B" w14:textId="77777777" w:rsidR="006914F0" w:rsidRDefault="006914F0">
      <w:pPr>
        <w:pStyle w:val="ListParagraph"/>
        <w:numPr>
          <w:ilvl w:val="0"/>
          <w:numId w:val="2"/>
        </w:numPr>
      </w:pPr>
      <w:r>
        <w:t>Opportunities for improvement across all disciplines</w:t>
      </w:r>
    </w:p>
    <w:p w14:paraId="7000003C" w14:textId="77777777" w:rsidR="006914F0" w:rsidRDefault="006914F0">
      <w:pPr>
        <w:pStyle w:val="ListParagraph"/>
        <w:numPr>
          <w:ilvl w:val="0"/>
          <w:numId w:val="2"/>
        </w:numPr>
      </w:pPr>
      <w:r>
        <w:t>The need for changes to the management system, including policies, objectives, and operational controls</w:t>
      </w:r>
    </w:p>
    <w:p w14:paraId="7000003D" w14:textId="77777777" w:rsidR="006914F0" w:rsidRDefault="006914F0">
      <w:pPr>
        <w:pStyle w:val="ListParagraph"/>
        <w:numPr>
          <w:ilvl w:val="0"/>
          <w:numId w:val="2"/>
        </w:numPr>
      </w:pPr>
      <w:r>
        <w:t>Resource adequacy and allocation</w:t>
      </w:r>
    </w:p>
    <w:p w14:paraId="7000003E" w14:textId="77777777" w:rsidR="006914F0" w:rsidRDefault="006914F0">
      <w:pPr>
        <w:pStyle w:val="ListParagraph"/>
        <w:numPr>
          <w:ilvl w:val="0"/>
          <w:numId w:val="2"/>
        </w:numPr>
      </w:pPr>
      <w:r>
        <w:t>Effectiveness of actions taken since the previous review</w:t>
      </w:r>
    </w:p>
    <w:p w14:paraId="7000003F" w14:textId="77777777" w:rsidR="006914F0" w:rsidRDefault="006914F0">
      <w:pPr>
        <w:spacing w:after="0"/>
      </w:pPr>
    </w:p>
    <w:p w14:paraId="70000040" w14:textId="77777777" w:rsidR="006914F0" w:rsidRDefault="006914F0">
      <w:r>
        <w:t>Minutes of the meetings are taken and maintained as SM/INT/MRM series records. Minutes capture attendance, discussion points, decisions taken, actions assigned (with owners and target dates), and any follow-up requirements.</w:t>
      </w:r>
    </w:p>
    <w:p w14:paraId="70000041" w14:textId="77777777" w:rsidR="006914F0" w:rsidRDefault="006914F0">
      <w:pPr>
        <w:pStyle w:val="Heading1"/>
      </w:pPr>
      <w:r>
        <w:t>7. Management Review Inputs</w:t>
      </w:r>
    </w:p>
    <w:p w14:paraId="70000042" w14:textId="77777777" w:rsidR="006914F0" w:rsidRDefault="006914F0">
      <w:r>
        <w:t>The management review meeting includes analysis of the following inputs. The GCD is responsible for collating these from the relevant sources prior to the meeting.</w:t>
      </w:r>
    </w:p>
    <w:p w14:paraId="70000043" w14:textId="77777777" w:rsidR="006914F0" w:rsidRDefault="006914F0">
      <w:pPr>
        <w:pStyle w:val="Heading2"/>
      </w:pPr>
      <w:r>
        <w:t>7.1 Status of Actions from Previous Reviews</w:t>
      </w:r>
    </w:p>
    <w:p w14:paraId="70000044" w14:textId="77777777" w:rsidR="006914F0" w:rsidRDefault="006914F0">
      <w:r>
        <w:t>A review of all actions arising from the previous management review, including completion status, effectiveness of actions taken, and any outstanding items requiring escalation.</w:t>
      </w:r>
    </w:p>
    <w:p w14:paraId="70000045" w14:textId="77777777" w:rsidR="006914F0" w:rsidRDefault="006914F0">
      <w:pPr>
        <w:pStyle w:val="Heading2"/>
      </w:pPr>
      <w:r>
        <w:t>7.2 Changes in External and Internal Issues</w:t>
      </w:r>
    </w:p>
    <w:p w14:paraId="70000046" w14:textId="77777777" w:rsidR="006914F0" w:rsidRDefault="006914F0">
      <w:r>
        <w:t>Changes in the context of the organisation (SM/INT/DOC/002) that affect the management system, including:</w:t>
      </w:r>
    </w:p>
    <w:p w14:paraId="70000047" w14:textId="77777777" w:rsidR="006914F0" w:rsidRDefault="006914F0">
      <w:pPr>
        <w:pStyle w:val="ListParagraph"/>
        <w:numPr>
          <w:ilvl w:val="0"/>
          <w:numId w:val="2"/>
        </w:numPr>
      </w:pPr>
      <w:r>
        <w:t>Changes in the geopolitical and security environment affecting operations</w:t>
      </w:r>
    </w:p>
    <w:p w14:paraId="70000048" w14:textId="77777777" w:rsidR="006914F0" w:rsidRDefault="006914F0">
      <w:pPr>
        <w:pStyle w:val="ListParagraph"/>
        <w:numPr>
          <w:ilvl w:val="0"/>
          <w:numId w:val="2"/>
        </w:numPr>
      </w:pPr>
      <w:r>
        <w:t>New or amended legislation, regulations, or industry standards</w:t>
      </w:r>
    </w:p>
    <w:p w14:paraId="70000049" w14:textId="77777777" w:rsidR="006914F0" w:rsidRDefault="006914F0">
      <w:pPr>
        <w:pStyle w:val="ListParagraph"/>
        <w:numPr>
          <w:ilvl w:val="0"/>
          <w:numId w:val="2"/>
        </w:numPr>
      </w:pPr>
      <w:r>
        <w:t>Changes in client requirements or market conditions</w:t>
      </w:r>
    </w:p>
    <w:p w14:paraId="7000004A" w14:textId="77777777" w:rsidR="006914F0" w:rsidRDefault="006914F0">
      <w:pPr>
        <w:pStyle w:val="ListParagraph"/>
        <w:numPr>
          <w:ilvl w:val="0"/>
          <w:numId w:val="2"/>
        </w:numPr>
      </w:pPr>
      <w:r>
        <w:t>Changes in organisational structure, personnel, or operational scope</w:t>
      </w:r>
    </w:p>
    <w:p w14:paraId="7000004B" w14:textId="77777777" w:rsidR="006914F0" w:rsidRDefault="006914F0">
      <w:pPr>
        <w:pStyle w:val="ListParagraph"/>
        <w:numPr>
          <w:ilvl w:val="0"/>
          <w:numId w:val="2"/>
        </w:numPr>
      </w:pPr>
      <w:r>
        <w:t>Developments in legal and other requirements (SM/HSE/REG/002)</w:t>
      </w:r>
    </w:p>
    <w:p w14:paraId="7000004C" w14:textId="77777777" w:rsidR="006914F0" w:rsidRDefault="006914F0">
      <w:pPr>
        <w:pStyle w:val="ListParagraph"/>
        <w:numPr>
          <w:ilvl w:val="0"/>
          <w:numId w:val="2"/>
        </w:numPr>
      </w:pPr>
      <w:r>
        <w:t>New threats, vulnerabilities, or risks not previously addressed</w:t>
      </w:r>
    </w:p>
    <w:p w14:paraId="7000004D" w14:textId="77777777" w:rsidR="006914F0" w:rsidRDefault="006914F0">
      <w:pPr>
        <w:pStyle w:val="Heading2"/>
      </w:pPr>
      <w:r>
        <w:t>7.3 OH&amp;S Performance and Effectiveness</w:t>
      </w:r>
    </w:p>
    <w:p w14:paraId="7000004E" w14:textId="77777777" w:rsidR="006914F0" w:rsidRDefault="006914F0">
      <w:r>
        <w:lastRenderedPageBreak/>
        <w:t>Information on OH&amp;S performance, including trends in:</w:t>
      </w:r>
    </w:p>
    <w:p w14:paraId="7000004F" w14:textId="77777777" w:rsidR="006914F0" w:rsidRDefault="006914F0">
      <w:pPr>
        <w:pStyle w:val="ListParagraph"/>
        <w:numPr>
          <w:ilvl w:val="0"/>
          <w:numId w:val="2"/>
        </w:numPr>
      </w:pPr>
      <w:r>
        <w:t>Incidents, near misses, and hazard reports</w:t>
      </w:r>
    </w:p>
    <w:p w14:paraId="70000050" w14:textId="77777777" w:rsidR="006914F0" w:rsidRDefault="006914F0">
      <w:pPr>
        <w:pStyle w:val="ListParagraph"/>
        <w:numPr>
          <w:ilvl w:val="0"/>
          <w:numId w:val="2"/>
        </w:numPr>
      </w:pPr>
      <w:r>
        <w:t>Injury and illness rates, lost time incidents, and severity data</w:t>
      </w:r>
    </w:p>
    <w:p w14:paraId="70000051" w14:textId="77777777" w:rsidR="006914F0" w:rsidRDefault="006914F0">
      <w:pPr>
        <w:pStyle w:val="ListParagraph"/>
        <w:numPr>
          <w:ilvl w:val="0"/>
          <w:numId w:val="2"/>
        </w:numPr>
      </w:pPr>
      <w:r>
        <w:t>Results of workplace inspections, vessel audits, and hazard assessments</w:t>
      </w:r>
    </w:p>
    <w:p w14:paraId="70000052" w14:textId="77777777" w:rsidR="006914F0" w:rsidRDefault="006914F0">
      <w:pPr>
        <w:pStyle w:val="ListParagraph"/>
        <w:numPr>
          <w:ilvl w:val="0"/>
          <w:numId w:val="2"/>
        </w:numPr>
      </w:pPr>
      <w:r>
        <w:t>Status of risk assessments (SM/HSE/RA/002–010) and effectiveness of controls</w:t>
      </w:r>
    </w:p>
    <w:p w14:paraId="70000053" w14:textId="77777777" w:rsidR="006914F0" w:rsidRDefault="006914F0">
      <w:pPr>
        <w:pStyle w:val="ListParagraph"/>
        <w:numPr>
          <w:ilvl w:val="0"/>
          <w:numId w:val="2"/>
        </w:numPr>
      </w:pPr>
      <w:r>
        <w:t>Compliance evaluation results against legal and regulatory requirements</w:t>
      </w:r>
    </w:p>
    <w:p w14:paraId="70000054" w14:textId="77777777" w:rsidR="006914F0" w:rsidRDefault="006914F0">
      <w:pPr>
        <w:pStyle w:val="ListParagraph"/>
        <w:numPr>
          <w:ilvl w:val="0"/>
          <w:numId w:val="2"/>
        </w:numPr>
      </w:pPr>
      <w:r>
        <w:t>Monitoring and measurement results</w:t>
      </w:r>
    </w:p>
    <w:p w14:paraId="70000055" w14:textId="77777777" w:rsidR="006914F0" w:rsidRDefault="006914F0">
      <w:pPr>
        <w:pStyle w:val="Heading2"/>
      </w:pPr>
      <w:r>
        <w:t>7.4 Security Performance</w:t>
      </w:r>
    </w:p>
    <w:p w14:paraId="70000056" w14:textId="77777777" w:rsidR="006914F0" w:rsidRDefault="006914F0">
      <w:r>
        <w:t>Information on security management performance, including:</w:t>
      </w:r>
    </w:p>
    <w:p w14:paraId="70000057" w14:textId="77777777" w:rsidR="006914F0" w:rsidRDefault="006914F0">
      <w:pPr>
        <w:pStyle w:val="ListParagraph"/>
        <w:numPr>
          <w:ilvl w:val="0"/>
          <w:numId w:val="2"/>
        </w:numPr>
      </w:pPr>
      <w:r>
        <w:t>Security incident reports and trend analysis</w:t>
      </w:r>
    </w:p>
    <w:p w14:paraId="70000058" w14:textId="77777777" w:rsidR="006914F0" w:rsidRDefault="006914F0">
      <w:pPr>
        <w:pStyle w:val="ListParagraph"/>
        <w:numPr>
          <w:ilvl w:val="0"/>
          <w:numId w:val="2"/>
        </w:numPr>
      </w:pPr>
      <w:r>
        <w:t>Status of security risk assessments and business risk evaluations</w:t>
      </w:r>
    </w:p>
    <w:p w14:paraId="70000059" w14:textId="77777777" w:rsidR="006914F0" w:rsidRDefault="006914F0">
      <w:pPr>
        <w:pStyle w:val="ListParagraph"/>
        <w:numPr>
          <w:ilvl w:val="0"/>
          <w:numId w:val="2"/>
        </w:numPr>
      </w:pPr>
      <w:r>
        <w:t>Client feedback on security service delivery</w:t>
      </w:r>
    </w:p>
    <w:p w14:paraId="7000005A" w14:textId="77777777" w:rsidR="006914F0" w:rsidRDefault="006914F0">
      <w:pPr>
        <w:pStyle w:val="ListParagraph"/>
        <w:numPr>
          <w:ilvl w:val="0"/>
          <w:numId w:val="2"/>
        </w:numPr>
      </w:pPr>
      <w:r>
        <w:t>VPSHR compliance and human rights performance</w:t>
      </w:r>
    </w:p>
    <w:p w14:paraId="7000005B" w14:textId="77777777" w:rsidR="006914F0" w:rsidRDefault="006914F0">
      <w:pPr>
        <w:pStyle w:val="ListParagraph"/>
        <w:numPr>
          <w:ilvl w:val="0"/>
          <w:numId w:val="2"/>
        </w:numPr>
      </w:pPr>
      <w:r>
        <w:t>SEV and supplier compliance status</w:t>
      </w:r>
    </w:p>
    <w:p w14:paraId="7000005C" w14:textId="77777777" w:rsidR="006914F0" w:rsidRDefault="006914F0">
      <w:pPr>
        <w:pStyle w:val="Heading2"/>
      </w:pPr>
      <w:r>
        <w:t>7.5 Quality Performance</w:t>
      </w:r>
    </w:p>
    <w:p w14:paraId="7000005D" w14:textId="77777777" w:rsidR="006914F0" w:rsidRDefault="006914F0">
      <w:r>
        <w:t>Information on quality management performance, including:</w:t>
      </w:r>
    </w:p>
    <w:p w14:paraId="7000005E" w14:textId="77777777" w:rsidR="006914F0" w:rsidRDefault="006914F0">
      <w:pPr>
        <w:pStyle w:val="ListParagraph"/>
        <w:numPr>
          <w:ilvl w:val="0"/>
          <w:numId w:val="2"/>
        </w:numPr>
      </w:pPr>
      <w:r>
        <w:t>Customer satisfaction and feedback from relevant interested parties, including complaints</w:t>
      </w:r>
    </w:p>
    <w:p w14:paraId="7000005F" w14:textId="77777777" w:rsidR="006914F0" w:rsidRDefault="006914F0">
      <w:pPr>
        <w:pStyle w:val="ListParagraph"/>
        <w:numPr>
          <w:ilvl w:val="0"/>
          <w:numId w:val="2"/>
        </w:numPr>
      </w:pPr>
      <w:r>
        <w:t>Process performance and conformity of services</w:t>
      </w:r>
    </w:p>
    <w:p w14:paraId="70000060" w14:textId="77777777" w:rsidR="006914F0" w:rsidRDefault="006914F0">
      <w:pPr>
        <w:pStyle w:val="ListParagraph"/>
        <w:numPr>
          <w:ilvl w:val="0"/>
          <w:numId w:val="2"/>
        </w:numPr>
      </w:pPr>
      <w:r>
        <w:t>The extent to which quality objectives and targets have been met (SM/INT/REG/006)</w:t>
      </w:r>
    </w:p>
    <w:p w14:paraId="70000061" w14:textId="77777777" w:rsidR="006914F0" w:rsidRDefault="006914F0">
      <w:pPr>
        <w:pStyle w:val="ListParagraph"/>
        <w:numPr>
          <w:ilvl w:val="0"/>
          <w:numId w:val="2"/>
        </w:numPr>
      </w:pPr>
      <w:r>
        <w:t>Performance of external suppliers and subcontractors</w:t>
      </w:r>
    </w:p>
    <w:p w14:paraId="70000062" w14:textId="77777777" w:rsidR="006914F0" w:rsidRDefault="006914F0">
      <w:pPr>
        <w:pStyle w:val="Heading2"/>
      </w:pPr>
      <w:r>
        <w:t>7.6 Audit Results</w:t>
      </w:r>
    </w:p>
    <w:p w14:paraId="70000063" w14:textId="77777777" w:rsidR="006914F0" w:rsidRDefault="006914F0">
      <w:r>
        <w:t>Results and findings from:</w:t>
      </w:r>
    </w:p>
    <w:p w14:paraId="70000064" w14:textId="77777777" w:rsidR="006914F0" w:rsidRDefault="006914F0">
      <w:pPr>
        <w:pStyle w:val="ListParagraph"/>
        <w:numPr>
          <w:ilvl w:val="0"/>
          <w:numId w:val="2"/>
        </w:numPr>
      </w:pPr>
      <w:r>
        <w:t>Internal audits (SM/INT/PRO/003)</w:t>
      </w:r>
    </w:p>
    <w:p w14:paraId="70000065" w14:textId="77777777" w:rsidR="006914F0" w:rsidRDefault="006914F0">
      <w:pPr>
        <w:pStyle w:val="ListParagraph"/>
        <w:numPr>
          <w:ilvl w:val="0"/>
          <w:numId w:val="2"/>
        </w:numPr>
      </w:pPr>
      <w:r>
        <w:t>External certification audits</w:t>
      </w:r>
    </w:p>
    <w:p w14:paraId="70000066" w14:textId="77777777" w:rsidR="006914F0" w:rsidRDefault="006914F0">
      <w:pPr>
        <w:pStyle w:val="ListParagraph"/>
        <w:numPr>
          <w:ilvl w:val="0"/>
          <w:numId w:val="2"/>
        </w:numPr>
      </w:pPr>
      <w:r>
        <w:t>Client audits and due diligence reviews</w:t>
      </w:r>
    </w:p>
    <w:p w14:paraId="70000067" w14:textId="77777777" w:rsidR="006914F0" w:rsidRDefault="006914F0">
      <w:pPr>
        <w:pStyle w:val="ListParagraph"/>
        <w:numPr>
          <w:ilvl w:val="0"/>
          <w:numId w:val="2"/>
        </w:numPr>
      </w:pPr>
      <w:r>
        <w:t>Evaluations of compliance with legal requirements and other requirements to which the organisation subscribes</w:t>
      </w:r>
    </w:p>
    <w:p w14:paraId="70000068" w14:textId="77777777" w:rsidR="006914F0" w:rsidRDefault="006914F0">
      <w:pPr>
        <w:pStyle w:val="Heading2"/>
      </w:pPr>
      <w:r>
        <w:t>7.7 Non-Conformance and Corrective Action</w:t>
      </w:r>
    </w:p>
    <w:p w14:paraId="70000069" w14:textId="77777777" w:rsidR="006914F0" w:rsidRDefault="006914F0">
      <w:r>
        <w:t>Status of non-conformities, OFIs, and corrective actions (SM/INT/REG/004), including:</w:t>
      </w:r>
    </w:p>
    <w:p w14:paraId="7000006A" w14:textId="77777777" w:rsidR="006914F0" w:rsidRDefault="006914F0">
      <w:pPr>
        <w:pStyle w:val="ListParagraph"/>
        <w:numPr>
          <w:ilvl w:val="0"/>
          <w:numId w:val="2"/>
        </w:numPr>
      </w:pPr>
      <w:r>
        <w:t>Open and overdue non-conformances</w:t>
      </w:r>
    </w:p>
    <w:p w14:paraId="7000006B" w14:textId="77777777" w:rsidR="006914F0" w:rsidRDefault="006914F0">
      <w:pPr>
        <w:pStyle w:val="ListParagraph"/>
        <w:numPr>
          <w:ilvl w:val="0"/>
          <w:numId w:val="2"/>
        </w:numPr>
      </w:pPr>
      <w:r>
        <w:t>Effectiveness of corrective actions taken</w:t>
      </w:r>
    </w:p>
    <w:p w14:paraId="7000006C" w14:textId="77777777" w:rsidR="006914F0" w:rsidRDefault="006914F0">
      <w:pPr>
        <w:pStyle w:val="ListParagraph"/>
        <w:numPr>
          <w:ilvl w:val="0"/>
          <w:numId w:val="2"/>
        </w:numPr>
      </w:pPr>
      <w:r>
        <w:t>Recurring non-conformance trends</w:t>
      </w:r>
    </w:p>
    <w:p w14:paraId="7000006D" w14:textId="77777777" w:rsidR="006914F0" w:rsidRDefault="006914F0">
      <w:pPr>
        <w:pStyle w:val="ListParagraph"/>
        <w:numPr>
          <w:ilvl w:val="0"/>
          <w:numId w:val="2"/>
        </w:numPr>
      </w:pPr>
      <w:r>
        <w:t>Status of opportunities for improvement</w:t>
      </w:r>
    </w:p>
    <w:p w14:paraId="7000006E" w14:textId="77777777" w:rsidR="006914F0" w:rsidRDefault="006914F0">
      <w:pPr>
        <w:pStyle w:val="Heading2"/>
      </w:pPr>
      <w:r>
        <w:t>7.8 Worker Consultation and Participation</w:t>
      </w:r>
    </w:p>
    <w:p w14:paraId="7000006F" w14:textId="77777777" w:rsidR="006914F0" w:rsidRDefault="006914F0">
      <w:r>
        <w:t>Outcomes from worker consultation and participation activities (SM/INT/PRO/014), including:</w:t>
      </w:r>
    </w:p>
    <w:p w14:paraId="70000070" w14:textId="77777777" w:rsidR="006914F0" w:rsidRDefault="006914F0">
      <w:pPr>
        <w:pStyle w:val="ListParagraph"/>
        <w:numPr>
          <w:ilvl w:val="0"/>
          <w:numId w:val="2"/>
        </w:numPr>
      </w:pPr>
      <w:r>
        <w:t>Feedback received through toolbox talks, direct consultation, and reporting channels</w:t>
      </w:r>
    </w:p>
    <w:p w14:paraId="70000071" w14:textId="77777777" w:rsidR="006914F0" w:rsidRDefault="006914F0">
      <w:pPr>
        <w:pStyle w:val="ListParagraph"/>
        <w:numPr>
          <w:ilvl w:val="0"/>
          <w:numId w:val="2"/>
        </w:numPr>
      </w:pPr>
      <w:r>
        <w:t>Issues or concerns raised by workers and how they have been addressed</w:t>
      </w:r>
    </w:p>
    <w:p w14:paraId="70000072" w14:textId="77777777" w:rsidR="006914F0" w:rsidRDefault="006914F0">
      <w:pPr>
        <w:pStyle w:val="ListParagraph"/>
        <w:numPr>
          <w:ilvl w:val="0"/>
          <w:numId w:val="2"/>
        </w:numPr>
      </w:pPr>
      <w:r>
        <w:t>Effectiveness of participation mechanisms</w:t>
      </w:r>
    </w:p>
    <w:p w14:paraId="5D17A21F" w14:textId="77777777" w:rsidR="00FB6EB2" w:rsidRDefault="00FB6EB2" w:rsidP="00FB6EB2"/>
    <w:p w14:paraId="3C1B1ED5" w14:textId="77777777" w:rsidR="00FB6EB2" w:rsidRDefault="00FB6EB2" w:rsidP="00FB6EB2"/>
    <w:p w14:paraId="70000073" w14:textId="77777777" w:rsidR="006914F0" w:rsidRDefault="006914F0">
      <w:pPr>
        <w:pStyle w:val="Heading2"/>
      </w:pPr>
      <w:r>
        <w:lastRenderedPageBreak/>
        <w:t>7.9 Adequacy of Resources</w:t>
      </w:r>
    </w:p>
    <w:p w14:paraId="70000074" w14:textId="77777777" w:rsidR="006914F0" w:rsidRDefault="006914F0">
      <w:r>
        <w:t>Assessment of whether resources are adequate for achieving management system objectives, including:</w:t>
      </w:r>
    </w:p>
    <w:p w14:paraId="70000075" w14:textId="77777777" w:rsidR="006914F0" w:rsidRDefault="006914F0">
      <w:pPr>
        <w:pStyle w:val="ListParagraph"/>
        <w:numPr>
          <w:ilvl w:val="0"/>
          <w:numId w:val="2"/>
        </w:numPr>
      </w:pPr>
      <w:r>
        <w:t>Personnel competence and training status (SM/INT/REG/008)</w:t>
      </w:r>
    </w:p>
    <w:p w14:paraId="70000076" w14:textId="77777777" w:rsidR="006914F0" w:rsidRDefault="006914F0">
      <w:pPr>
        <w:pStyle w:val="ListParagraph"/>
        <w:numPr>
          <w:ilvl w:val="0"/>
          <w:numId w:val="2"/>
        </w:numPr>
      </w:pPr>
      <w:r>
        <w:t>Technology and infrastructure (including LMS, operational portals, and 1Clearview ERP)</w:t>
      </w:r>
    </w:p>
    <w:p w14:paraId="70000077" w14:textId="77777777" w:rsidR="006914F0" w:rsidRDefault="006914F0">
      <w:pPr>
        <w:pStyle w:val="ListParagraph"/>
        <w:numPr>
          <w:ilvl w:val="0"/>
          <w:numId w:val="2"/>
        </w:numPr>
      </w:pPr>
      <w:r>
        <w:t>Financial resources allocated to management system activities</w:t>
      </w:r>
    </w:p>
    <w:p w14:paraId="70000078" w14:textId="77777777" w:rsidR="006914F0" w:rsidRDefault="006914F0">
      <w:pPr>
        <w:pStyle w:val="ListParagraph"/>
        <w:numPr>
          <w:ilvl w:val="0"/>
          <w:numId w:val="2"/>
        </w:numPr>
      </w:pPr>
      <w:r>
        <w:t>Availability of competent personnel in key roles (including any recruitment gaps)</w:t>
      </w:r>
    </w:p>
    <w:p w14:paraId="70000079" w14:textId="77777777" w:rsidR="006914F0" w:rsidRDefault="006914F0">
      <w:pPr>
        <w:pStyle w:val="Heading2"/>
      </w:pPr>
      <w:r>
        <w:t>7.10 Effectiveness of Actions to Address Risks and Opportunities</w:t>
      </w:r>
    </w:p>
    <w:p w14:paraId="7000007A" w14:textId="77777777" w:rsidR="006914F0" w:rsidRDefault="006914F0">
      <w:r>
        <w:t>A review of how effectively the organisation has addressed identified risks and opportunities since the previous review, including the outcomes of risk treatment actions and whether new risks or opportunities have emerged.</w:t>
      </w:r>
    </w:p>
    <w:p w14:paraId="7000007B" w14:textId="77777777" w:rsidR="006914F0" w:rsidRDefault="006914F0">
      <w:pPr>
        <w:pStyle w:val="Heading2"/>
      </w:pPr>
      <w:r>
        <w:t>7.11 Opportunities for Continual Improvement</w:t>
      </w:r>
    </w:p>
    <w:p w14:paraId="7000007C" w14:textId="77777777" w:rsidR="006914F0" w:rsidRDefault="006914F0">
      <w:r>
        <w:t>Opportunities for improvement identified during the review period (SM/INT/PRO/015), including improvements arising from audits, incident investigations, worker feedback, client feedback, vessel and crew feedback, and benchmarking activities.</w:t>
      </w:r>
    </w:p>
    <w:p w14:paraId="7000007D" w14:textId="77777777" w:rsidR="006914F0" w:rsidRDefault="006914F0">
      <w:pPr>
        <w:pStyle w:val="Heading1"/>
      </w:pPr>
      <w:r>
        <w:t>8. Management Review Outputs</w:t>
      </w:r>
    </w:p>
    <w:p w14:paraId="7000007E" w14:textId="77777777" w:rsidR="006914F0" w:rsidRDefault="006914F0">
      <w:r>
        <w:t>The outputs from each management review are recorded in the minutes and include:</w:t>
      </w:r>
    </w:p>
    <w:p w14:paraId="7000007F" w14:textId="77777777" w:rsidR="006914F0" w:rsidRDefault="006914F0">
      <w:pPr>
        <w:pStyle w:val="Heading2"/>
      </w:pPr>
      <w:r>
        <w:t>8.1 Conclusions on Suitability, Adequacy, and Effectiveness</w:t>
      </w:r>
    </w:p>
    <w:p w14:paraId="70000080" w14:textId="77777777" w:rsidR="006914F0" w:rsidRDefault="006914F0">
      <w:r>
        <w:t>An overall determination of whether the integrated management system remains suitable for the organisation’s context, adequate in its scope and coverage, and effective in achieving its intended outcomes.</w:t>
      </w:r>
    </w:p>
    <w:p w14:paraId="70000081" w14:textId="77777777" w:rsidR="006914F0" w:rsidRDefault="006914F0">
      <w:pPr>
        <w:pStyle w:val="Heading2"/>
      </w:pPr>
      <w:r>
        <w:t>8.2 Continual Improvement Decisions</w:t>
      </w:r>
    </w:p>
    <w:p w14:paraId="70000082" w14:textId="77777777" w:rsidR="006914F0" w:rsidRDefault="006914F0">
      <w:r>
        <w:t>Specific decisions and actions related to continual improvement of the management system and its processes, including changes to policies, objectives, targets, and other elements of the management system consistent with the commitment to continual improvement.</w:t>
      </w:r>
    </w:p>
    <w:p w14:paraId="70000083" w14:textId="77777777" w:rsidR="006914F0" w:rsidRDefault="006914F0">
      <w:pPr>
        <w:pStyle w:val="Heading2"/>
      </w:pPr>
      <w:r>
        <w:t>8.3 Resource Needs</w:t>
      </w:r>
    </w:p>
    <w:p w14:paraId="70000084" w14:textId="77777777" w:rsidR="006914F0" w:rsidRDefault="006914F0">
      <w:r>
        <w:t>Any resource requirements identified during the review — including personnel, training, technology, infrastructure, or financial resources needed to maintain or improve the management system.</w:t>
      </w:r>
    </w:p>
    <w:p w14:paraId="70000085" w14:textId="77777777" w:rsidR="006914F0" w:rsidRDefault="006914F0">
      <w:pPr>
        <w:pStyle w:val="Heading2"/>
      </w:pPr>
      <w:r>
        <w:t>8.4 Changes to the Management System</w:t>
      </w:r>
    </w:p>
    <w:p w14:paraId="70000086" w14:textId="77777777" w:rsidR="006914F0" w:rsidRDefault="006914F0">
      <w:r>
        <w:t>Any decisions to change the management system, including:</w:t>
      </w:r>
    </w:p>
    <w:p w14:paraId="70000087" w14:textId="77777777" w:rsidR="006914F0" w:rsidRDefault="006914F0">
      <w:pPr>
        <w:pStyle w:val="ListParagraph"/>
        <w:numPr>
          <w:ilvl w:val="0"/>
          <w:numId w:val="2"/>
        </w:numPr>
      </w:pPr>
      <w:r>
        <w:t>Revisions to policies or objectives</w:t>
      </w:r>
    </w:p>
    <w:p w14:paraId="70000088" w14:textId="77777777" w:rsidR="006914F0" w:rsidRDefault="006914F0">
      <w:pPr>
        <w:pStyle w:val="ListParagraph"/>
        <w:numPr>
          <w:ilvl w:val="0"/>
          <w:numId w:val="2"/>
        </w:numPr>
      </w:pPr>
      <w:r>
        <w:t>Changes to procedures, processes, or operational controls</w:t>
      </w:r>
    </w:p>
    <w:p w14:paraId="70000089" w14:textId="77777777" w:rsidR="006914F0" w:rsidRDefault="006914F0">
      <w:pPr>
        <w:pStyle w:val="ListParagraph"/>
        <w:numPr>
          <w:ilvl w:val="0"/>
          <w:numId w:val="2"/>
        </w:numPr>
      </w:pPr>
      <w:r>
        <w:t>Structural changes to roles and responsibilities</w:t>
      </w:r>
    </w:p>
    <w:p w14:paraId="7000008A" w14:textId="77777777" w:rsidR="006914F0" w:rsidRDefault="006914F0">
      <w:pPr>
        <w:pStyle w:val="ListParagraph"/>
        <w:numPr>
          <w:ilvl w:val="0"/>
          <w:numId w:val="2"/>
        </w:numPr>
      </w:pPr>
      <w:r>
        <w:t>Changes to the scope or context of the management system</w:t>
      </w:r>
    </w:p>
    <w:p w14:paraId="345E3F2D" w14:textId="77777777" w:rsidR="00FB6EB2" w:rsidRDefault="00FB6EB2" w:rsidP="00FB6EB2"/>
    <w:p w14:paraId="7000008B" w14:textId="77777777" w:rsidR="006914F0" w:rsidRDefault="006914F0">
      <w:pPr>
        <w:pStyle w:val="Heading2"/>
      </w:pPr>
      <w:r>
        <w:lastRenderedPageBreak/>
        <w:t>8.5 Actions and Accountability</w:t>
      </w:r>
    </w:p>
    <w:p w14:paraId="7000008C" w14:textId="77777777" w:rsidR="006914F0" w:rsidRDefault="006914F0">
      <w:r>
        <w:t>Each action arising from the management review is assigned an owner and a target completion date. Actions are tracked through to completion by the GCD and reviewed at the next management review meeting or interim review as appropriate.</w:t>
      </w:r>
    </w:p>
    <w:p w14:paraId="7000008D" w14:textId="77777777" w:rsidR="006914F0" w:rsidRDefault="006914F0">
      <w:r>
        <w:t>Where the review generates corrective action requirements, these are raised through SM/INT/PRO/001 (NCR/OFI/CAPA Management) and recorded in SM/INT/REG/004.</w:t>
      </w:r>
    </w:p>
    <w:p w14:paraId="7000008E" w14:textId="77777777" w:rsidR="006914F0" w:rsidRDefault="006914F0">
      <w:pPr>
        <w:pStyle w:val="Heading1"/>
      </w:pPr>
      <w:r>
        <w:t>9. Interim and Informal Reviews</w:t>
      </w:r>
    </w:p>
    <w:p w14:paraId="7000008F" w14:textId="77777777" w:rsidR="006914F0" w:rsidRDefault="006914F0">
      <w:r>
        <w:t>In addition to formal management review meetings, ongoing management review activities are conducted throughout the year. These include:</w:t>
      </w:r>
    </w:p>
    <w:p w14:paraId="70000090" w14:textId="77777777" w:rsidR="006914F0" w:rsidRDefault="006914F0">
      <w:pPr>
        <w:pStyle w:val="ListParagraph"/>
        <w:numPr>
          <w:ilvl w:val="0"/>
          <w:numId w:val="2"/>
        </w:numPr>
      </w:pPr>
      <w:r>
        <w:t>Real-time monitoring of objectives data and trending via the Company Objectives Register (SM/INT/REG/006)</w:t>
      </w:r>
    </w:p>
    <w:p w14:paraId="70000091" w14:textId="77777777" w:rsidR="006914F0" w:rsidRDefault="006914F0">
      <w:pPr>
        <w:pStyle w:val="ListParagraph"/>
        <w:numPr>
          <w:ilvl w:val="0"/>
          <w:numId w:val="2"/>
        </w:numPr>
      </w:pPr>
      <w:r>
        <w:t>Review of non-conformity data, internal audit findings, and incident trends as they arise</w:t>
      </w:r>
    </w:p>
    <w:p w14:paraId="70000092" w14:textId="77777777" w:rsidR="006914F0" w:rsidRDefault="006914F0">
      <w:pPr>
        <w:pStyle w:val="ListParagraph"/>
        <w:numPr>
          <w:ilvl w:val="0"/>
          <w:numId w:val="2"/>
        </w:numPr>
      </w:pPr>
      <w:r>
        <w:t>Operational team meetings held by managers to discuss issues, review performance, and ensure ongoing compliance</w:t>
      </w:r>
    </w:p>
    <w:p w14:paraId="70000093" w14:textId="77777777" w:rsidR="006914F0" w:rsidRDefault="006914F0">
      <w:pPr>
        <w:pStyle w:val="ListParagraph"/>
        <w:numPr>
          <w:ilvl w:val="0"/>
          <w:numId w:val="2"/>
        </w:numPr>
      </w:pPr>
      <w:r>
        <w:t>Ad-hoc reviews triggered by significant events such as major incidents, regulatory changes, or client feedback</w:t>
      </w:r>
    </w:p>
    <w:p w14:paraId="70000094" w14:textId="77777777" w:rsidR="006914F0" w:rsidRDefault="006914F0">
      <w:pPr>
        <w:spacing w:after="0"/>
      </w:pPr>
    </w:p>
    <w:p w14:paraId="70000095" w14:textId="77777777" w:rsidR="006914F0" w:rsidRDefault="006914F0">
      <w:r>
        <w:t>Interim reviews do not replace the formal management review meeting but supplement it by ensuring that urgent matters are addressed promptly. Significant decisions taken during interim reviews are recorded and reported at the next formal meeting.</w:t>
      </w:r>
    </w:p>
    <w:p w14:paraId="70000096" w14:textId="77777777" w:rsidR="006914F0" w:rsidRDefault="006914F0">
      <w:pPr>
        <w:pStyle w:val="Heading1"/>
      </w:pPr>
      <w:r>
        <w:t>10. Records</w:t>
      </w:r>
    </w:p>
    <w:p w14:paraId="70000097" w14:textId="77777777" w:rsidR="006914F0" w:rsidRDefault="006914F0">
      <w:r>
        <w:t>The following records are generated and maintained in accordance with SM/INT/PRO/005 (Control of Records):</w:t>
      </w:r>
    </w:p>
    <w:p w14:paraId="70000098" w14:textId="77777777" w:rsidR="006914F0" w:rsidRDefault="006914F0">
      <w:pPr>
        <w:pStyle w:val="ListParagraph"/>
        <w:numPr>
          <w:ilvl w:val="0"/>
          <w:numId w:val="2"/>
        </w:numPr>
      </w:pPr>
      <w:r>
        <w:t>SM/INT/MRM series — Management Review Minutes (formal meeting records)</w:t>
      </w:r>
    </w:p>
    <w:p w14:paraId="70000099" w14:textId="77777777" w:rsidR="006914F0" w:rsidRDefault="006914F0">
      <w:pPr>
        <w:pStyle w:val="ListParagraph"/>
        <w:numPr>
          <w:ilvl w:val="0"/>
          <w:numId w:val="2"/>
        </w:numPr>
      </w:pPr>
      <w:r>
        <w:t>Management review agendas and supporting input data packs</w:t>
      </w:r>
    </w:p>
    <w:p w14:paraId="7000009A" w14:textId="77777777" w:rsidR="006914F0" w:rsidRDefault="006914F0">
      <w:pPr>
        <w:pStyle w:val="ListParagraph"/>
        <w:numPr>
          <w:ilvl w:val="0"/>
          <w:numId w:val="2"/>
        </w:numPr>
      </w:pPr>
      <w:r>
        <w:t>Action tracker updates and completion evidence</w:t>
      </w:r>
    </w:p>
    <w:p w14:paraId="7000009B" w14:textId="77777777" w:rsidR="006914F0" w:rsidRDefault="006914F0">
      <w:pPr>
        <w:pStyle w:val="ListParagraph"/>
        <w:numPr>
          <w:ilvl w:val="0"/>
          <w:numId w:val="2"/>
        </w:numPr>
      </w:pPr>
      <w:r>
        <w:t>Interim review notes where significant decisions were taken</w:t>
      </w:r>
    </w:p>
    <w:p w14:paraId="7000009C" w14:textId="77777777" w:rsidR="006914F0" w:rsidRDefault="006914F0">
      <w:pPr>
        <w:spacing w:after="0"/>
      </w:pPr>
    </w:p>
    <w:p w14:paraId="7000009D" w14:textId="77777777" w:rsidR="006914F0" w:rsidRDefault="006914F0">
      <w:r>
        <w:t>All management review records are retained for a minimum of five years and are available for review during internal and external audits.</w:t>
      </w:r>
    </w:p>
    <w:p w14:paraId="7000009E" w14:textId="77777777" w:rsidR="006914F0" w:rsidRDefault="006914F0">
      <w:pPr>
        <w:pStyle w:val="Heading1"/>
      </w:pPr>
      <w:r>
        <w:t>11. Review</w:t>
      </w:r>
    </w:p>
    <w:p w14:paraId="7000009F" w14:textId="77777777" w:rsidR="006914F0" w:rsidRDefault="006914F0">
      <w:r>
        <w:t>This procedure is reviewed annually or following a significant change to the organisation’s context, structure, or management system. Reviews are conducted by the Group Compliance Director and approved by the CEO.</w:t>
      </w:r>
    </w:p>
    <w:p w14:paraId="700000A0" w14:textId="77777777" w:rsidR="006914F0" w:rsidRDefault="006914F0">
      <w:r>
        <w:t>Changes to this procedure are managed through SM/INT/PRO/013 (Management of Change Procedure).</w:t>
      </w:r>
    </w:p>
    <w:sectPr w:rsidR="006914F0">
      <w:headerReference w:type="default" r:id="rId8"/>
      <w:footerReference w:type="default" r:id="rId9"/>
      <w:pgSz w:w="11906" w:h="16838"/>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0AE1" w14:textId="77777777" w:rsidR="00271194" w:rsidRDefault="00271194">
      <w:r>
        <w:separator/>
      </w:r>
    </w:p>
  </w:endnote>
  <w:endnote w:type="continuationSeparator" w:id="0">
    <w:p w14:paraId="6CE054A9" w14:textId="77777777" w:rsidR="00271194" w:rsidRDefault="00271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16EF" w14:textId="3D9E735E" w:rsidR="006914F0" w:rsidRDefault="00685724">
    <w:pPr>
      <w:pBdr>
        <w:top w:val="single" w:sz="6" w:space="4" w:color="003C72"/>
      </w:pBdr>
      <w:tabs>
        <w:tab w:val="center" w:pos="4513"/>
        <w:tab w:val="right" w:pos="9026"/>
      </w:tabs>
    </w:pPr>
    <w:r>
      <w:rPr>
        <w:rFonts w:eastAsia="Avenir Next LT Pro" w:cs="Avenir Next LT Pro"/>
        <w:color w:val="003C72"/>
        <w:sz w:val="14"/>
        <w:szCs w:val="14"/>
      </w:rPr>
      <w:t xml:space="preserve">Page </w:t>
    </w:r>
    <w:r>
      <w:rPr>
        <w:rFonts w:eastAsia="Avenir Next LT Pro" w:cs="Avenir Next LT Pro"/>
        <w:color w:val="003C72"/>
        <w:sz w:val="14"/>
        <w:szCs w:val="14"/>
      </w:rPr>
      <w:fldChar w:fldCharType="begin"/>
    </w:r>
    <w:r>
      <w:rPr>
        <w:rFonts w:eastAsia="Avenir Next LT Pro" w:cs="Avenir Next LT Pro"/>
        <w:color w:val="003C72"/>
        <w:sz w:val="14"/>
        <w:szCs w:val="14"/>
      </w:rPr>
      <w:instrText>PAGE</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2</w:t>
    </w:r>
    <w:r>
      <w:rPr>
        <w:rFonts w:eastAsia="Avenir Next LT Pro" w:cs="Avenir Next LT Pro"/>
        <w:color w:val="003C72"/>
        <w:sz w:val="14"/>
        <w:szCs w:val="14"/>
      </w:rPr>
      <w:fldChar w:fldCharType="end"/>
    </w:r>
    <w:r>
      <w:rPr>
        <w:rFonts w:eastAsia="Avenir Next LT Pro" w:cs="Avenir Next LT Pro"/>
        <w:color w:val="003C72"/>
        <w:sz w:val="14"/>
        <w:szCs w:val="14"/>
      </w:rPr>
      <w:t xml:space="preserve"> of </w:t>
    </w:r>
    <w:r>
      <w:rPr>
        <w:rFonts w:eastAsia="Avenir Next LT Pro" w:cs="Avenir Next LT Pro"/>
        <w:color w:val="003C72"/>
        <w:sz w:val="14"/>
        <w:szCs w:val="14"/>
      </w:rPr>
      <w:fldChar w:fldCharType="begin"/>
    </w:r>
    <w:r>
      <w:rPr>
        <w:rFonts w:eastAsia="Avenir Next LT Pro" w:cs="Avenir Next LT Pro"/>
        <w:color w:val="003C72"/>
        <w:sz w:val="14"/>
        <w:szCs w:val="14"/>
      </w:rPr>
      <w:instrText>NUMPAGES</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3</w:t>
    </w:r>
    <w:r>
      <w:rPr>
        <w:rFonts w:eastAsia="Avenir Next LT Pro" w:cs="Avenir Next LT Pro"/>
        <w:color w:val="003C72"/>
        <w:sz w:val="14"/>
        <w:szCs w:val="14"/>
      </w:rPr>
      <w:fldChar w:fldCharType="end"/>
    </w:r>
    <w:r>
      <w:rPr>
        <w:rFonts w:eastAsia="Avenir Next LT Pro" w:cs="Avenir Next LT Pro"/>
        <w:color w:val="003C72"/>
        <w:sz w:val="14"/>
        <w:szCs w:val="14"/>
      </w:rPr>
      <w:tab/>
      <w:t>UNCONTROLLED IF PRINTED OR DOWNLOADED</w:t>
    </w:r>
    <w:r>
      <w:rPr>
        <w:rFonts w:eastAsia="Avenir Next LT Pro" w:cs="Avenir Next LT Pro"/>
        <w:color w:val="003C72"/>
        <w:sz w:val="14"/>
        <w:szCs w:val="14"/>
      </w:rPr>
      <w:tab/>
      <w:t>SM/INT/PRO/019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7447" w14:textId="77777777" w:rsidR="00271194" w:rsidRDefault="00271194">
      <w:r>
        <w:separator/>
      </w:r>
    </w:p>
  </w:footnote>
  <w:footnote w:type="continuationSeparator" w:id="0">
    <w:p w14:paraId="04405842" w14:textId="77777777" w:rsidR="00271194" w:rsidRDefault="00271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6914F0" w14:paraId="240716EE" w14:textId="77777777" w:rsidTr="00A0410A">
      <w:tc>
        <w:tcPr>
          <w:tcW w:w="7000" w:type="dxa"/>
          <w:vAlign w:val="center"/>
        </w:tcPr>
        <w:p w14:paraId="240716EC" w14:textId="77777777" w:rsidR="006914F0" w:rsidRDefault="00685724" w:rsidP="00880A7E">
          <w:pPr>
            <w:jc w:val="left"/>
          </w:pPr>
          <w:r>
            <w:rPr>
              <w:rFonts w:eastAsia="Avenir Next LT Pro" w:cs="Avenir Next LT Pro"/>
              <w:b/>
              <w:bCs/>
              <w:color w:val="42515A"/>
              <w:sz w:val="40"/>
              <w:szCs w:val="40"/>
            </w:rPr>
            <w:t>Management Review Procedure</w:t>
          </w:r>
        </w:p>
      </w:tc>
      <w:tc>
        <w:tcPr>
          <w:tcW w:w="2026" w:type="dxa"/>
          <w:vAlign w:val="center"/>
        </w:tcPr>
        <w:p w14:paraId="240716ED" w14:textId="77777777" w:rsidR="006914F0" w:rsidRDefault="00685724">
          <w:pPr>
            <w:jc w:val="right"/>
          </w:pPr>
          <w:r>
            <w:rPr>
              <w:noProof/>
            </w:rPr>
            <w:drawing>
              <wp:inline distT="0" distB="0" distL="0" distR="0" wp14:anchorId="240716F0" wp14:editId="240716F1">
                <wp:extent cx="666750" cy="657225"/>
                <wp:effectExtent l="0" t="0" r="0" b="0"/>
                <wp:docPr id="103063663" name="logo_portrait"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572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A8D"/>
    <w:multiLevelType w:val="hybridMultilevel"/>
    <w:tmpl w:val="A2EA63C4"/>
    <w:lvl w:ilvl="0" w:tplc="AABC8CD2">
      <w:start w:val="1"/>
      <w:numFmt w:val="lowerLetter"/>
      <w:lvlText w:val="%1)"/>
      <w:lvlJc w:val="left"/>
      <w:pPr>
        <w:ind w:left="720" w:hanging="360"/>
      </w:pPr>
    </w:lvl>
    <w:lvl w:ilvl="1" w:tplc="EB34B8B6">
      <w:numFmt w:val="decimal"/>
      <w:lvlText w:val=""/>
      <w:lvlJc w:val="left"/>
    </w:lvl>
    <w:lvl w:ilvl="2" w:tplc="CDA8572A">
      <w:numFmt w:val="decimal"/>
      <w:lvlText w:val=""/>
      <w:lvlJc w:val="left"/>
    </w:lvl>
    <w:lvl w:ilvl="3" w:tplc="6714CD12">
      <w:numFmt w:val="decimal"/>
      <w:lvlText w:val=""/>
      <w:lvlJc w:val="left"/>
    </w:lvl>
    <w:lvl w:ilvl="4" w:tplc="A998C036">
      <w:numFmt w:val="decimal"/>
      <w:lvlText w:val=""/>
      <w:lvlJc w:val="left"/>
    </w:lvl>
    <w:lvl w:ilvl="5" w:tplc="8738F19C">
      <w:numFmt w:val="decimal"/>
      <w:lvlText w:val=""/>
      <w:lvlJc w:val="left"/>
    </w:lvl>
    <w:lvl w:ilvl="6" w:tplc="9490EC2C">
      <w:numFmt w:val="decimal"/>
      <w:lvlText w:val=""/>
      <w:lvlJc w:val="left"/>
    </w:lvl>
    <w:lvl w:ilvl="7" w:tplc="EE8C01BA">
      <w:numFmt w:val="decimal"/>
      <w:lvlText w:val=""/>
      <w:lvlJc w:val="left"/>
    </w:lvl>
    <w:lvl w:ilvl="8" w:tplc="7C18173E">
      <w:numFmt w:val="decimal"/>
      <w:lvlText w:val=""/>
      <w:lvlJc w:val="left"/>
    </w:lvl>
  </w:abstractNum>
  <w:abstractNum w:abstractNumId="1" w15:restartNumberingAfterBreak="0">
    <w:nsid w:val="133B63BE"/>
    <w:multiLevelType w:val="hybridMultilevel"/>
    <w:tmpl w:val="79AC4A98"/>
    <w:lvl w:ilvl="0" w:tplc="2E6E93AE">
      <w:start w:val="1"/>
      <w:numFmt w:val="decimal"/>
      <w:lvlText w:val="%1."/>
      <w:lvlJc w:val="left"/>
      <w:pPr>
        <w:ind w:left="720" w:hanging="360"/>
      </w:pPr>
    </w:lvl>
    <w:lvl w:ilvl="1" w:tplc="EFD450B2">
      <w:numFmt w:val="decimal"/>
      <w:lvlText w:val=""/>
      <w:lvlJc w:val="left"/>
    </w:lvl>
    <w:lvl w:ilvl="2" w:tplc="291EC864">
      <w:numFmt w:val="decimal"/>
      <w:lvlText w:val=""/>
      <w:lvlJc w:val="left"/>
    </w:lvl>
    <w:lvl w:ilvl="3" w:tplc="1952D714">
      <w:numFmt w:val="decimal"/>
      <w:lvlText w:val=""/>
      <w:lvlJc w:val="left"/>
    </w:lvl>
    <w:lvl w:ilvl="4" w:tplc="CBFE7E28">
      <w:numFmt w:val="decimal"/>
      <w:lvlText w:val=""/>
      <w:lvlJc w:val="left"/>
    </w:lvl>
    <w:lvl w:ilvl="5" w:tplc="5A3C11FC">
      <w:numFmt w:val="decimal"/>
      <w:lvlText w:val=""/>
      <w:lvlJc w:val="left"/>
    </w:lvl>
    <w:lvl w:ilvl="6" w:tplc="392A8EF0">
      <w:numFmt w:val="decimal"/>
      <w:lvlText w:val=""/>
      <w:lvlJc w:val="left"/>
    </w:lvl>
    <w:lvl w:ilvl="7" w:tplc="2DA44040">
      <w:numFmt w:val="decimal"/>
      <w:lvlText w:val=""/>
      <w:lvlJc w:val="left"/>
    </w:lvl>
    <w:lvl w:ilvl="8" w:tplc="619C2640">
      <w:numFmt w:val="decimal"/>
      <w:lvlText w:val=""/>
      <w:lvlJc w:val="left"/>
    </w:lvl>
  </w:abstractNum>
  <w:abstractNum w:abstractNumId="2" w15:restartNumberingAfterBreak="0">
    <w:nsid w:val="3ED11BF9"/>
    <w:multiLevelType w:val="hybridMultilevel"/>
    <w:tmpl w:val="AFF8633C"/>
    <w:lvl w:ilvl="0" w:tplc="876A7C6E">
      <w:start w:val="1"/>
      <w:numFmt w:val="bullet"/>
      <w:lvlText w:val="●"/>
      <w:lvlJc w:val="left"/>
      <w:pPr>
        <w:ind w:left="720" w:hanging="360"/>
      </w:pPr>
    </w:lvl>
    <w:lvl w:ilvl="1" w:tplc="EE40BB42">
      <w:start w:val="1"/>
      <w:numFmt w:val="bullet"/>
      <w:lvlText w:val="○"/>
      <w:lvlJc w:val="left"/>
      <w:pPr>
        <w:ind w:left="1440" w:hanging="360"/>
      </w:pPr>
    </w:lvl>
    <w:lvl w:ilvl="2" w:tplc="53FA1EE8">
      <w:start w:val="1"/>
      <w:numFmt w:val="bullet"/>
      <w:lvlText w:val="■"/>
      <w:lvlJc w:val="left"/>
      <w:pPr>
        <w:ind w:left="2160" w:hanging="360"/>
      </w:pPr>
    </w:lvl>
    <w:lvl w:ilvl="3" w:tplc="F814A1E2">
      <w:start w:val="1"/>
      <w:numFmt w:val="bullet"/>
      <w:lvlText w:val="●"/>
      <w:lvlJc w:val="left"/>
      <w:pPr>
        <w:ind w:left="2880" w:hanging="360"/>
      </w:pPr>
    </w:lvl>
    <w:lvl w:ilvl="4" w:tplc="DF484962">
      <w:start w:val="1"/>
      <w:numFmt w:val="bullet"/>
      <w:lvlText w:val="○"/>
      <w:lvlJc w:val="left"/>
      <w:pPr>
        <w:ind w:left="3600" w:hanging="360"/>
      </w:pPr>
    </w:lvl>
    <w:lvl w:ilvl="5" w:tplc="8C5057EA">
      <w:start w:val="1"/>
      <w:numFmt w:val="bullet"/>
      <w:lvlText w:val="■"/>
      <w:lvlJc w:val="left"/>
      <w:pPr>
        <w:ind w:left="4320" w:hanging="360"/>
      </w:pPr>
    </w:lvl>
    <w:lvl w:ilvl="6" w:tplc="41920A36">
      <w:start w:val="1"/>
      <w:numFmt w:val="bullet"/>
      <w:lvlText w:val="●"/>
      <w:lvlJc w:val="left"/>
      <w:pPr>
        <w:ind w:left="5040" w:hanging="360"/>
      </w:pPr>
    </w:lvl>
    <w:lvl w:ilvl="7" w:tplc="3BA8F7A8">
      <w:start w:val="1"/>
      <w:numFmt w:val="bullet"/>
      <w:lvlText w:val="●"/>
      <w:lvlJc w:val="left"/>
      <w:pPr>
        <w:ind w:left="5760" w:hanging="360"/>
      </w:pPr>
    </w:lvl>
    <w:lvl w:ilvl="8" w:tplc="7212BD96">
      <w:start w:val="1"/>
      <w:numFmt w:val="bullet"/>
      <w:lvlText w:val="●"/>
      <w:lvlJc w:val="left"/>
      <w:pPr>
        <w:ind w:left="6480" w:hanging="360"/>
      </w:pPr>
    </w:lvl>
  </w:abstractNum>
  <w:abstractNum w:abstractNumId="3" w15:restartNumberingAfterBreak="0">
    <w:nsid w:val="723A6C9F"/>
    <w:multiLevelType w:val="hybridMultilevel"/>
    <w:tmpl w:val="CC4AE444"/>
    <w:lvl w:ilvl="0" w:tplc="83745752">
      <w:start w:val="1"/>
      <w:numFmt w:val="bullet"/>
      <w:lvlText w:val="•"/>
      <w:lvlJc w:val="left"/>
      <w:pPr>
        <w:ind w:left="720" w:hanging="360"/>
      </w:pPr>
    </w:lvl>
    <w:lvl w:ilvl="1" w:tplc="6BE23AEC">
      <w:start w:val="1"/>
      <w:numFmt w:val="bullet"/>
      <w:lvlText w:val="–"/>
      <w:lvlJc w:val="left"/>
      <w:pPr>
        <w:ind w:left="1440" w:hanging="360"/>
      </w:pPr>
    </w:lvl>
    <w:lvl w:ilvl="2" w:tplc="DDEADA14">
      <w:numFmt w:val="decimal"/>
      <w:lvlText w:val=""/>
      <w:lvlJc w:val="left"/>
    </w:lvl>
    <w:lvl w:ilvl="3" w:tplc="E45E72E8">
      <w:numFmt w:val="decimal"/>
      <w:lvlText w:val=""/>
      <w:lvlJc w:val="left"/>
    </w:lvl>
    <w:lvl w:ilvl="4" w:tplc="CA4EAB62">
      <w:numFmt w:val="decimal"/>
      <w:lvlText w:val=""/>
      <w:lvlJc w:val="left"/>
    </w:lvl>
    <w:lvl w:ilvl="5" w:tplc="7BC4AA3C">
      <w:numFmt w:val="decimal"/>
      <w:lvlText w:val=""/>
      <w:lvlJc w:val="left"/>
    </w:lvl>
    <w:lvl w:ilvl="6" w:tplc="6164BCD2">
      <w:numFmt w:val="decimal"/>
      <w:lvlText w:val=""/>
      <w:lvlJc w:val="left"/>
    </w:lvl>
    <w:lvl w:ilvl="7" w:tplc="3F9CC444">
      <w:numFmt w:val="decimal"/>
      <w:lvlText w:val=""/>
      <w:lvlJc w:val="left"/>
    </w:lvl>
    <w:lvl w:ilvl="8" w:tplc="03CCF334">
      <w:numFmt w:val="decimal"/>
      <w:lvlText w:val=""/>
      <w:lvlJc w:val="left"/>
    </w:lvl>
  </w:abstractNum>
  <w:num w:numId="1" w16cid:durableId="1717120066">
    <w:abstractNumId w:val="2"/>
    <w:lvlOverride w:ilvl="0">
      <w:startOverride w:val="1"/>
    </w:lvlOverride>
  </w:num>
  <w:num w:numId="2" w16cid:durableId="17575530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F0"/>
    <w:rsid w:val="00014219"/>
    <w:rsid w:val="00271194"/>
    <w:rsid w:val="00685724"/>
    <w:rsid w:val="006914F0"/>
    <w:rsid w:val="006C040F"/>
    <w:rsid w:val="006D441D"/>
    <w:rsid w:val="007A0CEB"/>
    <w:rsid w:val="00880A7E"/>
    <w:rsid w:val="00914320"/>
    <w:rsid w:val="00A0410A"/>
    <w:rsid w:val="00A14E5E"/>
    <w:rsid w:val="00B15237"/>
    <w:rsid w:val="00C34DE0"/>
    <w:rsid w:val="00C80379"/>
    <w:rsid w:val="00FB6EB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58A"/>
  <w15:docId w15:val="{348DA335-F1AD-42C2-90A0-957D7EAC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Avenir Next LT Pro" w:hAnsi="Avenir Next LT Pro"/>
    </w:rPr>
  </w:style>
  <w:style w:type="paragraph" w:styleId="Heading1">
    <w:name w:val="heading 1"/>
    <w:uiPriority w:val="9"/>
    <w:qFormat/>
    <w:pPr>
      <w:spacing w:before="240" w:after="200"/>
      <w:outlineLvl w:val="0"/>
    </w:pPr>
    <w:rPr>
      <w:rFonts w:ascii="Avenir Next LT Pro" w:hAnsi="Avenir Next LT Pro"/>
      <w:b/>
      <w:caps/>
      <w:color w:val="003C72"/>
      <w:sz w:val="28"/>
      <w:szCs w:val="32"/>
    </w:rPr>
  </w:style>
  <w:style w:type="paragraph" w:styleId="Heading2">
    <w:name w:val="heading 2"/>
    <w:uiPriority w:val="9"/>
    <w:qFormat/>
    <w:pPr>
      <w:spacing w:before="120" w:after="200"/>
      <w:outlineLvl w:val="1"/>
    </w:pPr>
    <w:rPr>
      <w:rFonts w:ascii="Avenir Next LT Pro" w:hAnsi="Avenir Next LT Pro"/>
      <w:b/>
      <w:color w:val="003C72"/>
      <w:sz w:val="24"/>
      <w:szCs w:val="26"/>
    </w:rPr>
  </w:style>
  <w:style w:type="paragraph" w:styleId="Heading3">
    <w:name w:val="heading 3"/>
    <w:uiPriority w:val="9"/>
    <w:qFormat/>
    <w:pPr>
      <w:spacing w:before="80" w:after="200"/>
      <w:outlineLvl w:val="2"/>
    </w:pPr>
    <w:rPr>
      <w:rFonts w:ascii="Avenir Next LT Pro" w:hAnsi="Avenir Next LT Pro"/>
      <w:color w:val="003C7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venir Next LT Pro" w:hAnsi="Avenir Next LT Pr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10A"/>
    <w:pPr>
      <w:tabs>
        <w:tab w:val="center" w:pos="4513"/>
        <w:tab w:val="right" w:pos="9026"/>
      </w:tabs>
    </w:pPr>
  </w:style>
  <w:style w:type="character" w:customStyle="1" w:styleId="HeaderChar">
    <w:name w:val="Header Char"/>
    <w:basedOn w:val="DefaultParagraphFont"/>
    <w:link w:val="Header"/>
    <w:uiPriority w:val="99"/>
    <w:rsid w:val="00A0410A"/>
  </w:style>
  <w:style w:type="paragraph" w:styleId="Footer">
    <w:name w:val="footer"/>
    <w:basedOn w:val="Normal"/>
    <w:link w:val="FooterChar"/>
    <w:uiPriority w:val="99"/>
    <w:unhideWhenUsed/>
    <w:rsid w:val="00A0410A"/>
    <w:pPr>
      <w:tabs>
        <w:tab w:val="center" w:pos="4513"/>
        <w:tab w:val="right" w:pos="9026"/>
      </w:tabs>
    </w:pPr>
  </w:style>
  <w:style w:type="character" w:customStyle="1" w:styleId="FooterChar">
    <w:name w:val="Footer Char"/>
    <w:basedOn w:val="DefaultParagraphFont"/>
    <w:link w:val="Footer"/>
    <w:uiPriority w:val="99"/>
    <w:rsid w:val="00A04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1852</Words>
  <Characters>10558</Characters>
  <Application>Microsoft Office Word</Application>
  <DocSecurity>0</DocSecurity>
  <Lines>87</Lines>
  <Paragraphs>24</Paragraphs>
  <ScaleCrop>false</ScaleCrop>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6</cp:revision>
  <dcterms:created xsi:type="dcterms:W3CDTF">2026-03-31T07:58:00Z</dcterms:created>
  <dcterms:modified xsi:type="dcterms:W3CDTF">2026-04-10T05:11:00Z</dcterms:modified>
</cp:coreProperties>
</file>