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D0395A3" w14:textId="77777777" w:rsidR="00C10F3B" w:rsidRPr="00911DC3" w:rsidRDefault="00C10F3B" w:rsidP="00C10F3B">
      <w:pPr>
        <w:pStyle w:val="Heading1"/>
        <w:spacing w:line="480" w:lineRule="auto"/>
      </w:pPr>
      <w:bookmarkStart w:id="0" w:name="_Toc188865536"/>
      <w:r w:rsidRPr="00911DC3">
        <w:t>Literature Review</w:t>
      </w:r>
      <w:bookmarkEnd w:id="0"/>
    </w:p>
    <w:p w14:paraId="2D9052C7" w14:textId="77777777" w:rsidR="00C10F3B" w:rsidRDefault="00C10F3B" w:rsidP="00C10F3B">
      <w:pPr>
        <w:spacing w:line="480" w:lineRule="auto"/>
        <w:rPr>
          <w:rFonts w:ascii="Arial" w:hAnsi="Arial" w:cs="Arial"/>
        </w:rPr>
      </w:pPr>
      <w:r>
        <w:rPr>
          <w:rFonts w:ascii="Arial" w:hAnsi="Arial" w:cs="Arial"/>
        </w:rPr>
        <w:t xml:space="preserve">Despite the infamous primary to secondary school transition being common practice in the UK for nearly a century, it is a relatively new concept to examine the impact this has specifically on children with autism, therefore making research limited and very narrow (Neal and Frederickson 2016; Bagnall </w:t>
      </w:r>
      <w:r>
        <w:rPr>
          <w:rFonts w:ascii="Arial" w:hAnsi="Arial" w:cs="Arial"/>
          <w:i/>
          <w:iCs/>
        </w:rPr>
        <w:t>et al.</w:t>
      </w:r>
      <w:r>
        <w:rPr>
          <w:rFonts w:ascii="Arial" w:hAnsi="Arial" w:cs="Arial"/>
        </w:rPr>
        <w:t xml:space="preserve">, 2021; Whelan </w:t>
      </w:r>
      <w:r>
        <w:rPr>
          <w:rFonts w:ascii="Arial" w:hAnsi="Arial" w:cs="Arial"/>
          <w:i/>
          <w:iCs/>
        </w:rPr>
        <w:t>et al.</w:t>
      </w:r>
      <w:r>
        <w:rPr>
          <w:rFonts w:ascii="Arial" w:hAnsi="Arial" w:cs="Arial"/>
        </w:rPr>
        <w:t xml:space="preserve">, 2021; Birkett </w:t>
      </w:r>
      <w:r>
        <w:rPr>
          <w:rFonts w:ascii="Arial" w:hAnsi="Arial" w:cs="Arial"/>
          <w:i/>
          <w:iCs/>
        </w:rPr>
        <w:t>et al.</w:t>
      </w:r>
      <w:r>
        <w:rPr>
          <w:rFonts w:ascii="Arial" w:hAnsi="Arial" w:cs="Arial"/>
        </w:rPr>
        <w:t xml:space="preserve">, 2022; </w:t>
      </w:r>
      <w:proofErr w:type="spellStart"/>
      <w:r w:rsidRPr="003F770C">
        <w:rPr>
          <w:rFonts w:ascii="Arial" w:hAnsi="Arial" w:cs="Arial"/>
        </w:rPr>
        <w:t>Strnadov</w:t>
      </w:r>
      <w:r>
        <w:rPr>
          <w:rFonts w:ascii="Arial" w:hAnsi="Arial" w:cs="Arial"/>
        </w:rPr>
        <w:t>a</w:t>
      </w:r>
      <w:proofErr w:type="spellEnd"/>
      <w:r>
        <w:rPr>
          <w:rFonts w:ascii="Arial" w:hAnsi="Arial" w:cs="Arial"/>
        </w:rPr>
        <w:t xml:space="preserve"> </w:t>
      </w:r>
      <w:r>
        <w:rPr>
          <w:rFonts w:ascii="Arial" w:hAnsi="Arial" w:cs="Arial"/>
          <w:i/>
          <w:iCs/>
        </w:rPr>
        <w:t>et al.</w:t>
      </w:r>
      <w:r>
        <w:rPr>
          <w:rFonts w:ascii="Arial" w:hAnsi="Arial" w:cs="Arial"/>
        </w:rPr>
        <w:t xml:space="preserve">, 2023; Yates </w:t>
      </w:r>
      <w:r>
        <w:rPr>
          <w:rFonts w:ascii="Arial" w:hAnsi="Arial" w:cs="Arial"/>
          <w:i/>
          <w:iCs/>
        </w:rPr>
        <w:t>et al.</w:t>
      </w:r>
      <w:r>
        <w:rPr>
          <w:rFonts w:ascii="Arial" w:hAnsi="Arial" w:cs="Arial"/>
        </w:rPr>
        <w:t>, 2023), and the research that does currently exist is often contradictory (Neal and Frederickson, 2016).  This is due to policy changes within education as part of the Equality Act (2010), which has outlined that those with disabilities should not be discriminated against, and that schools should do their best to make appropriate accommodations. Moreover, research can often be seen to over-</w:t>
      </w:r>
      <w:proofErr w:type="spellStart"/>
      <w:r>
        <w:rPr>
          <w:rFonts w:ascii="Arial" w:hAnsi="Arial" w:cs="Arial"/>
        </w:rPr>
        <w:t>emphasise</w:t>
      </w:r>
      <w:proofErr w:type="spellEnd"/>
      <w:r>
        <w:rPr>
          <w:rFonts w:ascii="Arial" w:hAnsi="Arial" w:cs="Arial"/>
        </w:rPr>
        <w:t xml:space="preserve"> the negatives surrounding transition, while children with ASD can experience a positive transition to secondary school (Richter </w:t>
      </w:r>
      <w:r>
        <w:rPr>
          <w:rFonts w:ascii="Arial" w:hAnsi="Arial" w:cs="Arial"/>
          <w:i/>
          <w:iCs/>
        </w:rPr>
        <w:t>et al.</w:t>
      </w:r>
      <w:r>
        <w:rPr>
          <w:rFonts w:ascii="Arial" w:hAnsi="Arial" w:cs="Arial"/>
        </w:rPr>
        <w:t xml:space="preserve">, 2022; Whelan </w:t>
      </w:r>
      <w:r>
        <w:rPr>
          <w:rFonts w:ascii="Arial" w:hAnsi="Arial" w:cs="Arial"/>
          <w:i/>
          <w:iCs/>
        </w:rPr>
        <w:t>et al.</w:t>
      </w:r>
      <w:r>
        <w:rPr>
          <w:rFonts w:ascii="Arial" w:hAnsi="Arial" w:cs="Arial"/>
        </w:rPr>
        <w:t xml:space="preserve">, 2024). Contention also remains regarding the most effective ways of supporting autistic children in their transition to secondary school, which is contributed to the varying needs of children with autism, and how an </w:t>
      </w:r>
      <w:proofErr w:type="spellStart"/>
      <w:r>
        <w:rPr>
          <w:rFonts w:ascii="Arial" w:hAnsi="Arial" w:cs="Arial"/>
        </w:rPr>
        <w:t>individualised</w:t>
      </w:r>
      <w:proofErr w:type="spellEnd"/>
      <w:r>
        <w:rPr>
          <w:rFonts w:ascii="Arial" w:hAnsi="Arial" w:cs="Arial"/>
        </w:rPr>
        <w:t xml:space="preserve"> approach should be taken (Whelan </w:t>
      </w:r>
      <w:r>
        <w:rPr>
          <w:rFonts w:ascii="Arial" w:hAnsi="Arial" w:cs="Arial"/>
          <w:i/>
          <w:iCs/>
        </w:rPr>
        <w:t xml:space="preserve">et al. </w:t>
      </w:r>
      <w:r>
        <w:rPr>
          <w:rFonts w:ascii="Arial" w:hAnsi="Arial" w:cs="Arial"/>
        </w:rPr>
        <w:t xml:space="preserve">2020; Whelan </w:t>
      </w:r>
      <w:r>
        <w:rPr>
          <w:rFonts w:ascii="Arial" w:hAnsi="Arial" w:cs="Arial"/>
          <w:i/>
          <w:iCs/>
        </w:rPr>
        <w:t>et al.</w:t>
      </w:r>
      <w:r>
        <w:rPr>
          <w:rFonts w:ascii="Arial" w:hAnsi="Arial" w:cs="Arial"/>
        </w:rPr>
        <w:t xml:space="preserve">, 2022; </w:t>
      </w:r>
      <w:proofErr w:type="spellStart"/>
      <w:r>
        <w:rPr>
          <w:rFonts w:ascii="Arial" w:hAnsi="Arial" w:cs="Arial"/>
        </w:rPr>
        <w:t>Strnadova</w:t>
      </w:r>
      <w:proofErr w:type="spellEnd"/>
      <w:r>
        <w:rPr>
          <w:rFonts w:ascii="Arial" w:hAnsi="Arial" w:cs="Arial"/>
        </w:rPr>
        <w:t xml:space="preserve"> </w:t>
      </w:r>
      <w:r>
        <w:rPr>
          <w:rFonts w:ascii="Arial" w:hAnsi="Arial" w:cs="Arial"/>
          <w:i/>
          <w:iCs/>
        </w:rPr>
        <w:t>et al.</w:t>
      </w:r>
      <w:r>
        <w:rPr>
          <w:rFonts w:ascii="Arial" w:hAnsi="Arial" w:cs="Arial"/>
        </w:rPr>
        <w:t xml:space="preserve">, 2023). The heterogeneity of autism also means that it is not useful to group it with neurotypical children, nor children with other forms of SEND, as will be discussed in this literature review, as well as the impact on these children when poor transition is evident, potentially leading to it impacting themselves, their families and peers. Therefore, in this literature review, the focus will be </w:t>
      </w:r>
      <w:r>
        <w:rPr>
          <w:rFonts w:ascii="Arial" w:hAnsi="Arial" w:cs="Arial"/>
        </w:rPr>
        <w:lastRenderedPageBreak/>
        <w:t>on examining current support mechanisms, the impact that positive or negative transition can have on children with ASD, as well as those around them.</w:t>
      </w:r>
      <w:bookmarkStart w:id="1" w:name="_heading=h.yvb8utlfuq2k" w:colFirst="0" w:colLast="0"/>
      <w:bookmarkEnd w:id="1"/>
    </w:p>
    <w:p w14:paraId="14C4577D" w14:textId="77777777" w:rsidR="00C10F3B" w:rsidRPr="009E0F47" w:rsidRDefault="00C10F3B" w:rsidP="00C10F3B">
      <w:pPr>
        <w:pStyle w:val="Subtitle"/>
        <w:rPr>
          <w:rFonts w:ascii="Arial" w:hAnsi="Arial" w:cs="Arial"/>
          <w:color w:val="1F497D" w:themeColor="text2"/>
          <w:sz w:val="28"/>
          <w:szCs w:val="28"/>
        </w:rPr>
      </w:pPr>
      <w:r w:rsidRPr="009E0F47">
        <w:rPr>
          <w:rFonts w:ascii="Arial" w:hAnsi="Arial" w:cs="Arial"/>
          <w:color w:val="1F497D" w:themeColor="text2"/>
          <w:sz w:val="28"/>
          <w:szCs w:val="28"/>
        </w:rPr>
        <w:t>Impact on child and family</w:t>
      </w:r>
    </w:p>
    <w:p w14:paraId="4B5D1CEB" w14:textId="77777777" w:rsidR="00C10F3B" w:rsidRDefault="00C10F3B" w:rsidP="00C10F3B">
      <w:pPr>
        <w:spacing w:line="480" w:lineRule="auto"/>
        <w:rPr>
          <w:rFonts w:ascii="Arial" w:hAnsi="Arial" w:cs="Arial"/>
        </w:rPr>
      </w:pPr>
    </w:p>
    <w:p w14:paraId="4E2B3A4A" w14:textId="77777777" w:rsidR="00C10F3B" w:rsidRDefault="00C10F3B" w:rsidP="00C10F3B">
      <w:pPr>
        <w:spacing w:line="480" w:lineRule="auto"/>
        <w:rPr>
          <w:rFonts w:ascii="Arial" w:hAnsi="Arial" w:cs="Arial"/>
        </w:rPr>
      </w:pPr>
      <w:r>
        <w:rPr>
          <w:rFonts w:ascii="Arial" w:hAnsi="Arial" w:cs="Arial"/>
        </w:rPr>
        <w:t xml:space="preserve">While the discussion section of this dissertation will include a debate whether, or not, transition is typically a positive or negative part of an autistic child’s education, it is crucial to outline some consequences poor transition may have on children. Firstly, transition, whether positive or negative, will disrupt the child’s routines in some way and cause an emotional impact on them, as breaks in routines are exceptionally challenging for autistic people (Birkett </w:t>
      </w:r>
      <w:r>
        <w:rPr>
          <w:rFonts w:ascii="Arial" w:hAnsi="Arial" w:cs="Arial"/>
          <w:i/>
          <w:iCs/>
        </w:rPr>
        <w:t>et al.</w:t>
      </w:r>
      <w:r>
        <w:rPr>
          <w:rFonts w:ascii="Arial" w:hAnsi="Arial" w:cs="Arial"/>
        </w:rPr>
        <w:t xml:space="preserve">, 2022; Code </w:t>
      </w:r>
      <w:r>
        <w:rPr>
          <w:rFonts w:ascii="Arial" w:hAnsi="Arial" w:cs="Arial"/>
          <w:i/>
          <w:iCs/>
        </w:rPr>
        <w:t>et al.</w:t>
      </w:r>
      <w:r>
        <w:rPr>
          <w:rFonts w:ascii="Arial" w:hAnsi="Arial" w:cs="Arial"/>
        </w:rPr>
        <w:t xml:space="preserve">, 2022; Yates </w:t>
      </w:r>
      <w:r>
        <w:rPr>
          <w:rFonts w:ascii="Arial" w:hAnsi="Arial" w:cs="Arial"/>
          <w:i/>
          <w:iCs/>
        </w:rPr>
        <w:t>et al.</w:t>
      </w:r>
      <w:r>
        <w:rPr>
          <w:rFonts w:ascii="Arial" w:hAnsi="Arial" w:cs="Arial"/>
        </w:rPr>
        <w:t xml:space="preserve">, 2023), which is why they will be introduced in this literature review. </w:t>
      </w:r>
    </w:p>
    <w:p w14:paraId="6B67F755" w14:textId="77777777" w:rsidR="00C10F3B" w:rsidRDefault="00C10F3B" w:rsidP="00C10F3B">
      <w:pPr>
        <w:spacing w:line="480" w:lineRule="auto"/>
        <w:rPr>
          <w:rFonts w:ascii="Arial" w:hAnsi="Arial" w:cs="Arial"/>
        </w:rPr>
      </w:pPr>
    </w:p>
    <w:p w14:paraId="0E88588A" w14:textId="77777777" w:rsidR="00C10F3B" w:rsidRDefault="00C10F3B" w:rsidP="00C10F3B">
      <w:pPr>
        <w:spacing w:line="480" w:lineRule="auto"/>
        <w:rPr>
          <w:rFonts w:ascii="Arial" w:hAnsi="Arial" w:cs="Arial"/>
        </w:rPr>
      </w:pPr>
      <w:r>
        <w:rPr>
          <w:rFonts w:ascii="Arial" w:hAnsi="Arial" w:cs="Arial"/>
        </w:rPr>
        <w:t xml:space="preserve">The most crucial area surrounding the impact on children with autism during transition, is the consequences it can have on the child’s attainment (Whelan </w:t>
      </w:r>
      <w:r>
        <w:rPr>
          <w:rFonts w:ascii="Arial" w:hAnsi="Arial" w:cs="Arial"/>
          <w:i/>
          <w:iCs/>
        </w:rPr>
        <w:t>et al.</w:t>
      </w:r>
      <w:r>
        <w:rPr>
          <w:rFonts w:ascii="Arial" w:hAnsi="Arial" w:cs="Arial"/>
        </w:rPr>
        <w:t xml:space="preserve">, 2021; Richter </w:t>
      </w:r>
      <w:r>
        <w:rPr>
          <w:rFonts w:ascii="Arial" w:hAnsi="Arial" w:cs="Arial"/>
          <w:i/>
          <w:iCs/>
        </w:rPr>
        <w:t>et al</w:t>
      </w:r>
      <w:r>
        <w:rPr>
          <w:rFonts w:ascii="Arial" w:hAnsi="Arial" w:cs="Arial"/>
        </w:rPr>
        <w:t xml:space="preserve">, 2022; </w:t>
      </w:r>
      <w:proofErr w:type="spellStart"/>
      <w:r>
        <w:rPr>
          <w:rFonts w:ascii="Arial" w:hAnsi="Arial" w:cs="Arial"/>
        </w:rPr>
        <w:t>Strnadova</w:t>
      </w:r>
      <w:proofErr w:type="spellEnd"/>
      <w:r>
        <w:rPr>
          <w:rFonts w:ascii="Arial" w:hAnsi="Arial" w:cs="Arial"/>
        </w:rPr>
        <w:t xml:space="preserve"> </w:t>
      </w:r>
      <w:r>
        <w:rPr>
          <w:rFonts w:ascii="Arial" w:hAnsi="Arial" w:cs="Arial"/>
          <w:i/>
          <w:iCs/>
        </w:rPr>
        <w:t>et al.</w:t>
      </w:r>
      <w:r>
        <w:rPr>
          <w:rFonts w:ascii="Arial" w:hAnsi="Arial" w:cs="Arial"/>
        </w:rPr>
        <w:t xml:space="preserve">, 2023; Yates </w:t>
      </w:r>
      <w:r>
        <w:rPr>
          <w:rFonts w:ascii="Arial" w:hAnsi="Arial" w:cs="Arial"/>
          <w:i/>
          <w:iCs/>
        </w:rPr>
        <w:t>et al.</w:t>
      </w:r>
      <w:r>
        <w:rPr>
          <w:rFonts w:ascii="Arial" w:hAnsi="Arial" w:cs="Arial"/>
        </w:rPr>
        <w:t xml:space="preserve">, 2023; Whelan </w:t>
      </w:r>
      <w:r>
        <w:rPr>
          <w:rFonts w:ascii="Arial" w:hAnsi="Arial" w:cs="Arial"/>
          <w:i/>
          <w:iCs/>
        </w:rPr>
        <w:t>et al.</w:t>
      </w:r>
      <w:r>
        <w:rPr>
          <w:rFonts w:ascii="Arial" w:hAnsi="Arial" w:cs="Arial"/>
        </w:rPr>
        <w:t xml:space="preserve">, 2024). The main reason these children are in the situation of moving to secondary </w:t>
      </w:r>
      <w:proofErr w:type="gramStart"/>
      <w:r>
        <w:rPr>
          <w:rFonts w:ascii="Arial" w:hAnsi="Arial" w:cs="Arial"/>
        </w:rPr>
        <w:t>school,</w:t>
      </w:r>
      <w:proofErr w:type="gramEnd"/>
      <w:r>
        <w:rPr>
          <w:rFonts w:ascii="Arial" w:hAnsi="Arial" w:cs="Arial"/>
        </w:rPr>
        <w:t xml:space="preserve"> is for their education, so allowing children to progress further in this new environment is very important to all stakeholders. Despite this, Whelan </w:t>
      </w:r>
      <w:r>
        <w:rPr>
          <w:rFonts w:ascii="Arial" w:hAnsi="Arial" w:cs="Arial"/>
          <w:i/>
          <w:iCs/>
        </w:rPr>
        <w:t>et al.</w:t>
      </w:r>
      <w:r>
        <w:rPr>
          <w:rFonts w:ascii="Arial" w:hAnsi="Arial" w:cs="Arial"/>
        </w:rPr>
        <w:t xml:space="preserve"> (2021) </w:t>
      </w:r>
      <w:proofErr w:type="gramStart"/>
      <w:r>
        <w:rPr>
          <w:rFonts w:ascii="Arial" w:hAnsi="Arial" w:cs="Arial"/>
        </w:rPr>
        <w:t>highlight</w:t>
      </w:r>
      <w:proofErr w:type="gramEnd"/>
      <w:r>
        <w:rPr>
          <w:rFonts w:ascii="Arial" w:hAnsi="Arial" w:cs="Arial"/>
        </w:rPr>
        <w:t xml:space="preserve"> that this has not yet been studied or compared extensively or been the focus of any previous research. Comparing changes in attainment between neurotypical and autistic children is quite surprising, as there is a typical trend of dips in attainment upon starting secondary school for neurotypical children because of a lack of </w:t>
      </w:r>
      <w:r>
        <w:rPr>
          <w:rFonts w:ascii="Arial" w:hAnsi="Arial" w:cs="Arial"/>
        </w:rPr>
        <w:lastRenderedPageBreak/>
        <w:t xml:space="preserve">continuity in content, however, depending on the individual, attainment for autistic children typically does not dip as significantly, and often evidenced to improve academically as the information either is not new or it is more engaging (Whelan </w:t>
      </w:r>
      <w:r>
        <w:rPr>
          <w:rFonts w:ascii="Arial" w:hAnsi="Arial" w:cs="Arial"/>
          <w:i/>
          <w:iCs/>
        </w:rPr>
        <w:t>et al.</w:t>
      </w:r>
      <w:r>
        <w:rPr>
          <w:rFonts w:ascii="Arial" w:hAnsi="Arial" w:cs="Arial"/>
        </w:rPr>
        <w:t xml:space="preserve">, 2020; Richter </w:t>
      </w:r>
      <w:r>
        <w:rPr>
          <w:rFonts w:ascii="Arial" w:hAnsi="Arial" w:cs="Arial"/>
          <w:i/>
          <w:iCs/>
        </w:rPr>
        <w:t>et al.</w:t>
      </w:r>
      <w:r>
        <w:rPr>
          <w:rFonts w:ascii="Arial" w:hAnsi="Arial" w:cs="Arial"/>
        </w:rPr>
        <w:t xml:space="preserve">, 2022; Whelan </w:t>
      </w:r>
      <w:r>
        <w:rPr>
          <w:rFonts w:ascii="Arial" w:hAnsi="Arial" w:cs="Arial"/>
          <w:i/>
          <w:iCs/>
        </w:rPr>
        <w:t>et al.</w:t>
      </w:r>
      <w:r>
        <w:rPr>
          <w:rFonts w:ascii="Arial" w:hAnsi="Arial" w:cs="Arial"/>
        </w:rPr>
        <w:t xml:space="preserve">, 2024). While these trends are interesting, due to varying methods of research across these studies, </w:t>
      </w:r>
      <w:proofErr w:type="gramStart"/>
      <w:r>
        <w:rPr>
          <w:rFonts w:ascii="Arial" w:hAnsi="Arial" w:cs="Arial"/>
        </w:rPr>
        <w:t>in particular,</w:t>
      </w:r>
      <w:proofErr w:type="gramEnd"/>
      <w:r>
        <w:rPr>
          <w:rFonts w:ascii="Arial" w:hAnsi="Arial" w:cs="Arial"/>
        </w:rPr>
        <w:t xml:space="preserve"> each one focusing on different areas of the curriculum, a definitive trend can never perfectly describe the experiences of the individuals.</w:t>
      </w:r>
    </w:p>
    <w:p w14:paraId="1FB965E6" w14:textId="77777777" w:rsidR="00C10F3B" w:rsidRDefault="00C10F3B" w:rsidP="00C10F3B">
      <w:pPr>
        <w:spacing w:line="480" w:lineRule="auto"/>
        <w:rPr>
          <w:rFonts w:ascii="Arial" w:hAnsi="Arial" w:cs="Arial"/>
        </w:rPr>
      </w:pPr>
    </w:p>
    <w:p w14:paraId="2686F223" w14:textId="77777777" w:rsidR="00C10F3B" w:rsidRDefault="00C10F3B" w:rsidP="00C10F3B">
      <w:pPr>
        <w:spacing w:line="480" w:lineRule="auto"/>
        <w:rPr>
          <w:rFonts w:ascii="Arial" w:hAnsi="Arial" w:cs="Arial"/>
        </w:rPr>
      </w:pPr>
      <w:r>
        <w:rPr>
          <w:rFonts w:ascii="Arial" w:hAnsi="Arial" w:cs="Arial"/>
        </w:rPr>
        <w:t xml:space="preserve">The most researched area of transition for autistic </w:t>
      </w:r>
      <w:proofErr w:type="gramStart"/>
      <w:r>
        <w:rPr>
          <w:rFonts w:ascii="Arial" w:hAnsi="Arial" w:cs="Arial"/>
        </w:rPr>
        <w:t>children,</w:t>
      </w:r>
      <w:proofErr w:type="gramEnd"/>
      <w:r>
        <w:rPr>
          <w:rFonts w:ascii="Arial" w:hAnsi="Arial" w:cs="Arial"/>
        </w:rPr>
        <w:t xml:space="preserve"> is how it can impact them socially and emotionally. For many children experiencing the move to secondary school, they found that their relationships with their peers and maintaining or forming friendships was a large factor in how they experienced this transition (Dillon and Underwood, 2012; Bagnall et al.</w:t>
      </w:r>
      <w:r>
        <w:rPr>
          <w:rFonts w:ascii="Arial" w:hAnsi="Arial" w:cs="Arial"/>
          <w:i/>
          <w:iCs/>
        </w:rPr>
        <w:t xml:space="preserve">, </w:t>
      </w:r>
      <w:r>
        <w:rPr>
          <w:rFonts w:ascii="Arial" w:hAnsi="Arial" w:cs="Arial"/>
        </w:rPr>
        <w:t xml:space="preserve">2021; Birkett </w:t>
      </w:r>
      <w:r>
        <w:rPr>
          <w:rFonts w:ascii="Arial" w:hAnsi="Arial" w:cs="Arial"/>
          <w:i/>
          <w:iCs/>
        </w:rPr>
        <w:t>et al.</w:t>
      </w:r>
      <w:r>
        <w:rPr>
          <w:rFonts w:ascii="Arial" w:hAnsi="Arial" w:cs="Arial"/>
        </w:rPr>
        <w:t xml:space="preserve">, 2022; Richter </w:t>
      </w:r>
      <w:r>
        <w:rPr>
          <w:rFonts w:ascii="Arial" w:hAnsi="Arial" w:cs="Arial"/>
          <w:i/>
          <w:iCs/>
        </w:rPr>
        <w:t>et al.</w:t>
      </w:r>
      <w:r>
        <w:rPr>
          <w:rFonts w:ascii="Arial" w:hAnsi="Arial" w:cs="Arial"/>
        </w:rPr>
        <w:t xml:space="preserve">, 2022; </w:t>
      </w:r>
      <w:proofErr w:type="spellStart"/>
      <w:r>
        <w:rPr>
          <w:rFonts w:ascii="Arial" w:hAnsi="Arial" w:cs="Arial"/>
        </w:rPr>
        <w:t>Strnadova</w:t>
      </w:r>
      <w:proofErr w:type="spellEnd"/>
      <w:r>
        <w:rPr>
          <w:rFonts w:ascii="Arial" w:hAnsi="Arial" w:cs="Arial"/>
        </w:rPr>
        <w:t xml:space="preserve"> </w:t>
      </w:r>
      <w:r>
        <w:rPr>
          <w:rFonts w:ascii="Arial" w:hAnsi="Arial" w:cs="Arial"/>
          <w:i/>
          <w:iCs/>
        </w:rPr>
        <w:t>et al.</w:t>
      </w:r>
      <w:r>
        <w:rPr>
          <w:rFonts w:ascii="Arial" w:hAnsi="Arial" w:cs="Arial"/>
        </w:rPr>
        <w:t xml:space="preserve">, 2023). When strong friendships and relationships with peers </w:t>
      </w:r>
      <w:proofErr w:type="gramStart"/>
      <w:r>
        <w:rPr>
          <w:rFonts w:ascii="Arial" w:hAnsi="Arial" w:cs="Arial"/>
        </w:rPr>
        <w:t>is</w:t>
      </w:r>
      <w:proofErr w:type="gramEnd"/>
      <w:r>
        <w:rPr>
          <w:rFonts w:ascii="Arial" w:hAnsi="Arial" w:cs="Arial"/>
        </w:rPr>
        <w:t xml:space="preserve"> not evident, children often experience isolation which has a detrimental effect on their lives both in and out of the school environment (Birkett </w:t>
      </w:r>
      <w:r>
        <w:rPr>
          <w:rFonts w:ascii="Arial" w:hAnsi="Arial" w:cs="Arial"/>
          <w:i/>
          <w:iCs/>
        </w:rPr>
        <w:t>et al.</w:t>
      </w:r>
      <w:r>
        <w:rPr>
          <w:rFonts w:ascii="Arial" w:hAnsi="Arial" w:cs="Arial"/>
        </w:rPr>
        <w:t xml:space="preserve">, 2022). Moreover, a staggering volume of participants in these studies highlighted experiences of bullying, which similarly was seen to impact on their school and home life (Dillon and Underwood, 2012; </w:t>
      </w:r>
      <w:proofErr w:type="spellStart"/>
      <w:r>
        <w:rPr>
          <w:rFonts w:ascii="Arial" w:hAnsi="Arial" w:cs="Arial"/>
        </w:rPr>
        <w:t>Strnadova</w:t>
      </w:r>
      <w:proofErr w:type="spellEnd"/>
      <w:r>
        <w:rPr>
          <w:rFonts w:ascii="Arial" w:hAnsi="Arial" w:cs="Arial"/>
        </w:rPr>
        <w:t xml:space="preserve"> </w:t>
      </w:r>
      <w:r>
        <w:rPr>
          <w:rFonts w:ascii="Arial" w:hAnsi="Arial" w:cs="Arial"/>
          <w:i/>
          <w:iCs/>
        </w:rPr>
        <w:t>et al.</w:t>
      </w:r>
      <w:r>
        <w:rPr>
          <w:rFonts w:ascii="Arial" w:hAnsi="Arial" w:cs="Arial"/>
        </w:rPr>
        <w:t xml:space="preserve">, 2023). </w:t>
      </w:r>
    </w:p>
    <w:p w14:paraId="2203EA6E" w14:textId="77777777" w:rsidR="00C10F3B" w:rsidRDefault="00C10F3B" w:rsidP="00C10F3B">
      <w:pPr>
        <w:spacing w:line="480" w:lineRule="auto"/>
        <w:rPr>
          <w:rFonts w:ascii="Arial" w:hAnsi="Arial" w:cs="Arial"/>
        </w:rPr>
      </w:pPr>
    </w:p>
    <w:p w14:paraId="0B453CE7" w14:textId="77777777" w:rsidR="00C10F3B" w:rsidRDefault="00C10F3B" w:rsidP="00C10F3B">
      <w:pPr>
        <w:spacing w:line="480" w:lineRule="auto"/>
        <w:rPr>
          <w:rFonts w:ascii="Arial" w:hAnsi="Arial" w:cs="Arial"/>
        </w:rPr>
      </w:pPr>
      <w:r>
        <w:rPr>
          <w:rFonts w:ascii="Arial" w:hAnsi="Arial" w:cs="Arial"/>
        </w:rPr>
        <w:t xml:space="preserve">As a result, there is a need to acknowledge the detriment that these factors can have </w:t>
      </w:r>
      <w:proofErr w:type="gramStart"/>
      <w:r>
        <w:rPr>
          <w:rFonts w:ascii="Arial" w:hAnsi="Arial" w:cs="Arial"/>
        </w:rPr>
        <w:t>to</w:t>
      </w:r>
      <w:proofErr w:type="gramEnd"/>
      <w:r>
        <w:rPr>
          <w:rFonts w:ascii="Arial" w:hAnsi="Arial" w:cs="Arial"/>
        </w:rPr>
        <w:t xml:space="preserve"> the mental health and well-being of autistic children experiencing the transition to secondary school. There is plenty of evidence in research </w:t>
      </w:r>
      <w:r>
        <w:rPr>
          <w:rFonts w:ascii="Arial" w:hAnsi="Arial" w:cs="Arial"/>
        </w:rPr>
        <w:lastRenderedPageBreak/>
        <w:t xml:space="preserve">using the perspectives of a range of stakeholders, that suggests there is the possibility of poor transition leading to extensive issues with their mental health and well-being (Dillon and Underwood, 2012; Neal and Frederickson, 2016; Bagnall </w:t>
      </w:r>
      <w:r>
        <w:rPr>
          <w:rFonts w:ascii="Arial" w:hAnsi="Arial" w:cs="Arial"/>
          <w:i/>
          <w:iCs/>
        </w:rPr>
        <w:t>et al.</w:t>
      </w:r>
      <w:r>
        <w:rPr>
          <w:rFonts w:ascii="Arial" w:hAnsi="Arial" w:cs="Arial"/>
        </w:rPr>
        <w:t xml:space="preserve">, 2021; Whelan, </w:t>
      </w:r>
      <w:r>
        <w:rPr>
          <w:rFonts w:ascii="Arial" w:hAnsi="Arial" w:cs="Arial"/>
          <w:i/>
          <w:iCs/>
        </w:rPr>
        <w:t>et al.</w:t>
      </w:r>
      <w:r>
        <w:rPr>
          <w:rFonts w:ascii="Arial" w:hAnsi="Arial" w:cs="Arial"/>
        </w:rPr>
        <w:t xml:space="preserve">, 2021; Birkett </w:t>
      </w:r>
      <w:r>
        <w:rPr>
          <w:rFonts w:ascii="Arial" w:hAnsi="Arial" w:cs="Arial"/>
          <w:i/>
          <w:iCs/>
        </w:rPr>
        <w:t>et al.</w:t>
      </w:r>
      <w:r>
        <w:rPr>
          <w:rFonts w:ascii="Arial" w:hAnsi="Arial" w:cs="Arial"/>
        </w:rPr>
        <w:t xml:space="preserve">, 2022; Code </w:t>
      </w:r>
      <w:r>
        <w:rPr>
          <w:rFonts w:ascii="Arial" w:hAnsi="Arial" w:cs="Arial"/>
          <w:i/>
          <w:iCs/>
        </w:rPr>
        <w:t>et al.</w:t>
      </w:r>
      <w:r>
        <w:rPr>
          <w:rFonts w:ascii="Arial" w:hAnsi="Arial" w:cs="Arial"/>
        </w:rPr>
        <w:t xml:space="preserve">, 2022; </w:t>
      </w:r>
      <w:proofErr w:type="spellStart"/>
      <w:r>
        <w:rPr>
          <w:rFonts w:ascii="Arial" w:hAnsi="Arial" w:cs="Arial"/>
        </w:rPr>
        <w:t>Strnadova</w:t>
      </w:r>
      <w:proofErr w:type="spellEnd"/>
      <w:r>
        <w:rPr>
          <w:rFonts w:ascii="Arial" w:hAnsi="Arial" w:cs="Arial"/>
        </w:rPr>
        <w:t xml:space="preserve"> </w:t>
      </w:r>
      <w:r>
        <w:rPr>
          <w:rFonts w:ascii="Arial" w:hAnsi="Arial" w:cs="Arial"/>
          <w:i/>
          <w:iCs/>
        </w:rPr>
        <w:t>et al.</w:t>
      </w:r>
      <w:r>
        <w:rPr>
          <w:rFonts w:ascii="Arial" w:hAnsi="Arial" w:cs="Arial"/>
        </w:rPr>
        <w:t xml:space="preserve">, 2023; Yates </w:t>
      </w:r>
      <w:r>
        <w:rPr>
          <w:rFonts w:ascii="Arial" w:hAnsi="Arial" w:cs="Arial"/>
          <w:i/>
          <w:iCs/>
        </w:rPr>
        <w:t>et al.</w:t>
      </w:r>
      <w:r>
        <w:rPr>
          <w:rFonts w:ascii="Arial" w:hAnsi="Arial" w:cs="Arial"/>
        </w:rPr>
        <w:t xml:space="preserve">, 2023; Whelan </w:t>
      </w:r>
      <w:r>
        <w:rPr>
          <w:rFonts w:ascii="Arial" w:hAnsi="Arial" w:cs="Arial"/>
          <w:i/>
          <w:iCs/>
        </w:rPr>
        <w:t>et al.</w:t>
      </w:r>
      <w:r>
        <w:rPr>
          <w:rFonts w:ascii="Arial" w:hAnsi="Arial" w:cs="Arial"/>
        </w:rPr>
        <w:t xml:space="preserve">, 2024). This is partly attributed to the previously outlined area of peer-relationships and these consequences, however much of the issues surrounding mental health problems post-transition, often are pre-existing conditions, that can either be linked or unrelated to autism , or the anxiety of going to a new school continuing throughout their time in secondary school (Neal and Frederickson, 2016; Whelan </w:t>
      </w:r>
      <w:r>
        <w:rPr>
          <w:rFonts w:ascii="Arial" w:hAnsi="Arial" w:cs="Arial"/>
          <w:i/>
          <w:iCs/>
        </w:rPr>
        <w:t>et al.</w:t>
      </w:r>
      <w:r>
        <w:rPr>
          <w:rFonts w:ascii="Arial" w:hAnsi="Arial" w:cs="Arial"/>
        </w:rPr>
        <w:t xml:space="preserve">, 2021; Birkett </w:t>
      </w:r>
      <w:r>
        <w:rPr>
          <w:rFonts w:ascii="Arial" w:hAnsi="Arial" w:cs="Arial"/>
          <w:i/>
          <w:iCs/>
        </w:rPr>
        <w:t>et al.</w:t>
      </w:r>
      <w:r>
        <w:rPr>
          <w:rFonts w:ascii="Arial" w:hAnsi="Arial" w:cs="Arial"/>
        </w:rPr>
        <w:t xml:space="preserve">, 2022; Code </w:t>
      </w:r>
      <w:r>
        <w:rPr>
          <w:rFonts w:ascii="Arial" w:hAnsi="Arial" w:cs="Arial"/>
          <w:i/>
          <w:iCs/>
        </w:rPr>
        <w:t>et al.</w:t>
      </w:r>
      <w:r>
        <w:rPr>
          <w:rFonts w:ascii="Arial" w:hAnsi="Arial" w:cs="Arial"/>
        </w:rPr>
        <w:t xml:space="preserve">, 2022; </w:t>
      </w:r>
      <w:proofErr w:type="spellStart"/>
      <w:r>
        <w:rPr>
          <w:rFonts w:ascii="Arial" w:hAnsi="Arial" w:cs="Arial"/>
        </w:rPr>
        <w:t>Strnadova</w:t>
      </w:r>
      <w:proofErr w:type="spellEnd"/>
      <w:r>
        <w:rPr>
          <w:rFonts w:ascii="Arial" w:hAnsi="Arial" w:cs="Arial"/>
        </w:rPr>
        <w:t xml:space="preserve"> </w:t>
      </w:r>
      <w:r>
        <w:rPr>
          <w:rFonts w:ascii="Arial" w:hAnsi="Arial" w:cs="Arial"/>
          <w:i/>
          <w:iCs/>
        </w:rPr>
        <w:t>et al.</w:t>
      </w:r>
      <w:r>
        <w:rPr>
          <w:rFonts w:ascii="Arial" w:hAnsi="Arial" w:cs="Arial"/>
        </w:rPr>
        <w:t xml:space="preserve">, 2023; Yates </w:t>
      </w:r>
      <w:r>
        <w:rPr>
          <w:rFonts w:ascii="Arial" w:hAnsi="Arial" w:cs="Arial"/>
          <w:i/>
          <w:iCs/>
        </w:rPr>
        <w:t>et al.</w:t>
      </w:r>
      <w:r>
        <w:rPr>
          <w:rFonts w:ascii="Arial" w:hAnsi="Arial" w:cs="Arial"/>
        </w:rPr>
        <w:t xml:space="preserve">, 2023; Whelan </w:t>
      </w:r>
      <w:r>
        <w:rPr>
          <w:rFonts w:ascii="Arial" w:hAnsi="Arial" w:cs="Arial"/>
          <w:i/>
          <w:iCs/>
        </w:rPr>
        <w:t>et al.</w:t>
      </w:r>
      <w:r>
        <w:rPr>
          <w:rFonts w:ascii="Arial" w:hAnsi="Arial" w:cs="Arial"/>
        </w:rPr>
        <w:t xml:space="preserve">, 2024). This is why it is vital for effective support to be provided for autistic children going to secondary school, so that minimal disruption occurs before, during and after their transition. </w:t>
      </w:r>
    </w:p>
    <w:p w14:paraId="7A3E3392" w14:textId="77777777" w:rsidR="00C10F3B" w:rsidRDefault="00C10F3B" w:rsidP="00C10F3B">
      <w:pPr>
        <w:spacing w:line="480" w:lineRule="auto"/>
        <w:rPr>
          <w:rFonts w:ascii="Arial" w:hAnsi="Arial" w:cs="Arial"/>
        </w:rPr>
      </w:pPr>
    </w:p>
    <w:p w14:paraId="3F4D5715" w14:textId="77777777" w:rsidR="00C10F3B" w:rsidRDefault="00C10F3B" w:rsidP="00C10F3B">
      <w:pPr>
        <w:spacing w:line="480" w:lineRule="auto"/>
        <w:rPr>
          <w:rFonts w:ascii="Arial" w:hAnsi="Arial" w:cs="Arial"/>
        </w:rPr>
      </w:pPr>
      <w:r>
        <w:rPr>
          <w:rFonts w:ascii="Arial" w:hAnsi="Arial" w:cs="Arial"/>
        </w:rPr>
        <w:t xml:space="preserve">Due to a lack of research directly with children with ASD, lots of </w:t>
      </w:r>
      <w:proofErr w:type="gramStart"/>
      <w:r>
        <w:rPr>
          <w:rFonts w:ascii="Arial" w:hAnsi="Arial" w:cs="Arial"/>
        </w:rPr>
        <w:t>the perspectives</w:t>
      </w:r>
      <w:proofErr w:type="gramEnd"/>
      <w:r>
        <w:rPr>
          <w:rFonts w:ascii="Arial" w:hAnsi="Arial" w:cs="Arial"/>
        </w:rPr>
        <w:t xml:space="preserve"> around transition to secondary school is given from other stakeholders, commonly the mothers (Neal and Frederickson, 2016; Birkett </w:t>
      </w:r>
      <w:r>
        <w:rPr>
          <w:rFonts w:ascii="Arial" w:hAnsi="Arial" w:cs="Arial"/>
          <w:i/>
          <w:iCs/>
        </w:rPr>
        <w:t xml:space="preserve">et al., </w:t>
      </w:r>
      <w:r>
        <w:rPr>
          <w:rFonts w:ascii="Arial" w:hAnsi="Arial" w:cs="Arial"/>
        </w:rPr>
        <w:t xml:space="preserve">2022; Code </w:t>
      </w:r>
      <w:r>
        <w:rPr>
          <w:rFonts w:ascii="Arial" w:hAnsi="Arial" w:cs="Arial"/>
          <w:i/>
          <w:iCs/>
        </w:rPr>
        <w:t>et al.</w:t>
      </w:r>
      <w:r>
        <w:rPr>
          <w:rFonts w:ascii="Arial" w:hAnsi="Arial" w:cs="Arial"/>
        </w:rPr>
        <w:t xml:space="preserve">, 2022; Richter </w:t>
      </w:r>
      <w:r>
        <w:rPr>
          <w:rFonts w:ascii="Arial" w:hAnsi="Arial" w:cs="Arial"/>
          <w:i/>
          <w:iCs/>
        </w:rPr>
        <w:t>et al.</w:t>
      </w:r>
      <w:r>
        <w:rPr>
          <w:rFonts w:ascii="Arial" w:hAnsi="Arial" w:cs="Arial"/>
        </w:rPr>
        <w:t xml:space="preserve">; 2022). As a result, a wealth of knowledge can be found regarding the effects of the new environment </w:t>
      </w:r>
      <w:proofErr w:type="gramStart"/>
      <w:r>
        <w:rPr>
          <w:rFonts w:ascii="Arial" w:hAnsi="Arial" w:cs="Arial"/>
        </w:rPr>
        <w:t>into</w:t>
      </w:r>
      <w:proofErr w:type="gramEnd"/>
      <w:r>
        <w:rPr>
          <w:rFonts w:ascii="Arial" w:hAnsi="Arial" w:cs="Arial"/>
        </w:rPr>
        <w:t xml:space="preserve"> their homelife by someone who knows them extremely well, but it also gives us insight into how this challenging time can impact on the parents and families. The largest way that this impacts the parents, is that many parents have heightened anxiety and stress from facilitating their child’s transition and </w:t>
      </w:r>
      <w:r>
        <w:rPr>
          <w:rFonts w:ascii="Arial" w:hAnsi="Arial" w:cs="Arial"/>
        </w:rPr>
        <w:lastRenderedPageBreak/>
        <w:t xml:space="preserve">being the support system for when they finish their school day (Yates </w:t>
      </w:r>
      <w:r>
        <w:rPr>
          <w:rFonts w:ascii="Arial" w:hAnsi="Arial" w:cs="Arial"/>
          <w:i/>
          <w:iCs/>
        </w:rPr>
        <w:t>et al.</w:t>
      </w:r>
      <w:r>
        <w:rPr>
          <w:rFonts w:ascii="Arial" w:hAnsi="Arial" w:cs="Arial"/>
        </w:rPr>
        <w:t xml:space="preserve">, 2023; Whelan </w:t>
      </w:r>
      <w:r>
        <w:rPr>
          <w:rFonts w:ascii="Arial" w:hAnsi="Arial" w:cs="Arial"/>
          <w:i/>
          <w:iCs/>
        </w:rPr>
        <w:t>et al.</w:t>
      </w:r>
      <w:r>
        <w:rPr>
          <w:rFonts w:ascii="Arial" w:hAnsi="Arial" w:cs="Arial"/>
        </w:rPr>
        <w:t xml:space="preserve">, 2024). Furthermore, some studies did highlight that there could also be a negative impact on the family’s relationships with each other, some stating that the parents begin to have issues in their relationship, and others state that siblings are hesitant to interact as closely as they had done prior (Yates </w:t>
      </w:r>
      <w:r>
        <w:rPr>
          <w:rFonts w:ascii="Arial" w:hAnsi="Arial" w:cs="Arial"/>
          <w:i/>
          <w:iCs/>
        </w:rPr>
        <w:t>et al.</w:t>
      </w:r>
      <w:r>
        <w:rPr>
          <w:rFonts w:ascii="Arial" w:hAnsi="Arial" w:cs="Arial"/>
        </w:rPr>
        <w:t xml:space="preserve">, 2023). Alternatively, Neal and Frederickson (2016), suggest that having a sibling or parent that went to the same secondary school both helped the family unit to bond and </w:t>
      </w:r>
      <w:proofErr w:type="spellStart"/>
      <w:r>
        <w:rPr>
          <w:rFonts w:ascii="Arial" w:hAnsi="Arial" w:cs="Arial"/>
        </w:rPr>
        <w:t>minimise</w:t>
      </w:r>
      <w:proofErr w:type="spellEnd"/>
      <w:r>
        <w:rPr>
          <w:rFonts w:ascii="Arial" w:hAnsi="Arial" w:cs="Arial"/>
        </w:rPr>
        <w:t xml:space="preserve"> anxiety all round for the change. Evidently, when transition is poor, this makes it even more crucial that the transition is facilitated effectively, and that there is some sort of pastoral care in place to ensure a balance in school and at home. </w:t>
      </w:r>
    </w:p>
    <w:p w14:paraId="1512A1F7" w14:textId="77777777" w:rsidR="00C10F3B" w:rsidRPr="009E0F47" w:rsidRDefault="00C10F3B" w:rsidP="00C10F3B">
      <w:pPr>
        <w:pStyle w:val="Subtitle"/>
        <w:rPr>
          <w:rFonts w:ascii="Arial" w:hAnsi="Arial" w:cs="Arial"/>
          <w:color w:val="1F497D" w:themeColor="text2"/>
          <w:sz w:val="28"/>
          <w:szCs w:val="28"/>
        </w:rPr>
      </w:pPr>
      <w:r w:rsidRPr="009E0F47">
        <w:rPr>
          <w:rFonts w:ascii="Arial" w:hAnsi="Arial" w:cs="Arial"/>
          <w:color w:val="1F497D" w:themeColor="text2"/>
          <w:sz w:val="28"/>
          <w:szCs w:val="28"/>
        </w:rPr>
        <w:t>Supporting transition</w:t>
      </w:r>
    </w:p>
    <w:p w14:paraId="06DC3256" w14:textId="77777777" w:rsidR="00C10F3B" w:rsidRPr="003F7C3B" w:rsidRDefault="00C10F3B" w:rsidP="00C10F3B">
      <w:pPr>
        <w:spacing w:line="480" w:lineRule="auto"/>
        <w:rPr>
          <w:rFonts w:ascii="Arial" w:hAnsi="Arial" w:cs="Arial"/>
        </w:rPr>
      </w:pPr>
    </w:p>
    <w:p w14:paraId="4883CA29" w14:textId="77777777" w:rsidR="00C10F3B" w:rsidRDefault="00C10F3B" w:rsidP="00C10F3B">
      <w:pPr>
        <w:spacing w:line="480" w:lineRule="auto"/>
        <w:rPr>
          <w:rFonts w:ascii="Arial" w:hAnsi="Arial" w:cs="Arial"/>
        </w:rPr>
      </w:pPr>
      <w:r>
        <w:rPr>
          <w:rFonts w:ascii="Arial" w:hAnsi="Arial" w:cs="Arial"/>
        </w:rPr>
        <w:t xml:space="preserve">Another component to examine in the transition to secondary school is the effective facilitation and resources of support. This is challenging to confirm how or when this should be done to benefit the children and other stakeholders involved (Bagnall </w:t>
      </w:r>
      <w:r>
        <w:rPr>
          <w:rFonts w:ascii="Arial" w:hAnsi="Arial" w:cs="Arial"/>
          <w:i/>
          <w:iCs/>
        </w:rPr>
        <w:t>et al.</w:t>
      </w:r>
      <w:r>
        <w:rPr>
          <w:rFonts w:ascii="Arial" w:hAnsi="Arial" w:cs="Arial"/>
        </w:rPr>
        <w:t xml:space="preserve">, 2021). The primary support mechanism in place that many children </w:t>
      </w:r>
      <w:proofErr w:type="gramStart"/>
      <w:r>
        <w:rPr>
          <w:rFonts w:ascii="Arial" w:hAnsi="Arial" w:cs="Arial"/>
        </w:rPr>
        <w:t>are able to</w:t>
      </w:r>
      <w:proofErr w:type="gramEnd"/>
      <w:r>
        <w:rPr>
          <w:rFonts w:ascii="Arial" w:hAnsi="Arial" w:cs="Arial"/>
        </w:rPr>
        <w:t xml:space="preserve"> access are transition days (Whelan </w:t>
      </w:r>
      <w:r>
        <w:rPr>
          <w:rFonts w:ascii="Arial" w:hAnsi="Arial" w:cs="Arial"/>
          <w:i/>
          <w:iCs/>
        </w:rPr>
        <w:t>et al.</w:t>
      </w:r>
      <w:r>
        <w:rPr>
          <w:rFonts w:ascii="Arial" w:hAnsi="Arial" w:cs="Arial"/>
        </w:rPr>
        <w:t xml:space="preserve">, 2020; Bagnall </w:t>
      </w:r>
      <w:r>
        <w:rPr>
          <w:rFonts w:ascii="Arial" w:hAnsi="Arial" w:cs="Arial"/>
          <w:i/>
          <w:iCs/>
        </w:rPr>
        <w:t>et al.</w:t>
      </w:r>
      <w:r>
        <w:rPr>
          <w:rFonts w:ascii="Arial" w:hAnsi="Arial" w:cs="Arial"/>
        </w:rPr>
        <w:t xml:space="preserve">, 2021; Code </w:t>
      </w:r>
      <w:r>
        <w:rPr>
          <w:rFonts w:ascii="Arial" w:hAnsi="Arial" w:cs="Arial"/>
          <w:i/>
          <w:iCs/>
        </w:rPr>
        <w:t>et al.,</w:t>
      </w:r>
      <w:r>
        <w:rPr>
          <w:rFonts w:ascii="Arial" w:hAnsi="Arial" w:cs="Arial"/>
        </w:rPr>
        <w:t xml:space="preserve"> 2022; </w:t>
      </w:r>
      <w:proofErr w:type="spellStart"/>
      <w:r>
        <w:rPr>
          <w:rFonts w:ascii="Arial" w:hAnsi="Arial" w:cs="Arial"/>
        </w:rPr>
        <w:t>Strnadova</w:t>
      </w:r>
      <w:proofErr w:type="spellEnd"/>
      <w:r>
        <w:rPr>
          <w:rFonts w:ascii="Arial" w:hAnsi="Arial" w:cs="Arial"/>
        </w:rPr>
        <w:t xml:space="preserve"> </w:t>
      </w:r>
      <w:r>
        <w:rPr>
          <w:rFonts w:ascii="Arial" w:hAnsi="Arial" w:cs="Arial"/>
          <w:i/>
          <w:iCs/>
        </w:rPr>
        <w:t>et al.</w:t>
      </w:r>
      <w:r>
        <w:rPr>
          <w:rFonts w:ascii="Arial" w:hAnsi="Arial" w:cs="Arial"/>
        </w:rPr>
        <w:t xml:space="preserve"> 2023). This entails children with additional needs being given the opportunity to go to the secondary school environment before the first day, potentially also when there are less students on the campus, </w:t>
      </w:r>
      <w:proofErr w:type="gramStart"/>
      <w:r>
        <w:rPr>
          <w:rFonts w:ascii="Arial" w:hAnsi="Arial" w:cs="Arial"/>
        </w:rPr>
        <w:t>in order to</w:t>
      </w:r>
      <w:proofErr w:type="gramEnd"/>
      <w:r>
        <w:rPr>
          <w:rFonts w:ascii="Arial" w:hAnsi="Arial" w:cs="Arial"/>
        </w:rPr>
        <w:t xml:space="preserve"> become accustomed to the new environment before their first day. This may involve mock-up lessons, and meeting members of staff they could encounter while at school, including teachers and support staff. Children and parents alike comment on what a </w:t>
      </w:r>
      <w:r>
        <w:rPr>
          <w:rFonts w:ascii="Arial" w:hAnsi="Arial" w:cs="Arial"/>
        </w:rPr>
        <w:lastRenderedPageBreak/>
        <w:t>useful day this is for children in easing their anxieties, as many view secondary school as a very scary place (</w:t>
      </w:r>
      <w:proofErr w:type="spellStart"/>
      <w:r>
        <w:rPr>
          <w:rFonts w:ascii="Arial" w:hAnsi="Arial" w:cs="Arial"/>
        </w:rPr>
        <w:t>Strnadova</w:t>
      </w:r>
      <w:proofErr w:type="spellEnd"/>
      <w:r>
        <w:rPr>
          <w:rFonts w:ascii="Arial" w:hAnsi="Arial" w:cs="Arial"/>
        </w:rPr>
        <w:t xml:space="preserve"> </w:t>
      </w:r>
      <w:r>
        <w:rPr>
          <w:rFonts w:ascii="Arial" w:hAnsi="Arial" w:cs="Arial"/>
          <w:i/>
          <w:iCs/>
        </w:rPr>
        <w:t>et al.</w:t>
      </w:r>
      <w:r>
        <w:rPr>
          <w:rFonts w:ascii="Arial" w:hAnsi="Arial" w:cs="Arial"/>
        </w:rPr>
        <w:t xml:space="preserve">, 2023). </w:t>
      </w:r>
    </w:p>
    <w:p w14:paraId="02EF5439" w14:textId="77777777" w:rsidR="00C10F3B" w:rsidRDefault="00C10F3B" w:rsidP="00C10F3B">
      <w:pPr>
        <w:spacing w:line="480" w:lineRule="auto"/>
        <w:rPr>
          <w:rFonts w:ascii="Arial" w:hAnsi="Arial" w:cs="Arial"/>
        </w:rPr>
      </w:pPr>
    </w:p>
    <w:p w14:paraId="327ED391" w14:textId="77777777" w:rsidR="00C10F3B" w:rsidRDefault="00C10F3B" w:rsidP="00C10F3B">
      <w:pPr>
        <w:spacing w:line="480" w:lineRule="auto"/>
        <w:rPr>
          <w:rFonts w:ascii="Arial" w:hAnsi="Arial" w:cs="Arial"/>
        </w:rPr>
      </w:pPr>
      <w:r>
        <w:rPr>
          <w:rFonts w:ascii="Arial" w:hAnsi="Arial" w:cs="Arial"/>
        </w:rPr>
        <w:t xml:space="preserve">Arguably the most effective way of supporting transition for children with autism is to keep a strong line of communication between the parents and the school (Tobias, 2009; Dillon and Underwood, 2012; Bagnall </w:t>
      </w:r>
      <w:r>
        <w:rPr>
          <w:rFonts w:ascii="Arial" w:hAnsi="Arial" w:cs="Arial"/>
          <w:i/>
          <w:iCs/>
        </w:rPr>
        <w:t>et al.</w:t>
      </w:r>
      <w:r>
        <w:rPr>
          <w:rFonts w:ascii="Arial" w:hAnsi="Arial" w:cs="Arial"/>
        </w:rPr>
        <w:t xml:space="preserve">, 2021; Code </w:t>
      </w:r>
      <w:r>
        <w:rPr>
          <w:rFonts w:ascii="Arial" w:hAnsi="Arial" w:cs="Arial"/>
          <w:i/>
          <w:iCs/>
        </w:rPr>
        <w:t>et al.,</w:t>
      </w:r>
      <w:r>
        <w:rPr>
          <w:rFonts w:ascii="Arial" w:hAnsi="Arial" w:cs="Arial"/>
        </w:rPr>
        <w:t xml:space="preserve"> 2022; </w:t>
      </w:r>
      <w:proofErr w:type="spellStart"/>
      <w:r>
        <w:rPr>
          <w:rFonts w:ascii="Arial" w:hAnsi="Arial" w:cs="Arial"/>
        </w:rPr>
        <w:t>Strnadova</w:t>
      </w:r>
      <w:proofErr w:type="spellEnd"/>
      <w:r>
        <w:rPr>
          <w:rFonts w:ascii="Arial" w:hAnsi="Arial" w:cs="Arial"/>
        </w:rPr>
        <w:t xml:space="preserve"> </w:t>
      </w:r>
      <w:r>
        <w:rPr>
          <w:rFonts w:ascii="Arial" w:hAnsi="Arial" w:cs="Arial"/>
          <w:i/>
          <w:iCs/>
        </w:rPr>
        <w:t>et al.</w:t>
      </w:r>
      <w:r>
        <w:rPr>
          <w:rFonts w:ascii="Arial" w:hAnsi="Arial" w:cs="Arial"/>
        </w:rPr>
        <w:t xml:space="preserve">, 2023). This again links to the fact that effective support looks very different for different children with autism, therefore the best tool is to </w:t>
      </w:r>
      <w:proofErr w:type="spellStart"/>
      <w:r>
        <w:rPr>
          <w:rFonts w:ascii="Arial" w:hAnsi="Arial" w:cs="Arial"/>
        </w:rPr>
        <w:t>utilise</w:t>
      </w:r>
      <w:proofErr w:type="spellEnd"/>
      <w:r>
        <w:rPr>
          <w:rFonts w:ascii="Arial" w:hAnsi="Arial" w:cs="Arial"/>
        </w:rPr>
        <w:t xml:space="preserve"> the adults that know their needs and routines the best. Being in touch with the school and specific members of staff was argued by Tobias (2009) to ease parental concerns, and support their children, and was described </w:t>
      </w:r>
      <w:proofErr w:type="gramStart"/>
      <w:r>
        <w:rPr>
          <w:rFonts w:ascii="Arial" w:hAnsi="Arial" w:cs="Arial"/>
        </w:rPr>
        <w:t>to be a</w:t>
      </w:r>
      <w:proofErr w:type="gramEnd"/>
      <w:r>
        <w:rPr>
          <w:rFonts w:ascii="Arial" w:hAnsi="Arial" w:cs="Arial"/>
        </w:rPr>
        <w:t xml:space="preserve"> comfortable interaction for some. However, Dillon and Underwood (2023) argue that it Is vital to </w:t>
      </w:r>
      <w:proofErr w:type="spellStart"/>
      <w:r>
        <w:rPr>
          <w:rFonts w:ascii="Arial" w:hAnsi="Arial" w:cs="Arial"/>
        </w:rPr>
        <w:t>recognise</w:t>
      </w:r>
      <w:proofErr w:type="spellEnd"/>
      <w:r>
        <w:rPr>
          <w:rFonts w:ascii="Arial" w:hAnsi="Arial" w:cs="Arial"/>
        </w:rPr>
        <w:t xml:space="preserve"> that this should be in balance, as some parents report a challenging </w:t>
      </w:r>
      <w:proofErr w:type="spellStart"/>
      <w:r>
        <w:rPr>
          <w:rFonts w:ascii="Arial" w:hAnsi="Arial" w:cs="Arial"/>
        </w:rPr>
        <w:t>endeavour</w:t>
      </w:r>
      <w:proofErr w:type="spellEnd"/>
      <w:r>
        <w:rPr>
          <w:rFonts w:ascii="Arial" w:hAnsi="Arial" w:cs="Arial"/>
        </w:rPr>
        <w:t xml:space="preserve"> to get their voices </w:t>
      </w:r>
      <w:proofErr w:type="gramStart"/>
      <w:r>
        <w:rPr>
          <w:rFonts w:ascii="Arial" w:hAnsi="Arial" w:cs="Arial"/>
        </w:rPr>
        <w:t>heard ,</w:t>
      </w:r>
      <w:proofErr w:type="gramEnd"/>
      <w:r>
        <w:rPr>
          <w:rFonts w:ascii="Arial" w:hAnsi="Arial" w:cs="Arial"/>
        </w:rPr>
        <w:t xml:space="preserve"> while too much communication can also overwhelm parents. While challenging, it is undeniable that this balance should be formed from the beginning of their time at the school and carried out throughout. </w:t>
      </w:r>
    </w:p>
    <w:p w14:paraId="468738BF" w14:textId="77777777" w:rsidR="00C10F3B" w:rsidRDefault="00C10F3B" w:rsidP="00C10F3B">
      <w:pPr>
        <w:spacing w:line="480" w:lineRule="auto"/>
        <w:rPr>
          <w:rFonts w:ascii="Arial" w:hAnsi="Arial" w:cs="Arial"/>
        </w:rPr>
      </w:pPr>
    </w:p>
    <w:p w14:paraId="4C98C46A" w14:textId="77777777" w:rsidR="00C10F3B" w:rsidRDefault="00C10F3B" w:rsidP="00C10F3B">
      <w:pPr>
        <w:spacing w:line="480" w:lineRule="auto"/>
        <w:rPr>
          <w:rFonts w:ascii="Arial" w:hAnsi="Arial" w:cs="Arial"/>
        </w:rPr>
      </w:pPr>
      <w:r>
        <w:rPr>
          <w:rFonts w:ascii="Arial" w:hAnsi="Arial" w:cs="Arial"/>
        </w:rPr>
        <w:t>Even though this sounds straightforward, there are several challenges that come to ensuring that these are in place. Primarily, there is an argument over who the responsibility lies on to make specific arrangements for children with autism (</w:t>
      </w:r>
      <w:proofErr w:type="spellStart"/>
      <w:r>
        <w:rPr>
          <w:rFonts w:ascii="Arial" w:hAnsi="Arial" w:cs="Arial"/>
        </w:rPr>
        <w:t>Strnadova</w:t>
      </w:r>
      <w:proofErr w:type="spellEnd"/>
      <w:r>
        <w:rPr>
          <w:rFonts w:ascii="Arial" w:hAnsi="Arial" w:cs="Arial"/>
        </w:rPr>
        <w:t xml:space="preserve"> </w:t>
      </w:r>
      <w:r>
        <w:rPr>
          <w:rFonts w:ascii="Arial" w:hAnsi="Arial" w:cs="Arial"/>
          <w:i/>
          <w:iCs/>
        </w:rPr>
        <w:t>et al</w:t>
      </w:r>
      <w:r>
        <w:rPr>
          <w:rFonts w:ascii="Arial" w:hAnsi="Arial" w:cs="Arial"/>
        </w:rPr>
        <w:t xml:space="preserve">, 2023), often leading to reverting back to the universal model which has already been discussed as problematic. Moreover, many mainstream schools lack specific training on children with autism, and how to effectively support </w:t>
      </w:r>
      <w:proofErr w:type="gramStart"/>
      <w:r>
        <w:rPr>
          <w:rFonts w:ascii="Arial" w:hAnsi="Arial" w:cs="Arial"/>
        </w:rPr>
        <w:t>them</w:t>
      </w:r>
      <w:proofErr w:type="gramEnd"/>
      <w:r>
        <w:rPr>
          <w:rFonts w:ascii="Arial" w:hAnsi="Arial" w:cs="Arial"/>
        </w:rPr>
        <w:t xml:space="preserve"> joining the school (Tobias, 2009; Dillon and </w:t>
      </w:r>
      <w:r>
        <w:rPr>
          <w:rFonts w:ascii="Arial" w:hAnsi="Arial" w:cs="Arial"/>
        </w:rPr>
        <w:lastRenderedPageBreak/>
        <w:t xml:space="preserve">Underwood, 2012). However, it is worth highlighting that these studies, while still hold great validity in the field, the age of the studies </w:t>
      </w:r>
      <w:proofErr w:type="gramStart"/>
      <w:r>
        <w:rPr>
          <w:rFonts w:ascii="Arial" w:hAnsi="Arial" w:cs="Arial"/>
        </w:rPr>
        <w:t>mean</w:t>
      </w:r>
      <w:proofErr w:type="gramEnd"/>
      <w:r>
        <w:rPr>
          <w:rFonts w:ascii="Arial" w:hAnsi="Arial" w:cs="Arial"/>
        </w:rPr>
        <w:t xml:space="preserve"> that this is likely to have changed with differences in society and expectations of teacher professionals. </w:t>
      </w:r>
    </w:p>
    <w:p w14:paraId="6360B879" w14:textId="77777777" w:rsidR="00C10F3B" w:rsidRDefault="00C10F3B" w:rsidP="00C10F3B">
      <w:pPr>
        <w:pStyle w:val="DissertationNumbering"/>
      </w:pPr>
      <w:bookmarkStart w:id="2" w:name="_heading=h.49x2ik5" w:colFirst="0" w:colLast="0"/>
      <w:bookmarkStart w:id="3" w:name="_Toc188865539"/>
      <w:bookmarkEnd w:id="2"/>
      <w:r>
        <w:lastRenderedPageBreak/>
        <w:t>References</w:t>
      </w:r>
      <w:bookmarkEnd w:id="3"/>
    </w:p>
    <w:p w14:paraId="1091D79F" w14:textId="77777777" w:rsidR="00C10F3B" w:rsidRDefault="00C10F3B" w:rsidP="00C10F3B">
      <w:pPr>
        <w:pBdr>
          <w:top w:val="nil"/>
          <w:left w:val="nil"/>
          <w:bottom w:val="nil"/>
          <w:right w:val="nil"/>
          <w:between w:val="nil"/>
        </w:pBdr>
        <w:spacing w:line="360" w:lineRule="auto"/>
        <w:jc w:val="both"/>
      </w:pPr>
    </w:p>
    <w:p w14:paraId="4609A430" w14:textId="77777777" w:rsidR="00C10F3B" w:rsidRDefault="00C10F3B" w:rsidP="00C10F3B">
      <w:pPr>
        <w:pBdr>
          <w:top w:val="nil"/>
          <w:left w:val="nil"/>
          <w:bottom w:val="nil"/>
          <w:right w:val="nil"/>
          <w:between w:val="nil"/>
        </w:pBdr>
        <w:spacing w:line="360" w:lineRule="auto"/>
        <w:rPr>
          <w:rFonts w:ascii="Arial" w:hAnsi="Arial" w:cs="Arial"/>
          <w:sz w:val="20"/>
          <w:szCs w:val="20"/>
        </w:rPr>
      </w:pPr>
      <w:r w:rsidRPr="003D7BA5">
        <w:rPr>
          <w:rFonts w:ascii="Arial" w:hAnsi="Arial" w:cs="Arial"/>
          <w:sz w:val="20"/>
          <w:szCs w:val="20"/>
        </w:rPr>
        <w:t xml:space="preserve">Bagnall, C., Fox, C. and Skipper, Y., </w:t>
      </w:r>
      <w:r>
        <w:rPr>
          <w:rFonts w:ascii="Arial" w:hAnsi="Arial" w:cs="Arial"/>
          <w:sz w:val="20"/>
          <w:szCs w:val="20"/>
        </w:rPr>
        <w:t>(</w:t>
      </w:r>
      <w:proofErr w:type="gramStart"/>
      <w:r w:rsidRPr="003D7BA5">
        <w:rPr>
          <w:rFonts w:ascii="Arial" w:hAnsi="Arial" w:cs="Arial"/>
          <w:sz w:val="20"/>
          <w:szCs w:val="20"/>
        </w:rPr>
        <w:t>2021</w:t>
      </w:r>
      <w:r>
        <w:rPr>
          <w:rFonts w:ascii="Arial" w:hAnsi="Arial" w:cs="Arial"/>
          <w:sz w:val="20"/>
          <w:szCs w:val="20"/>
        </w:rPr>
        <w:t>)</w:t>
      </w:r>
      <w:r w:rsidRPr="003D7BA5">
        <w:rPr>
          <w:rFonts w:ascii="Arial" w:hAnsi="Arial" w:cs="Arial"/>
          <w:sz w:val="20"/>
          <w:szCs w:val="20"/>
        </w:rPr>
        <w:t xml:space="preserve"> </w:t>
      </w:r>
      <w:r>
        <w:rPr>
          <w:rFonts w:ascii="Arial" w:hAnsi="Arial" w:cs="Arial"/>
          <w:sz w:val="20"/>
          <w:szCs w:val="20"/>
        </w:rPr>
        <w:t>‘</w:t>
      </w:r>
      <w:proofErr w:type="gramEnd"/>
      <w:r w:rsidRPr="003D7BA5">
        <w:rPr>
          <w:rFonts w:ascii="Arial" w:hAnsi="Arial" w:cs="Arial"/>
          <w:sz w:val="20"/>
          <w:szCs w:val="20"/>
        </w:rPr>
        <w:t>What emotional-</w:t>
      </w:r>
      <w:proofErr w:type="spellStart"/>
      <w:r w:rsidRPr="003D7BA5">
        <w:rPr>
          <w:rFonts w:ascii="Arial" w:hAnsi="Arial" w:cs="Arial"/>
          <w:sz w:val="20"/>
          <w:szCs w:val="20"/>
        </w:rPr>
        <w:t>centred</w:t>
      </w:r>
      <w:proofErr w:type="spellEnd"/>
      <w:r w:rsidRPr="003D7BA5">
        <w:rPr>
          <w:rFonts w:ascii="Arial" w:hAnsi="Arial" w:cs="Arial"/>
          <w:sz w:val="20"/>
          <w:szCs w:val="20"/>
        </w:rPr>
        <w:t xml:space="preserve"> challenges do children attending special schools face over primary</w:t>
      </w:r>
      <w:r>
        <w:rPr>
          <w:rFonts w:ascii="Arial" w:hAnsi="Arial" w:cs="Arial"/>
          <w:sz w:val="20"/>
          <w:szCs w:val="20"/>
        </w:rPr>
        <w:t xml:space="preserve"> </w:t>
      </w:r>
      <w:r w:rsidRPr="003D7BA5">
        <w:rPr>
          <w:rFonts w:ascii="Arial" w:hAnsi="Arial" w:cs="Arial"/>
          <w:sz w:val="20"/>
          <w:szCs w:val="20"/>
        </w:rPr>
        <w:t>secondary school transition?</w:t>
      </w:r>
      <w:r>
        <w:rPr>
          <w:rFonts w:ascii="Arial" w:hAnsi="Arial" w:cs="Arial"/>
          <w:sz w:val="20"/>
          <w:szCs w:val="20"/>
        </w:rPr>
        <w:t>’</w:t>
      </w:r>
      <w:r w:rsidRPr="003D7BA5">
        <w:rPr>
          <w:rFonts w:ascii="Arial" w:hAnsi="Arial" w:cs="Arial"/>
          <w:sz w:val="20"/>
          <w:szCs w:val="20"/>
        </w:rPr>
        <w:t xml:space="preserve"> </w:t>
      </w:r>
      <w:r w:rsidRPr="003D7BA5">
        <w:rPr>
          <w:rFonts w:ascii="Arial" w:hAnsi="Arial" w:cs="Arial"/>
          <w:i/>
          <w:iCs/>
          <w:sz w:val="20"/>
          <w:szCs w:val="20"/>
        </w:rPr>
        <w:t>Journal of Research in Special Educational Needs</w:t>
      </w:r>
      <w:r w:rsidRPr="003D7BA5">
        <w:rPr>
          <w:rFonts w:ascii="Arial" w:hAnsi="Arial" w:cs="Arial"/>
          <w:sz w:val="20"/>
          <w:szCs w:val="20"/>
        </w:rPr>
        <w:t>, 21(2), pp.156–167.</w:t>
      </w:r>
    </w:p>
    <w:p w14:paraId="7AEC8C77" w14:textId="77777777" w:rsidR="00C10F3B" w:rsidRDefault="00C10F3B" w:rsidP="00C10F3B">
      <w:pPr>
        <w:pBdr>
          <w:top w:val="nil"/>
          <w:left w:val="nil"/>
          <w:bottom w:val="nil"/>
          <w:right w:val="nil"/>
          <w:between w:val="nil"/>
        </w:pBdr>
        <w:spacing w:line="360" w:lineRule="auto"/>
        <w:rPr>
          <w:rFonts w:ascii="Arial" w:hAnsi="Arial" w:cs="Arial"/>
          <w:sz w:val="20"/>
          <w:szCs w:val="20"/>
        </w:rPr>
      </w:pPr>
    </w:p>
    <w:p w14:paraId="5FD5B8ED" w14:textId="77777777" w:rsidR="00C10F3B" w:rsidRPr="003D7BA5" w:rsidRDefault="00C10F3B" w:rsidP="00C10F3B">
      <w:pPr>
        <w:pBdr>
          <w:top w:val="nil"/>
          <w:left w:val="nil"/>
          <w:bottom w:val="nil"/>
          <w:right w:val="nil"/>
          <w:between w:val="nil"/>
        </w:pBdr>
        <w:spacing w:line="360" w:lineRule="auto"/>
        <w:rPr>
          <w:rFonts w:ascii="Arial" w:hAnsi="Arial" w:cs="Arial"/>
          <w:sz w:val="20"/>
          <w:szCs w:val="20"/>
        </w:rPr>
      </w:pPr>
      <w:r w:rsidRPr="00EA1EE4">
        <w:rPr>
          <w:rFonts w:ascii="Arial" w:hAnsi="Arial" w:cs="Arial"/>
          <w:sz w:val="20"/>
          <w:szCs w:val="20"/>
        </w:rPr>
        <w:t xml:space="preserve">Booth </w:t>
      </w:r>
      <w:r w:rsidRPr="00EA1EE4">
        <w:rPr>
          <w:rFonts w:ascii="Arial" w:hAnsi="Arial" w:cs="Arial"/>
          <w:i/>
          <w:iCs/>
          <w:sz w:val="20"/>
          <w:szCs w:val="20"/>
        </w:rPr>
        <w:t>et al.</w:t>
      </w:r>
      <w:r w:rsidRPr="00EA1EE4">
        <w:rPr>
          <w:rFonts w:ascii="Arial" w:hAnsi="Arial" w:cs="Arial"/>
          <w:sz w:val="20"/>
          <w:szCs w:val="20"/>
        </w:rPr>
        <w:t xml:space="preserve"> (</w:t>
      </w:r>
      <w:proofErr w:type="gramStart"/>
      <w:r w:rsidRPr="00EA1EE4">
        <w:rPr>
          <w:rFonts w:ascii="Arial" w:hAnsi="Arial" w:cs="Arial"/>
          <w:sz w:val="20"/>
          <w:szCs w:val="20"/>
        </w:rPr>
        <w:t>2022) ‘</w:t>
      </w:r>
      <w:proofErr w:type="gramEnd"/>
      <w:r w:rsidRPr="00EA1EE4">
        <w:rPr>
          <w:rFonts w:ascii="Arial" w:hAnsi="Arial" w:cs="Arial"/>
          <w:sz w:val="20"/>
          <w:szCs w:val="20"/>
        </w:rPr>
        <w:t xml:space="preserve">Systematic approaches to a successful literature review’, </w:t>
      </w:r>
      <w:r w:rsidRPr="00EA1EE4">
        <w:rPr>
          <w:rFonts w:ascii="Arial" w:hAnsi="Arial" w:cs="Arial"/>
          <w:i/>
          <w:iCs/>
          <w:sz w:val="20"/>
          <w:szCs w:val="20"/>
        </w:rPr>
        <w:t>SAGE Publication</w:t>
      </w:r>
      <w:r w:rsidRPr="00EA1EE4">
        <w:rPr>
          <w:rFonts w:ascii="Arial" w:hAnsi="Arial" w:cs="Arial"/>
          <w:sz w:val="20"/>
          <w:szCs w:val="20"/>
        </w:rPr>
        <w:t>, 3, pp. 1-22 </w:t>
      </w:r>
    </w:p>
    <w:p w14:paraId="25243424" w14:textId="77777777" w:rsidR="00C10F3B" w:rsidRDefault="00C10F3B" w:rsidP="00C10F3B">
      <w:pPr>
        <w:pBdr>
          <w:top w:val="nil"/>
          <w:left w:val="nil"/>
          <w:bottom w:val="nil"/>
          <w:right w:val="nil"/>
          <w:between w:val="nil"/>
        </w:pBdr>
        <w:spacing w:line="360" w:lineRule="auto"/>
        <w:rPr>
          <w:rFonts w:ascii="Arial" w:hAnsi="Arial" w:cs="Arial"/>
          <w:sz w:val="20"/>
          <w:szCs w:val="20"/>
        </w:rPr>
      </w:pPr>
    </w:p>
    <w:p w14:paraId="78F10CF6" w14:textId="77777777" w:rsidR="00C10F3B" w:rsidRPr="003D7BA5" w:rsidRDefault="00C10F3B" w:rsidP="00C10F3B">
      <w:pPr>
        <w:pBdr>
          <w:top w:val="nil"/>
          <w:left w:val="nil"/>
          <w:bottom w:val="nil"/>
          <w:right w:val="nil"/>
          <w:between w:val="nil"/>
        </w:pBdr>
        <w:spacing w:line="360" w:lineRule="auto"/>
        <w:rPr>
          <w:rFonts w:ascii="Arial" w:hAnsi="Arial" w:cs="Arial"/>
          <w:color w:val="000000" w:themeColor="text1" w:themeShade="80"/>
          <w:sz w:val="20"/>
          <w:szCs w:val="20"/>
        </w:rPr>
      </w:pPr>
      <w:r w:rsidRPr="003D7BA5">
        <w:rPr>
          <w:rFonts w:ascii="Arial" w:hAnsi="Arial" w:cs="Arial"/>
          <w:sz w:val="20"/>
          <w:szCs w:val="20"/>
        </w:rPr>
        <w:t xml:space="preserve">Birkett, L., McGrath, L. and Tucker, I., </w:t>
      </w:r>
      <w:r>
        <w:rPr>
          <w:rFonts w:ascii="Arial" w:hAnsi="Arial" w:cs="Arial"/>
          <w:sz w:val="20"/>
          <w:szCs w:val="20"/>
        </w:rPr>
        <w:t>(</w:t>
      </w:r>
      <w:proofErr w:type="gramStart"/>
      <w:r w:rsidRPr="003D7BA5">
        <w:rPr>
          <w:rFonts w:ascii="Arial" w:hAnsi="Arial" w:cs="Arial"/>
          <w:sz w:val="20"/>
          <w:szCs w:val="20"/>
        </w:rPr>
        <w:t>2022</w:t>
      </w:r>
      <w:r>
        <w:rPr>
          <w:rFonts w:ascii="Arial" w:hAnsi="Arial" w:cs="Arial"/>
          <w:sz w:val="20"/>
          <w:szCs w:val="20"/>
        </w:rPr>
        <w:t>)</w:t>
      </w:r>
      <w:r w:rsidRPr="003D7BA5">
        <w:rPr>
          <w:rFonts w:ascii="Arial" w:hAnsi="Arial" w:cs="Arial"/>
          <w:sz w:val="20"/>
          <w:szCs w:val="20"/>
        </w:rPr>
        <w:t xml:space="preserve"> </w:t>
      </w:r>
      <w:r>
        <w:rPr>
          <w:rFonts w:ascii="Arial" w:hAnsi="Arial" w:cs="Arial"/>
          <w:sz w:val="20"/>
          <w:szCs w:val="20"/>
        </w:rPr>
        <w:t>‘</w:t>
      </w:r>
      <w:proofErr w:type="gramEnd"/>
      <w:r w:rsidRPr="003D7BA5">
        <w:rPr>
          <w:rFonts w:ascii="Arial" w:hAnsi="Arial" w:cs="Arial"/>
          <w:sz w:val="20"/>
          <w:szCs w:val="20"/>
        </w:rPr>
        <w:t xml:space="preserve">Muting, filtering and transforming space: Autistic children’s sensory ‘tactics’ for navigating mainstream school space following transition to secondary </w:t>
      </w:r>
      <w:r w:rsidRPr="003D7BA5">
        <w:rPr>
          <w:rFonts w:ascii="Arial" w:hAnsi="Arial" w:cs="Arial"/>
          <w:color w:val="000000" w:themeColor="text1" w:themeShade="80"/>
          <w:sz w:val="20"/>
          <w:szCs w:val="20"/>
        </w:rPr>
        <w:t xml:space="preserve">school.’ </w:t>
      </w:r>
      <w:r w:rsidRPr="003D7BA5">
        <w:rPr>
          <w:rFonts w:ascii="Arial" w:hAnsi="Arial" w:cs="Arial"/>
          <w:i/>
          <w:iCs/>
          <w:color w:val="000000" w:themeColor="text1" w:themeShade="80"/>
          <w:sz w:val="20"/>
          <w:szCs w:val="20"/>
        </w:rPr>
        <w:t>Emotion, Space and Society</w:t>
      </w:r>
      <w:r w:rsidRPr="003D7BA5">
        <w:rPr>
          <w:rFonts w:ascii="Arial" w:hAnsi="Arial" w:cs="Arial"/>
          <w:color w:val="000000" w:themeColor="text1" w:themeShade="80"/>
          <w:sz w:val="20"/>
          <w:szCs w:val="20"/>
        </w:rPr>
        <w:t>, 42, p.1000872.</w:t>
      </w:r>
    </w:p>
    <w:p w14:paraId="528B28EF" w14:textId="77777777" w:rsidR="00C10F3B" w:rsidRPr="003D7BA5" w:rsidRDefault="00C10F3B" w:rsidP="00C10F3B">
      <w:pPr>
        <w:pBdr>
          <w:top w:val="nil"/>
          <w:left w:val="nil"/>
          <w:bottom w:val="nil"/>
          <w:right w:val="nil"/>
          <w:between w:val="nil"/>
        </w:pBdr>
        <w:spacing w:line="360" w:lineRule="auto"/>
        <w:rPr>
          <w:rFonts w:ascii="Arial" w:hAnsi="Arial" w:cs="Arial"/>
          <w:color w:val="000000" w:themeColor="text1" w:themeShade="80"/>
          <w:sz w:val="20"/>
          <w:szCs w:val="20"/>
        </w:rPr>
      </w:pPr>
    </w:p>
    <w:p w14:paraId="3FAE447F" w14:textId="77777777" w:rsidR="00C10F3B" w:rsidRDefault="00C10F3B" w:rsidP="00C10F3B">
      <w:pPr>
        <w:pBdr>
          <w:top w:val="nil"/>
          <w:left w:val="nil"/>
          <w:bottom w:val="nil"/>
          <w:right w:val="nil"/>
          <w:between w:val="nil"/>
        </w:pBdr>
        <w:spacing w:line="360" w:lineRule="auto"/>
        <w:rPr>
          <w:rFonts w:ascii="Arial" w:hAnsi="Arial" w:cs="Arial"/>
          <w:color w:val="000000" w:themeColor="text1" w:themeShade="80"/>
          <w:sz w:val="20"/>
          <w:szCs w:val="20"/>
        </w:rPr>
      </w:pPr>
      <w:r w:rsidRPr="003D7BA5">
        <w:rPr>
          <w:rFonts w:ascii="Arial" w:hAnsi="Arial" w:cs="Arial"/>
          <w:color w:val="000000" w:themeColor="text1" w:themeShade="80"/>
          <w:sz w:val="20"/>
          <w:szCs w:val="20"/>
        </w:rPr>
        <w:t xml:space="preserve">Code, A., Fox, L., Asbury, K. and </w:t>
      </w:r>
      <w:proofErr w:type="spellStart"/>
      <w:r w:rsidRPr="003D7BA5">
        <w:rPr>
          <w:rFonts w:ascii="Arial" w:hAnsi="Arial" w:cs="Arial"/>
          <w:color w:val="000000" w:themeColor="text1" w:themeShade="80"/>
          <w:sz w:val="20"/>
          <w:szCs w:val="20"/>
        </w:rPr>
        <w:t>Toseeb</w:t>
      </w:r>
      <w:proofErr w:type="spellEnd"/>
      <w:r w:rsidRPr="003D7BA5">
        <w:rPr>
          <w:rFonts w:ascii="Arial" w:hAnsi="Arial" w:cs="Arial"/>
          <w:color w:val="000000" w:themeColor="text1" w:themeShade="80"/>
          <w:sz w:val="20"/>
          <w:szCs w:val="20"/>
        </w:rPr>
        <w:t>, U., (</w:t>
      </w:r>
      <w:proofErr w:type="gramStart"/>
      <w:r w:rsidRPr="003D7BA5">
        <w:rPr>
          <w:rFonts w:ascii="Arial" w:hAnsi="Arial" w:cs="Arial"/>
          <w:color w:val="000000" w:themeColor="text1" w:themeShade="80"/>
          <w:sz w:val="20"/>
          <w:szCs w:val="20"/>
        </w:rPr>
        <w:t>2022) ‘</w:t>
      </w:r>
      <w:proofErr w:type="gramEnd"/>
      <w:r w:rsidRPr="003D7BA5">
        <w:rPr>
          <w:rFonts w:ascii="Arial" w:hAnsi="Arial" w:cs="Arial"/>
          <w:color w:val="000000" w:themeColor="text1" w:themeShade="80"/>
          <w:sz w:val="20"/>
          <w:szCs w:val="20"/>
        </w:rPr>
        <w:t xml:space="preserve">How did autistic children, and their parents, experience school transition during the Covid-19 pandemic?’ </w:t>
      </w:r>
      <w:r w:rsidRPr="003D7BA5">
        <w:rPr>
          <w:rFonts w:ascii="Arial" w:hAnsi="Arial" w:cs="Arial"/>
          <w:i/>
          <w:iCs/>
          <w:color w:val="000000" w:themeColor="text1" w:themeShade="80"/>
          <w:sz w:val="20"/>
          <w:szCs w:val="20"/>
        </w:rPr>
        <w:t>British Journal of Special Education</w:t>
      </w:r>
      <w:r w:rsidRPr="003D7BA5">
        <w:rPr>
          <w:rFonts w:ascii="Arial" w:hAnsi="Arial" w:cs="Arial"/>
          <w:color w:val="000000" w:themeColor="text1" w:themeShade="80"/>
          <w:sz w:val="20"/>
          <w:szCs w:val="20"/>
        </w:rPr>
        <w:t>, 49(2), pp.168–189.</w:t>
      </w:r>
    </w:p>
    <w:p w14:paraId="1B8696A7" w14:textId="77777777" w:rsidR="00C10F3B" w:rsidRDefault="00C10F3B" w:rsidP="00C10F3B">
      <w:pPr>
        <w:pBdr>
          <w:top w:val="nil"/>
          <w:left w:val="nil"/>
          <w:bottom w:val="nil"/>
          <w:right w:val="nil"/>
          <w:between w:val="nil"/>
        </w:pBdr>
        <w:spacing w:line="360" w:lineRule="auto"/>
        <w:rPr>
          <w:rFonts w:ascii="Arial" w:hAnsi="Arial" w:cs="Arial"/>
          <w:color w:val="000000" w:themeColor="text1" w:themeShade="80"/>
          <w:sz w:val="20"/>
          <w:szCs w:val="20"/>
        </w:rPr>
      </w:pPr>
    </w:p>
    <w:p w14:paraId="154E4855" w14:textId="77777777" w:rsidR="00C10F3B" w:rsidRPr="00B910B4" w:rsidRDefault="00C10F3B" w:rsidP="00C10F3B">
      <w:pPr>
        <w:pBdr>
          <w:top w:val="nil"/>
          <w:left w:val="nil"/>
          <w:bottom w:val="nil"/>
          <w:right w:val="nil"/>
          <w:between w:val="nil"/>
        </w:pBdr>
        <w:spacing w:line="360" w:lineRule="auto"/>
        <w:rPr>
          <w:rFonts w:ascii="Arial" w:hAnsi="Arial" w:cs="Arial"/>
          <w:color w:val="000000" w:themeColor="text1" w:themeShade="80"/>
          <w:sz w:val="20"/>
          <w:szCs w:val="20"/>
        </w:rPr>
      </w:pPr>
      <w:r>
        <w:rPr>
          <w:rFonts w:ascii="Arial" w:hAnsi="Arial" w:cs="Arial"/>
          <w:color w:val="000000" w:themeColor="text1" w:themeShade="80"/>
          <w:sz w:val="20"/>
          <w:szCs w:val="20"/>
        </w:rPr>
        <w:t>Cohen, L., Manion, L. and Morrison, K. (</w:t>
      </w:r>
      <w:proofErr w:type="gramStart"/>
      <w:r>
        <w:rPr>
          <w:rFonts w:ascii="Arial" w:hAnsi="Arial" w:cs="Arial"/>
          <w:color w:val="000000" w:themeColor="text1" w:themeShade="80"/>
          <w:sz w:val="20"/>
          <w:szCs w:val="20"/>
        </w:rPr>
        <w:t>2018) ‘</w:t>
      </w:r>
      <w:proofErr w:type="gramEnd"/>
      <w:r>
        <w:rPr>
          <w:rFonts w:ascii="Arial" w:hAnsi="Arial" w:cs="Arial"/>
          <w:color w:val="000000" w:themeColor="text1" w:themeShade="80"/>
          <w:sz w:val="20"/>
          <w:szCs w:val="20"/>
        </w:rPr>
        <w:t xml:space="preserve">Research Methods in Education’, </w:t>
      </w:r>
      <w:r>
        <w:rPr>
          <w:rFonts w:ascii="Arial" w:hAnsi="Arial" w:cs="Arial"/>
          <w:i/>
          <w:iCs/>
          <w:color w:val="000000" w:themeColor="text1" w:themeShade="80"/>
          <w:sz w:val="20"/>
          <w:szCs w:val="20"/>
        </w:rPr>
        <w:t>Routledge</w:t>
      </w:r>
      <w:r>
        <w:rPr>
          <w:rFonts w:ascii="Arial" w:hAnsi="Arial" w:cs="Arial"/>
          <w:color w:val="000000" w:themeColor="text1" w:themeShade="80"/>
          <w:sz w:val="20"/>
          <w:szCs w:val="20"/>
        </w:rPr>
        <w:t>, 6, pp. 461- 475</w:t>
      </w:r>
    </w:p>
    <w:p w14:paraId="7739992D" w14:textId="77777777" w:rsidR="00C10F3B" w:rsidRPr="003D7BA5" w:rsidRDefault="00C10F3B" w:rsidP="00C10F3B">
      <w:pPr>
        <w:pBdr>
          <w:top w:val="nil"/>
          <w:left w:val="nil"/>
          <w:bottom w:val="nil"/>
          <w:right w:val="nil"/>
          <w:between w:val="nil"/>
        </w:pBdr>
        <w:spacing w:line="360" w:lineRule="auto"/>
        <w:rPr>
          <w:rFonts w:ascii="Arial" w:hAnsi="Arial" w:cs="Arial"/>
          <w:color w:val="000000" w:themeColor="text1" w:themeShade="80"/>
          <w:sz w:val="20"/>
          <w:szCs w:val="20"/>
        </w:rPr>
      </w:pPr>
    </w:p>
    <w:p w14:paraId="77B64B4E" w14:textId="77777777" w:rsidR="00C10F3B" w:rsidRPr="003D7BA5" w:rsidRDefault="00C10F3B" w:rsidP="00C10F3B">
      <w:pPr>
        <w:pBdr>
          <w:top w:val="nil"/>
          <w:left w:val="nil"/>
          <w:bottom w:val="nil"/>
          <w:right w:val="nil"/>
          <w:between w:val="nil"/>
        </w:pBdr>
        <w:spacing w:line="360" w:lineRule="auto"/>
        <w:rPr>
          <w:rFonts w:ascii="Arial" w:hAnsi="Arial" w:cs="Arial"/>
          <w:color w:val="000000" w:themeColor="text1" w:themeShade="80"/>
          <w:sz w:val="20"/>
          <w:szCs w:val="20"/>
        </w:rPr>
      </w:pPr>
      <w:r w:rsidRPr="003D7BA5">
        <w:rPr>
          <w:rFonts w:ascii="Arial" w:hAnsi="Arial" w:cs="Arial"/>
          <w:color w:val="000000" w:themeColor="text1" w:themeShade="80"/>
          <w:sz w:val="20"/>
          <w:szCs w:val="20"/>
        </w:rPr>
        <w:t>Department for Education (2014</w:t>
      </w:r>
      <w:proofErr w:type="gramStart"/>
      <w:r w:rsidRPr="003D7BA5">
        <w:rPr>
          <w:rFonts w:ascii="Arial" w:hAnsi="Arial" w:cs="Arial"/>
          <w:color w:val="000000" w:themeColor="text1" w:themeShade="80"/>
          <w:sz w:val="20"/>
          <w:szCs w:val="20"/>
        </w:rPr>
        <w:t>), ‘</w:t>
      </w:r>
      <w:proofErr w:type="gramEnd"/>
      <w:r w:rsidRPr="003D7BA5">
        <w:rPr>
          <w:rFonts w:ascii="Arial" w:hAnsi="Arial" w:cs="Arial"/>
          <w:color w:val="000000" w:themeColor="text1" w:themeShade="80"/>
          <w:sz w:val="20"/>
          <w:szCs w:val="20"/>
        </w:rPr>
        <w:t xml:space="preserve">The Equality Act 2010 and Schools Departmental Advice for School leaders, School staff, Governing Bodies and Local Authorities’, </w:t>
      </w:r>
      <w:r w:rsidRPr="003D7BA5">
        <w:rPr>
          <w:rFonts w:ascii="Arial" w:hAnsi="Arial" w:cs="Arial"/>
          <w:i/>
          <w:iCs/>
          <w:color w:val="000000" w:themeColor="text1" w:themeShade="80"/>
          <w:sz w:val="20"/>
          <w:szCs w:val="20"/>
        </w:rPr>
        <w:t>GOV.UK</w:t>
      </w:r>
      <w:r w:rsidRPr="003D7BA5">
        <w:rPr>
          <w:rFonts w:ascii="Arial" w:hAnsi="Arial" w:cs="Arial"/>
          <w:color w:val="000000" w:themeColor="text1" w:themeShade="80"/>
          <w:sz w:val="20"/>
          <w:szCs w:val="20"/>
        </w:rPr>
        <w:t xml:space="preserve">. GOV.UK. Available at: </w:t>
      </w:r>
      <w:r w:rsidRPr="007310F9">
        <w:rPr>
          <w:rFonts w:ascii="Arial" w:hAnsi="Arial" w:cs="Arial"/>
          <w:color w:val="000000" w:themeColor="text1" w:themeShade="80"/>
          <w:sz w:val="20"/>
          <w:szCs w:val="20"/>
        </w:rPr>
        <w:t>https://assets.publishing.service.gov.uk/media/5a7e3237ed915d74e33f0ac9/Equality_Act_Advice_Final.pdf</w:t>
      </w:r>
      <w:r w:rsidRPr="003D7BA5">
        <w:rPr>
          <w:rFonts w:ascii="Arial" w:hAnsi="Arial" w:cs="Arial"/>
          <w:color w:val="000000" w:themeColor="text1" w:themeShade="80"/>
          <w:sz w:val="20"/>
          <w:szCs w:val="20"/>
        </w:rPr>
        <w:t>.</w:t>
      </w:r>
    </w:p>
    <w:p w14:paraId="2773E832" w14:textId="77777777" w:rsidR="00C10F3B" w:rsidRDefault="00C10F3B" w:rsidP="00C10F3B">
      <w:pPr>
        <w:pBdr>
          <w:top w:val="nil"/>
          <w:left w:val="nil"/>
          <w:bottom w:val="nil"/>
          <w:right w:val="nil"/>
          <w:between w:val="nil"/>
        </w:pBdr>
        <w:spacing w:line="360" w:lineRule="auto"/>
        <w:rPr>
          <w:rFonts w:ascii="Arial" w:hAnsi="Arial" w:cs="Arial"/>
          <w:sz w:val="20"/>
          <w:szCs w:val="20"/>
        </w:rPr>
      </w:pPr>
    </w:p>
    <w:p w14:paraId="249F9F8E" w14:textId="77777777" w:rsidR="00C10F3B" w:rsidRPr="003D7BA5" w:rsidRDefault="00C10F3B" w:rsidP="00C10F3B">
      <w:pPr>
        <w:pBdr>
          <w:top w:val="nil"/>
          <w:left w:val="nil"/>
          <w:bottom w:val="nil"/>
          <w:right w:val="nil"/>
          <w:between w:val="nil"/>
        </w:pBdr>
        <w:spacing w:line="360" w:lineRule="auto"/>
        <w:rPr>
          <w:rFonts w:ascii="Arial" w:hAnsi="Arial" w:cs="Arial"/>
          <w:sz w:val="20"/>
          <w:szCs w:val="20"/>
        </w:rPr>
      </w:pPr>
      <w:r w:rsidRPr="003D7BA5">
        <w:rPr>
          <w:rFonts w:ascii="Arial" w:hAnsi="Arial" w:cs="Arial"/>
          <w:sz w:val="20"/>
          <w:szCs w:val="20"/>
        </w:rPr>
        <w:t xml:space="preserve">Dillion, G. and Underwood, J., </w:t>
      </w:r>
      <w:r>
        <w:rPr>
          <w:rFonts w:ascii="Arial" w:hAnsi="Arial" w:cs="Arial"/>
          <w:sz w:val="20"/>
          <w:szCs w:val="20"/>
        </w:rPr>
        <w:t>(</w:t>
      </w:r>
      <w:r w:rsidRPr="003D7BA5">
        <w:rPr>
          <w:rFonts w:ascii="Arial" w:hAnsi="Arial" w:cs="Arial"/>
          <w:sz w:val="20"/>
          <w:szCs w:val="20"/>
        </w:rPr>
        <w:t>2012</w:t>
      </w:r>
      <w:r>
        <w:rPr>
          <w:rFonts w:ascii="Arial" w:hAnsi="Arial" w:cs="Arial"/>
          <w:sz w:val="20"/>
          <w:szCs w:val="20"/>
        </w:rPr>
        <w:t>)</w:t>
      </w:r>
      <w:r w:rsidRPr="003D7BA5">
        <w:rPr>
          <w:rFonts w:ascii="Arial" w:hAnsi="Arial" w:cs="Arial"/>
          <w:sz w:val="20"/>
          <w:szCs w:val="20"/>
        </w:rPr>
        <w:t xml:space="preserve"> </w:t>
      </w:r>
      <w:r>
        <w:rPr>
          <w:rFonts w:ascii="Arial" w:hAnsi="Arial" w:cs="Arial"/>
          <w:sz w:val="20"/>
          <w:szCs w:val="20"/>
        </w:rPr>
        <w:t>‘</w:t>
      </w:r>
      <w:r w:rsidRPr="003D7BA5">
        <w:rPr>
          <w:rFonts w:ascii="Arial" w:hAnsi="Arial" w:cs="Arial"/>
          <w:sz w:val="20"/>
          <w:szCs w:val="20"/>
        </w:rPr>
        <w:t xml:space="preserve">Parental Perspectives of </w:t>
      </w:r>
      <w:proofErr w:type="gramStart"/>
      <w:r w:rsidRPr="003D7BA5">
        <w:rPr>
          <w:rFonts w:ascii="Arial" w:hAnsi="Arial" w:cs="Arial"/>
          <w:sz w:val="20"/>
          <w:szCs w:val="20"/>
        </w:rPr>
        <w:t>Students  With</w:t>
      </w:r>
      <w:proofErr w:type="gramEnd"/>
      <w:r w:rsidRPr="003D7BA5">
        <w:rPr>
          <w:rFonts w:ascii="Arial" w:hAnsi="Arial" w:cs="Arial"/>
          <w:sz w:val="20"/>
          <w:szCs w:val="20"/>
        </w:rPr>
        <w:t xml:space="preserve"> Autism Spectrum Disorders Transitioning From Primary to  Secondary School in the United Kingdom.</w:t>
      </w:r>
      <w:r>
        <w:rPr>
          <w:rFonts w:ascii="Arial" w:hAnsi="Arial" w:cs="Arial"/>
          <w:sz w:val="20"/>
          <w:szCs w:val="20"/>
        </w:rPr>
        <w:t>’</w:t>
      </w:r>
      <w:r w:rsidRPr="003D7BA5">
        <w:rPr>
          <w:rFonts w:ascii="Arial" w:hAnsi="Arial" w:cs="Arial"/>
          <w:sz w:val="20"/>
          <w:szCs w:val="20"/>
        </w:rPr>
        <w:t xml:space="preserve"> </w:t>
      </w:r>
      <w:r w:rsidRPr="003D7BA5">
        <w:rPr>
          <w:rFonts w:ascii="Arial" w:hAnsi="Arial" w:cs="Arial"/>
          <w:i/>
          <w:iCs/>
          <w:sz w:val="20"/>
          <w:szCs w:val="20"/>
        </w:rPr>
        <w:t>Focus on Autism and Other Developmental Disabilities</w:t>
      </w:r>
      <w:r w:rsidRPr="003D7BA5">
        <w:rPr>
          <w:rFonts w:ascii="Arial" w:hAnsi="Arial" w:cs="Arial"/>
          <w:sz w:val="20"/>
          <w:szCs w:val="20"/>
        </w:rPr>
        <w:t>, 27(2), pp.111–121.</w:t>
      </w:r>
    </w:p>
    <w:p w14:paraId="1AB8D8D0" w14:textId="77777777" w:rsidR="00C10F3B" w:rsidRDefault="00C10F3B" w:rsidP="00C10F3B">
      <w:pPr>
        <w:pBdr>
          <w:top w:val="nil"/>
          <w:left w:val="nil"/>
          <w:bottom w:val="nil"/>
          <w:right w:val="nil"/>
          <w:between w:val="nil"/>
        </w:pBdr>
        <w:spacing w:line="360" w:lineRule="auto"/>
        <w:rPr>
          <w:rFonts w:ascii="Arial" w:hAnsi="Arial" w:cs="Arial"/>
          <w:sz w:val="20"/>
          <w:szCs w:val="20"/>
        </w:rPr>
      </w:pPr>
    </w:p>
    <w:p w14:paraId="40626F51" w14:textId="77777777" w:rsidR="00C10F3B" w:rsidRDefault="00C10F3B" w:rsidP="00C10F3B">
      <w:pPr>
        <w:pBdr>
          <w:top w:val="nil"/>
          <w:left w:val="nil"/>
          <w:bottom w:val="nil"/>
          <w:right w:val="nil"/>
          <w:between w:val="nil"/>
        </w:pBdr>
        <w:spacing w:line="360" w:lineRule="auto"/>
        <w:rPr>
          <w:rFonts w:ascii="Arial" w:hAnsi="Arial" w:cs="Arial"/>
          <w:sz w:val="20"/>
          <w:szCs w:val="20"/>
        </w:rPr>
      </w:pPr>
      <w:r w:rsidRPr="003F7C3B">
        <w:rPr>
          <w:rFonts w:ascii="Arial" w:hAnsi="Arial" w:cs="Arial"/>
          <w:sz w:val="20"/>
          <w:szCs w:val="20"/>
        </w:rPr>
        <w:t xml:space="preserve">Neal, S. and Frederickson, N., </w:t>
      </w:r>
      <w:r>
        <w:rPr>
          <w:rFonts w:ascii="Arial" w:hAnsi="Arial" w:cs="Arial"/>
          <w:sz w:val="20"/>
          <w:szCs w:val="20"/>
        </w:rPr>
        <w:t>(</w:t>
      </w:r>
      <w:proofErr w:type="gramStart"/>
      <w:r w:rsidRPr="003F7C3B">
        <w:rPr>
          <w:rFonts w:ascii="Arial" w:hAnsi="Arial" w:cs="Arial"/>
          <w:sz w:val="20"/>
          <w:szCs w:val="20"/>
        </w:rPr>
        <w:t>2016</w:t>
      </w:r>
      <w:r>
        <w:rPr>
          <w:rFonts w:ascii="Arial" w:hAnsi="Arial" w:cs="Arial"/>
          <w:sz w:val="20"/>
          <w:szCs w:val="20"/>
        </w:rPr>
        <w:t>) ‘</w:t>
      </w:r>
      <w:proofErr w:type="gramEnd"/>
      <w:r w:rsidRPr="003F7C3B">
        <w:rPr>
          <w:rFonts w:ascii="Arial" w:hAnsi="Arial" w:cs="Arial"/>
          <w:sz w:val="20"/>
          <w:szCs w:val="20"/>
        </w:rPr>
        <w:t>ASD transition to mainstream secondary: a positive experience?</w:t>
      </w:r>
      <w:r>
        <w:rPr>
          <w:rFonts w:ascii="Arial" w:hAnsi="Arial" w:cs="Arial"/>
          <w:sz w:val="20"/>
          <w:szCs w:val="20"/>
        </w:rPr>
        <w:t>’</w:t>
      </w:r>
      <w:r w:rsidRPr="003F7C3B">
        <w:rPr>
          <w:rFonts w:ascii="Arial" w:hAnsi="Arial" w:cs="Arial"/>
          <w:sz w:val="20"/>
          <w:szCs w:val="20"/>
        </w:rPr>
        <w:t xml:space="preserve"> </w:t>
      </w:r>
      <w:r w:rsidRPr="003F7C3B">
        <w:rPr>
          <w:rFonts w:ascii="Arial" w:hAnsi="Arial" w:cs="Arial"/>
          <w:i/>
          <w:iCs/>
          <w:sz w:val="20"/>
          <w:szCs w:val="20"/>
        </w:rPr>
        <w:t>Educational Psychology in Practice</w:t>
      </w:r>
      <w:r w:rsidRPr="003F7C3B">
        <w:rPr>
          <w:rFonts w:ascii="Arial" w:hAnsi="Arial" w:cs="Arial"/>
          <w:sz w:val="20"/>
          <w:szCs w:val="20"/>
        </w:rPr>
        <w:t>, 32(4), pp.355–373.</w:t>
      </w:r>
    </w:p>
    <w:p w14:paraId="1B554268" w14:textId="77777777" w:rsidR="00C10F3B" w:rsidRDefault="00C10F3B" w:rsidP="00C10F3B">
      <w:pPr>
        <w:pBdr>
          <w:top w:val="nil"/>
          <w:left w:val="nil"/>
          <w:bottom w:val="nil"/>
          <w:right w:val="nil"/>
          <w:between w:val="nil"/>
        </w:pBdr>
        <w:spacing w:line="360" w:lineRule="auto"/>
        <w:rPr>
          <w:rFonts w:ascii="Arial" w:hAnsi="Arial" w:cs="Arial"/>
          <w:sz w:val="20"/>
          <w:szCs w:val="20"/>
        </w:rPr>
      </w:pPr>
    </w:p>
    <w:p w14:paraId="30E14A4D" w14:textId="77777777" w:rsidR="00C10F3B" w:rsidRDefault="00C10F3B" w:rsidP="00C10F3B">
      <w:pPr>
        <w:pBdr>
          <w:top w:val="nil"/>
          <w:left w:val="nil"/>
          <w:bottom w:val="nil"/>
          <w:right w:val="nil"/>
          <w:between w:val="nil"/>
        </w:pBdr>
        <w:spacing w:line="360" w:lineRule="auto"/>
        <w:rPr>
          <w:rFonts w:ascii="Arial" w:hAnsi="Arial" w:cs="Arial"/>
          <w:sz w:val="20"/>
          <w:szCs w:val="20"/>
        </w:rPr>
      </w:pPr>
      <w:r w:rsidRPr="003D7BA5">
        <w:rPr>
          <w:rFonts w:ascii="Arial" w:hAnsi="Arial" w:cs="Arial"/>
          <w:sz w:val="20"/>
          <w:szCs w:val="20"/>
        </w:rPr>
        <w:t xml:space="preserve">Richter, M., Clement, C. and </w:t>
      </w:r>
      <w:proofErr w:type="spellStart"/>
      <w:r w:rsidRPr="003D7BA5">
        <w:rPr>
          <w:rFonts w:ascii="Arial" w:hAnsi="Arial" w:cs="Arial"/>
          <w:sz w:val="20"/>
          <w:szCs w:val="20"/>
        </w:rPr>
        <w:t>Flavier</w:t>
      </w:r>
      <w:proofErr w:type="spellEnd"/>
      <w:r w:rsidRPr="003D7BA5">
        <w:rPr>
          <w:rFonts w:ascii="Arial" w:hAnsi="Arial" w:cs="Arial"/>
          <w:sz w:val="20"/>
          <w:szCs w:val="20"/>
        </w:rPr>
        <w:t xml:space="preserve">, E., </w:t>
      </w:r>
      <w:r>
        <w:rPr>
          <w:rFonts w:ascii="Arial" w:hAnsi="Arial" w:cs="Arial"/>
          <w:sz w:val="20"/>
          <w:szCs w:val="20"/>
        </w:rPr>
        <w:t>(</w:t>
      </w:r>
      <w:r w:rsidRPr="003D7BA5">
        <w:rPr>
          <w:rFonts w:ascii="Arial" w:hAnsi="Arial" w:cs="Arial"/>
          <w:sz w:val="20"/>
          <w:szCs w:val="20"/>
        </w:rPr>
        <w:t>2022</w:t>
      </w:r>
      <w:r>
        <w:rPr>
          <w:rFonts w:ascii="Arial" w:hAnsi="Arial" w:cs="Arial"/>
          <w:sz w:val="20"/>
          <w:szCs w:val="20"/>
        </w:rPr>
        <w:t>)</w:t>
      </w:r>
      <w:r w:rsidRPr="003D7BA5">
        <w:rPr>
          <w:rFonts w:ascii="Arial" w:hAnsi="Arial" w:cs="Arial"/>
          <w:sz w:val="20"/>
          <w:szCs w:val="20"/>
        </w:rPr>
        <w:t xml:space="preserve"> </w:t>
      </w:r>
      <w:r>
        <w:rPr>
          <w:rFonts w:ascii="Arial" w:hAnsi="Arial" w:cs="Arial"/>
          <w:sz w:val="20"/>
          <w:szCs w:val="20"/>
        </w:rPr>
        <w:t>‘</w:t>
      </w:r>
      <w:r w:rsidRPr="003D7BA5">
        <w:rPr>
          <w:rFonts w:ascii="Arial" w:hAnsi="Arial" w:cs="Arial"/>
          <w:sz w:val="20"/>
          <w:szCs w:val="20"/>
        </w:rPr>
        <w:t>Is transition an (adult) problem? – experiences of autistic students during the transition from primary to secondary school.</w:t>
      </w:r>
      <w:r>
        <w:rPr>
          <w:rFonts w:ascii="Arial" w:hAnsi="Arial" w:cs="Arial"/>
          <w:sz w:val="20"/>
          <w:szCs w:val="20"/>
        </w:rPr>
        <w:t>’,</w:t>
      </w:r>
      <w:r w:rsidRPr="003D7BA5">
        <w:rPr>
          <w:rFonts w:ascii="Arial" w:hAnsi="Arial" w:cs="Arial"/>
          <w:sz w:val="20"/>
          <w:szCs w:val="20"/>
        </w:rPr>
        <w:t xml:space="preserve"> </w:t>
      </w:r>
      <w:r w:rsidRPr="003D7BA5">
        <w:rPr>
          <w:rFonts w:ascii="Arial" w:hAnsi="Arial" w:cs="Arial"/>
          <w:i/>
          <w:iCs/>
          <w:sz w:val="20"/>
          <w:szCs w:val="20"/>
        </w:rPr>
        <w:t>Journal of Research in Special Educational Needs</w:t>
      </w:r>
      <w:r w:rsidRPr="003D7BA5">
        <w:rPr>
          <w:rFonts w:ascii="Arial" w:hAnsi="Arial" w:cs="Arial"/>
          <w:sz w:val="20"/>
          <w:szCs w:val="20"/>
        </w:rPr>
        <w:t>, 22(4), pp.368–380.</w:t>
      </w:r>
    </w:p>
    <w:p w14:paraId="4DEC407E" w14:textId="77777777" w:rsidR="00C10F3B" w:rsidRDefault="00C10F3B" w:rsidP="00C10F3B">
      <w:pPr>
        <w:pBdr>
          <w:top w:val="nil"/>
          <w:left w:val="nil"/>
          <w:bottom w:val="nil"/>
          <w:right w:val="nil"/>
          <w:between w:val="nil"/>
        </w:pBdr>
        <w:spacing w:line="360" w:lineRule="auto"/>
        <w:rPr>
          <w:rFonts w:ascii="Arial" w:hAnsi="Arial" w:cs="Arial"/>
          <w:sz w:val="20"/>
          <w:szCs w:val="20"/>
        </w:rPr>
      </w:pPr>
    </w:p>
    <w:p w14:paraId="7B72F76A" w14:textId="77777777" w:rsidR="00C10F3B" w:rsidRDefault="00C10F3B" w:rsidP="00C10F3B">
      <w:pPr>
        <w:pBdr>
          <w:top w:val="nil"/>
          <w:left w:val="nil"/>
          <w:bottom w:val="nil"/>
          <w:right w:val="nil"/>
          <w:between w:val="nil"/>
        </w:pBdr>
        <w:spacing w:line="360" w:lineRule="auto"/>
        <w:rPr>
          <w:rFonts w:ascii="Arial" w:hAnsi="Arial" w:cs="Arial"/>
          <w:sz w:val="20"/>
          <w:szCs w:val="20"/>
        </w:rPr>
      </w:pPr>
      <w:proofErr w:type="spellStart"/>
      <w:r w:rsidRPr="003D7BA5">
        <w:rPr>
          <w:rFonts w:ascii="Arial" w:hAnsi="Arial" w:cs="Arial"/>
          <w:sz w:val="20"/>
          <w:szCs w:val="20"/>
        </w:rPr>
        <w:lastRenderedPageBreak/>
        <w:t>Strnadov</w:t>
      </w:r>
      <w:proofErr w:type="spellEnd"/>
      <w:r w:rsidRPr="003D7BA5">
        <w:rPr>
          <w:rFonts w:ascii="Arial" w:hAnsi="Arial" w:cs="Arial"/>
          <w:sz w:val="20"/>
          <w:szCs w:val="20"/>
        </w:rPr>
        <w:t>´ a, I., Dowse, L., Lowe, K., Danker, J., Willow, S., Tso, M. and Xavier, A.,</w:t>
      </w:r>
      <w:r>
        <w:rPr>
          <w:rFonts w:ascii="Arial" w:hAnsi="Arial" w:cs="Arial"/>
          <w:sz w:val="20"/>
          <w:szCs w:val="20"/>
        </w:rPr>
        <w:t xml:space="preserve"> (</w:t>
      </w:r>
      <w:r w:rsidRPr="003D7BA5">
        <w:rPr>
          <w:rFonts w:ascii="Arial" w:hAnsi="Arial" w:cs="Arial"/>
          <w:sz w:val="20"/>
          <w:szCs w:val="20"/>
        </w:rPr>
        <w:t>2023</w:t>
      </w:r>
      <w:r>
        <w:rPr>
          <w:rFonts w:ascii="Arial" w:hAnsi="Arial" w:cs="Arial"/>
          <w:sz w:val="20"/>
          <w:szCs w:val="20"/>
        </w:rPr>
        <w:t>)</w:t>
      </w:r>
      <w:r w:rsidRPr="003D7BA5">
        <w:rPr>
          <w:rFonts w:ascii="Arial" w:hAnsi="Arial" w:cs="Arial"/>
          <w:sz w:val="20"/>
          <w:szCs w:val="20"/>
        </w:rPr>
        <w:t xml:space="preserve"> </w:t>
      </w:r>
      <w:r>
        <w:rPr>
          <w:rFonts w:ascii="Arial" w:hAnsi="Arial" w:cs="Arial"/>
          <w:sz w:val="20"/>
          <w:szCs w:val="20"/>
        </w:rPr>
        <w:t>‘</w:t>
      </w:r>
      <w:r w:rsidRPr="003D7BA5">
        <w:rPr>
          <w:rFonts w:ascii="Arial" w:hAnsi="Arial" w:cs="Arial"/>
          <w:sz w:val="20"/>
          <w:szCs w:val="20"/>
        </w:rPr>
        <w:t>Primary to high school transition planning for students with disability: A systematic review.</w:t>
      </w:r>
      <w:r>
        <w:rPr>
          <w:rFonts w:ascii="Arial" w:hAnsi="Arial" w:cs="Arial"/>
          <w:sz w:val="20"/>
          <w:szCs w:val="20"/>
        </w:rPr>
        <w:t>’</w:t>
      </w:r>
      <w:r w:rsidRPr="003D7BA5">
        <w:rPr>
          <w:rFonts w:ascii="Arial" w:hAnsi="Arial" w:cs="Arial"/>
          <w:sz w:val="20"/>
          <w:szCs w:val="20"/>
        </w:rPr>
        <w:t xml:space="preserve"> </w:t>
      </w:r>
      <w:r w:rsidRPr="003D7BA5">
        <w:rPr>
          <w:rFonts w:ascii="Arial" w:hAnsi="Arial" w:cs="Arial"/>
          <w:i/>
          <w:iCs/>
          <w:sz w:val="20"/>
          <w:szCs w:val="20"/>
        </w:rPr>
        <w:t>International Journal of Educational Research</w:t>
      </w:r>
      <w:r w:rsidRPr="003D7BA5">
        <w:rPr>
          <w:rFonts w:ascii="Arial" w:hAnsi="Arial" w:cs="Arial"/>
          <w:sz w:val="20"/>
          <w:szCs w:val="20"/>
        </w:rPr>
        <w:t>, 120, p.102188.</w:t>
      </w:r>
    </w:p>
    <w:p w14:paraId="048A8EF4" w14:textId="77777777" w:rsidR="00C10F3B" w:rsidRDefault="00C10F3B" w:rsidP="00C10F3B">
      <w:pPr>
        <w:pBdr>
          <w:top w:val="nil"/>
          <w:left w:val="nil"/>
          <w:bottom w:val="nil"/>
          <w:right w:val="nil"/>
          <w:between w:val="nil"/>
        </w:pBdr>
        <w:spacing w:line="360" w:lineRule="auto"/>
        <w:rPr>
          <w:rFonts w:ascii="Arial" w:hAnsi="Arial" w:cs="Arial"/>
          <w:sz w:val="20"/>
          <w:szCs w:val="20"/>
        </w:rPr>
      </w:pPr>
    </w:p>
    <w:p w14:paraId="529ADA6A" w14:textId="77777777" w:rsidR="00C10F3B" w:rsidRDefault="00C10F3B" w:rsidP="00C10F3B">
      <w:pPr>
        <w:pBdr>
          <w:top w:val="nil"/>
          <w:left w:val="nil"/>
          <w:bottom w:val="nil"/>
          <w:right w:val="nil"/>
          <w:between w:val="nil"/>
        </w:pBdr>
        <w:spacing w:line="360" w:lineRule="auto"/>
        <w:rPr>
          <w:rFonts w:ascii="Arial" w:hAnsi="Arial" w:cs="Arial"/>
          <w:sz w:val="20"/>
          <w:szCs w:val="20"/>
        </w:rPr>
      </w:pPr>
      <w:r w:rsidRPr="00B910B4">
        <w:rPr>
          <w:rFonts w:ascii="Arial" w:hAnsi="Arial" w:cs="Arial"/>
          <w:sz w:val="20"/>
          <w:szCs w:val="20"/>
        </w:rPr>
        <w:t>Suri, H. (</w:t>
      </w:r>
      <w:proofErr w:type="gramStart"/>
      <w:r w:rsidRPr="00B910B4">
        <w:rPr>
          <w:rFonts w:ascii="Arial" w:hAnsi="Arial" w:cs="Arial"/>
          <w:sz w:val="20"/>
          <w:szCs w:val="20"/>
        </w:rPr>
        <w:t>2020) ‘</w:t>
      </w:r>
      <w:proofErr w:type="gramEnd"/>
      <w:r w:rsidRPr="00B910B4">
        <w:rPr>
          <w:rFonts w:ascii="Arial" w:hAnsi="Arial" w:cs="Arial"/>
          <w:sz w:val="20"/>
          <w:szCs w:val="20"/>
        </w:rPr>
        <w:t xml:space="preserve">Ethical considerations of conducting systematic reviews in educational research’ </w:t>
      </w:r>
      <w:r w:rsidRPr="00B910B4">
        <w:rPr>
          <w:rFonts w:ascii="Arial" w:hAnsi="Arial" w:cs="Arial"/>
          <w:i/>
          <w:iCs/>
          <w:sz w:val="20"/>
          <w:szCs w:val="20"/>
        </w:rPr>
        <w:t>Systematic Reviews in Educational Research</w:t>
      </w:r>
      <w:r w:rsidRPr="00B910B4">
        <w:rPr>
          <w:rFonts w:ascii="Arial" w:hAnsi="Arial" w:cs="Arial"/>
          <w:sz w:val="20"/>
          <w:szCs w:val="20"/>
        </w:rPr>
        <w:t>, pp. 41-54 </w:t>
      </w:r>
    </w:p>
    <w:p w14:paraId="19BA020E" w14:textId="77777777" w:rsidR="00C10F3B" w:rsidRDefault="00C10F3B" w:rsidP="00C10F3B">
      <w:pPr>
        <w:pBdr>
          <w:top w:val="nil"/>
          <w:left w:val="nil"/>
          <w:bottom w:val="nil"/>
          <w:right w:val="nil"/>
          <w:between w:val="nil"/>
        </w:pBdr>
        <w:spacing w:line="360" w:lineRule="auto"/>
        <w:rPr>
          <w:rFonts w:ascii="Arial" w:hAnsi="Arial" w:cs="Arial"/>
          <w:sz w:val="20"/>
          <w:szCs w:val="20"/>
        </w:rPr>
      </w:pPr>
    </w:p>
    <w:p w14:paraId="0FED9BFF" w14:textId="77777777" w:rsidR="00C10F3B" w:rsidRDefault="00C10F3B" w:rsidP="00C10F3B">
      <w:pPr>
        <w:pBdr>
          <w:top w:val="nil"/>
          <w:left w:val="nil"/>
          <w:bottom w:val="nil"/>
          <w:right w:val="nil"/>
          <w:between w:val="nil"/>
        </w:pBdr>
        <w:spacing w:line="360" w:lineRule="auto"/>
        <w:rPr>
          <w:rFonts w:ascii="Arial" w:hAnsi="Arial" w:cs="Arial"/>
          <w:sz w:val="20"/>
          <w:szCs w:val="20"/>
        </w:rPr>
      </w:pPr>
      <w:r w:rsidRPr="003D7BA5">
        <w:rPr>
          <w:rFonts w:ascii="Arial" w:hAnsi="Arial" w:cs="Arial"/>
          <w:sz w:val="20"/>
          <w:szCs w:val="20"/>
        </w:rPr>
        <w:t xml:space="preserve">Tobias, A., </w:t>
      </w:r>
      <w:r>
        <w:rPr>
          <w:rFonts w:ascii="Arial" w:hAnsi="Arial" w:cs="Arial"/>
          <w:sz w:val="20"/>
          <w:szCs w:val="20"/>
        </w:rPr>
        <w:t>(</w:t>
      </w:r>
      <w:proofErr w:type="gramStart"/>
      <w:r w:rsidRPr="003D7BA5">
        <w:rPr>
          <w:rFonts w:ascii="Arial" w:hAnsi="Arial" w:cs="Arial"/>
          <w:sz w:val="20"/>
          <w:szCs w:val="20"/>
        </w:rPr>
        <w:t>2009</w:t>
      </w:r>
      <w:r>
        <w:rPr>
          <w:rFonts w:ascii="Arial" w:hAnsi="Arial" w:cs="Arial"/>
          <w:sz w:val="20"/>
          <w:szCs w:val="20"/>
        </w:rPr>
        <w:t>)</w:t>
      </w:r>
      <w:r w:rsidRPr="003D7BA5">
        <w:rPr>
          <w:rFonts w:ascii="Arial" w:hAnsi="Arial" w:cs="Arial"/>
          <w:sz w:val="20"/>
          <w:szCs w:val="20"/>
        </w:rPr>
        <w:t xml:space="preserve"> </w:t>
      </w:r>
      <w:r>
        <w:rPr>
          <w:rFonts w:ascii="Arial" w:hAnsi="Arial" w:cs="Arial"/>
          <w:sz w:val="20"/>
          <w:szCs w:val="20"/>
        </w:rPr>
        <w:t>‘</w:t>
      </w:r>
      <w:proofErr w:type="gramEnd"/>
      <w:r w:rsidRPr="003D7BA5">
        <w:rPr>
          <w:rFonts w:ascii="Arial" w:hAnsi="Arial" w:cs="Arial"/>
          <w:sz w:val="20"/>
          <w:szCs w:val="20"/>
        </w:rPr>
        <w:t>Supporting students with autistic spectrum disorder (ASD) at secondary school: a parent and student perspective.</w:t>
      </w:r>
      <w:r>
        <w:rPr>
          <w:rFonts w:ascii="Arial" w:hAnsi="Arial" w:cs="Arial"/>
          <w:sz w:val="20"/>
          <w:szCs w:val="20"/>
        </w:rPr>
        <w:t>’</w:t>
      </w:r>
      <w:r w:rsidRPr="003D7BA5">
        <w:rPr>
          <w:rFonts w:ascii="Arial" w:hAnsi="Arial" w:cs="Arial"/>
          <w:sz w:val="20"/>
          <w:szCs w:val="20"/>
        </w:rPr>
        <w:t xml:space="preserve"> </w:t>
      </w:r>
      <w:r w:rsidRPr="003D7BA5">
        <w:rPr>
          <w:rFonts w:ascii="Arial" w:hAnsi="Arial" w:cs="Arial"/>
          <w:i/>
          <w:iCs/>
          <w:sz w:val="20"/>
          <w:szCs w:val="20"/>
        </w:rPr>
        <w:t>Educational Psychology in Practice</w:t>
      </w:r>
      <w:r w:rsidRPr="003D7BA5">
        <w:rPr>
          <w:rFonts w:ascii="Arial" w:hAnsi="Arial" w:cs="Arial"/>
          <w:sz w:val="20"/>
          <w:szCs w:val="20"/>
        </w:rPr>
        <w:t>, 25(2), pp.151–166.</w:t>
      </w:r>
    </w:p>
    <w:p w14:paraId="29862F00" w14:textId="77777777" w:rsidR="00C10F3B" w:rsidRDefault="00C10F3B" w:rsidP="00C10F3B">
      <w:pPr>
        <w:pBdr>
          <w:top w:val="nil"/>
          <w:left w:val="nil"/>
          <w:bottom w:val="nil"/>
          <w:right w:val="nil"/>
          <w:between w:val="nil"/>
        </w:pBdr>
        <w:spacing w:line="360" w:lineRule="auto"/>
        <w:rPr>
          <w:rFonts w:ascii="Arial" w:hAnsi="Arial" w:cs="Arial"/>
          <w:sz w:val="20"/>
          <w:szCs w:val="20"/>
        </w:rPr>
      </w:pPr>
    </w:p>
    <w:p w14:paraId="1BC5D0AB" w14:textId="77777777" w:rsidR="00C10F3B" w:rsidRDefault="00C10F3B" w:rsidP="00C10F3B">
      <w:pPr>
        <w:pBdr>
          <w:top w:val="nil"/>
          <w:left w:val="nil"/>
          <w:bottom w:val="nil"/>
          <w:right w:val="nil"/>
          <w:between w:val="nil"/>
        </w:pBdr>
        <w:spacing w:line="360" w:lineRule="auto"/>
        <w:rPr>
          <w:rFonts w:ascii="Arial" w:hAnsi="Arial" w:cs="Arial"/>
          <w:sz w:val="20"/>
          <w:szCs w:val="20"/>
        </w:rPr>
      </w:pPr>
      <w:r w:rsidRPr="003D7BA5">
        <w:rPr>
          <w:rFonts w:ascii="Arial" w:hAnsi="Arial" w:cs="Arial"/>
          <w:sz w:val="20"/>
          <w:szCs w:val="20"/>
        </w:rPr>
        <w:t xml:space="preserve">Whelan, M., McGillivray, J. and Rinehart, N., </w:t>
      </w:r>
      <w:r>
        <w:rPr>
          <w:rFonts w:ascii="Arial" w:hAnsi="Arial" w:cs="Arial"/>
          <w:sz w:val="20"/>
          <w:szCs w:val="20"/>
        </w:rPr>
        <w:t>(</w:t>
      </w:r>
      <w:r w:rsidRPr="003D7BA5">
        <w:rPr>
          <w:rFonts w:ascii="Arial" w:hAnsi="Arial" w:cs="Arial"/>
          <w:sz w:val="20"/>
          <w:szCs w:val="20"/>
        </w:rPr>
        <w:t>2021</w:t>
      </w:r>
      <w:r>
        <w:rPr>
          <w:rFonts w:ascii="Arial" w:hAnsi="Arial" w:cs="Arial"/>
          <w:sz w:val="20"/>
          <w:szCs w:val="20"/>
        </w:rPr>
        <w:t>)</w:t>
      </w:r>
      <w:r w:rsidRPr="003D7BA5">
        <w:rPr>
          <w:rFonts w:ascii="Arial" w:hAnsi="Arial" w:cs="Arial"/>
          <w:sz w:val="20"/>
          <w:szCs w:val="20"/>
        </w:rPr>
        <w:t xml:space="preserve"> </w:t>
      </w:r>
      <w:r>
        <w:rPr>
          <w:rFonts w:ascii="Arial" w:hAnsi="Arial" w:cs="Arial"/>
          <w:sz w:val="20"/>
          <w:szCs w:val="20"/>
        </w:rPr>
        <w:t>‘</w:t>
      </w:r>
      <w:r w:rsidRPr="003D7BA5">
        <w:rPr>
          <w:rFonts w:ascii="Arial" w:hAnsi="Arial" w:cs="Arial"/>
          <w:sz w:val="20"/>
          <w:szCs w:val="20"/>
        </w:rPr>
        <w:t>The Association Between Autism Spectrum Traits and the Successful Transition to Mainstream Secondary School in an Australian School-Based Sample.</w:t>
      </w:r>
      <w:r>
        <w:rPr>
          <w:rFonts w:ascii="Arial" w:hAnsi="Arial" w:cs="Arial"/>
          <w:sz w:val="20"/>
          <w:szCs w:val="20"/>
        </w:rPr>
        <w:t>’</w:t>
      </w:r>
      <w:r w:rsidRPr="003D7BA5">
        <w:rPr>
          <w:rFonts w:ascii="Arial" w:hAnsi="Arial" w:cs="Arial"/>
          <w:sz w:val="20"/>
          <w:szCs w:val="20"/>
        </w:rPr>
        <w:t xml:space="preserve"> </w:t>
      </w:r>
      <w:r w:rsidRPr="003D7BA5">
        <w:rPr>
          <w:rFonts w:ascii="Arial" w:hAnsi="Arial" w:cs="Arial"/>
          <w:i/>
          <w:iCs/>
          <w:sz w:val="20"/>
          <w:szCs w:val="20"/>
        </w:rPr>
        <w:t>Journal of Autism and Developmental Disorders</w:t>
      </w:r>
      <w:r w:rsidRPr="003D7BA5">
        <w:rPr>
          <w:rFonts w:ascii="Arial" w:hAnsi="Arial" w:cs="Arial"/>
          <w:sz w:val="20"/>
          <w:szCs w:val="20"/>
        </w:rPr>
        <w:t>, 51(5), pp.1759–1772.</w:t>
      </w:r>
    </w:p>
    <w:p w14:paraId="0EE2F668" w14:textId="77777777" w:rsidR="00C10F3B" w:rsidRDefault="00C10F3B" w:rsidP="00C10F3B">
      <w:pPr>
        <w:pBdr>
          <w:top w:val="nil"/>
          <w:left w:val="nil"/>
          <w:bottom w:val="nil"/>
          <w:right w:val="nil"/>
          <w:between w:val="nil"/>
        </w:pBdr>
        <w:spacing w:line="360" w:lineRule="auto"/>
        <w:rPr>
          <w:rFonts w:ascii="Arial" w:hAnsi="Arial" w:cs="Arial"/>
          <w:sz w:val="20"/>
          <w:szCs w:val="20"/>
        </w:rPr>
      </w:pPr>
    </w:p>
    <w:p w14:paraId="3413B5CB" w14:textId="77777777" w:rsidR="00C10F3B" w:rsidRDefault="00C10F3B" w:rsidP="00C10F3B">
      <w:pPr>
        <w:pBdr>
          <w:top w:val="nil"/>
          <w:left w:val="nil"/>
          <w:bottom w:val="nil"/>
          <w:right w:val="nil"/>
          <w:between w:val="nil"/>
        </w:pBdr>
        <w:spacing w:line="360" w:lineRule="auto"/>
        <w:rPr>
          <w:rFonts w:ascii="Arial" w:hAnsi="Arial" w:cs="Arial"/>
          <w:sz w:val="20"/>
          <w:szCs w:val="20"/>
        </w:rPr>
      </w:pPr>
      <w:r w:rsidRPr="003D7BA5">
        <w:rPr>
          <w:rFonts w:ascii="Arial" w:hAnsi="Arial" w:cs="Arial"/>
          <w:sz w:val="20"/>
          <w:szCs w:val="20"/>
        </w:rPr>
        <w:t>Whelan, M., McGillivray, J. and Rinehart,</w:t>
      </w:r>
      <w:r>
        <w:rPr>
          <w:rFonts w:ascii="Arial" w:hAnsi="Arial" w:cs="Arial"/>
          <w:sz w:val="20"/>
          <w:szCs w:val="20"/>
        </w:rPr>
        <w:t xml:space="preserve"> N.</w:t>
      </w:r>
      <w:r w:rsidRPr="003D7BA5">
        <w:rPr>
          <w:rFonts w:ascii="Arial" w:hAnsi="Arial" w:cs="Arial"/>
          <w:sz w:val="20"/>
          <w:szCs w:val="20"/>
        </w:rPr>
        <w:t xml:space="preserve"> </w:t>
      </w:r>
      <w:r>
        <w:rPr>
          <w:rFonts w:ascii="Arial" w:hAnsi="Arial" w:cs="Arial"/>
          <w:sz w:val="20"/>
          <w:szCs w:val="20"/>
        </w:rPr>
        <w:t>(</w:t>
      </w:r>
      <w:r w:rsidRPr="003D7BA5">
        <w:rPr>
          <w:rFonts w:ascii="Arial" w:hAnsi="Arial" w:cs="Arial"/>
          <w:sz w:val="20"/>
          <w:szCs w:val="20"/>
        </w:rPr>
        <w:t>2024</w:t>
      </w:r>
      <w:r>
        <w:rPr>
          <w:rFonts w:ascii="Arial" w:hAnsi="Arial" w:cs="Arial"/>
          <w:sz w:val="20"/>
          <w:szCs w:val="20"/>
        </w:rPr>
        <w:t>)</w:t>
      </w:r>
      <w:r w:rsidRPr="003D7BA5">
        <w:rPr>
          <w:rFonts w:ascii="Arial" w:hAnsi="Arial" w:cs="Arial"/>
          <w:sz w:val="20"/>
          <w:szCs w:val="20"/>
        </w:rPr>
        <w:t xml:space="preserve"> Using Life Course Theory to Explore the Association Between Autistic Traits, Child, Family, and School Factors and the Successful Transition to Secondary School. </w:t>
      </w:r>
      <w:r w:rsidRPr="003D7BA5">
        <w:rPr>
          <w:rFonts w:ascii="Arial" w:hAnsi="Arial" w:cs="Arial"/>
          <w:i/>
          <w:iCs/>
          <w:sz w:val="20"/>
          <w:szCs w:val="20"/>
        </w:rPr>
        <w:t>Journal of Autism &amp; Developmental Disorders</w:t>
      </w:r>
      <w:r w:rsidRPr="003D7BA5">
        <w:rPr>
          <w:rFonts w:ascii="Arial" w:hAnsi="Arial" w:cs="Arial"/>
          <w:sz w:val="20"/>
          <w:szCs w:val="20"/>
        </w:rPr>
        <w:t>, 54(6), pp.2333–2346.</w:t>
      </w:r>
    </w:p>
    <w:p w14:paraId="7332078E" w14:textId="77777777" w:rsidR="00C10F3B" w:rsidRDefault="00C10F3B" w:rsidP="00C10F3B">
      <w:pPr>
        <w:pBdr>
          <w:top w:val="nil"/>
          <w:left w:val="nil"/>
          <w:bottom w:val="nil"/>
          <w:right w:val="nil"/>
          <w:between w:val="nil"/>
        </w:pBdr>
        <w:spacing w:line="360" w:lineRule="auto"/>
        <w:rPr>
          <w:rFonts w:ascii="Arial" w:hAnsi="Arial" w:cs="Arial"/>
          <w:sz w:val="20"/>
          <w:szCs w:val="20"/>
        </w:rPr>
      </w:pPr>
    </w:p>
    <w:p w14:paraId="7DEEEB5B" w14:textId="28E87FD5" w:rsidR="00EE4D05" w:rsidRPr="004207D4" w:rsidRDefault="00C10F3B" w:rsidP="004207D4">
      <w:pPr>
        <w:pBdr>
          <w:top w:val="nil"/>
          <w:left w:val="nil"/>
          <w:bottom w:val="nil"/>
          <w:right w:val="nil"/>
          <w:between w:val="nil"/>
        </w:pBdr>
        <w:spacing w:line="360" w:lineRule="auto"/>
        <w:rPr>
          <w:rFonts w:ascii="Arial" w:hAnsi="Arial" w:cs="Arial"/>
          <w:sz w:val="20"/>
          <w:szCs w:val="20"/>
        </w:rPr>
      </w:pPr>
      <w:r w:rsidRPr="003D7BA5">
        <w:rPr>
          <w:rFonts w:ascii="Arial" w:hAnsi="Arial" w:cs="Arial"/>
          <w:sz w:val="20"/>
          <w:szCs w:val="20"/>
        </w:rPr>
        <w:t xml:space="preserve">Yates, L., Keville, S. and Ludlow, A., </w:t>
      </w:r>
      <w:r>
        <w:rPr>
          <w:rFonts w:ascii="Arial" w:hAnsi="Arial" w:cs="Arial"/>
          <w:sz w:val="20"/>
          <w:szCs w:val="20"/>
        </w:rPr>
        <w:t>(</w:t>
      </w:r>
      <w:proofErr w:type="gramStart"/>
      <w:r w:rsidRPr="003D7BA5">
        <w:rPr>
          <w:rFonts w:ascii="Arial" w:hAnsi="Arial" w:cs="Arial"/>
          <w:sz w:val="20"/>
          <w:szCs w:val="20"/>
        </w:rPr>
        <w:t>2023</w:t>
      </w:r>
      <w:r>
        <w:rPr>
          <w:rFonts w:ascii="Arial" w:hAnsi="Arial" w:cs="Arial"/>
          <w:sz w:val="20"/>
          <w:szCs w:val="20"/>
        </w:rPr>
        <w:t>)</w:t>
      </w:r>
      <w:r w:rsidRPr="003D7BA5">
        <w:rPr>
          <w:rFonts w:ascii="Arial" w:hAnsi="Arial" w:cs="Arial"/>
          <w:sz w:val="20"/>
          <w:szCs w:val="20"/>
        </w:rPr>
        <w:t xml:space="preserve"> </w:t>
      </w:r>
      <w:r>
        <w:rPr>
          <w:rFonts w:ascii="Arial" w:hAnsi="Arial" w:cs="Arial"/>
          <w:sz w:val="20"/>
          <w:szCs w:val="20"/>
        </w:rPr>
        <w:t>‘</w:t>
      </w:r>
      <w:proofErr w:type="gramEnd"/>
      <w:r w:rsidRPr="003D7BA5">
        <w:rPr>
          <w:rFonts w:ascii="Arial" w:hAnsi="Arial" w:cs="Arial"/>
          <w:sz w:val="20"/>
          <w:szCs w:val="20"/>
        </w:rPr>
        <w:t>The psychological impact of the secondary school transition on families of autistic children.</w:t>
      </w:r>
      <w:r>
        <w:rPr>
          <w:rFonts w:ascii="Arial" w:hAnsi="Arial" w:cs="Arial"/>
          <w:sz w:val="20"/>
          <w:szCs w:val="20"/>
        </w:rPr>
        <w:t>’</w:t>
      </w:r>
      <w:r w:rsidRPr="003D7BA5">
        <w:rPr>
          <w:rFonts w:ascii="Arial" w:hAnsi="Arial" w:cs="Arial"/>
          <w:sz w:val="20"/>
          <w:szCs w:val="20"/>
        </w:rPr>
        <w:t xml:space="preserve"> </w:t>
      </w:r>
      <w:r w:rsidRPr="003D7BA5">
        <w:rPr>
          <w:rFonts w:ascii="Arial" w:hAnsi="Arial" w:cs="Arial"/>
          <w:i/>
          <w:iCs/>
          <w:sz w:val="20"/>
          <w:szCs w:val="20"/>
        </w:rPr>
        <w:t>International Journal of Developmental Disabilities</w:t>
      </w:r>
      <w:r w:rsidRPr="003D7BA5">
        <w:rPr>
          <w:rFonts w:ascii="Arial" w:hAnsi="Arial" w:cs="Arial"/>
          <w:sz w:val="20"/>
          <w:szCs w:val="20"/>
        </w:rPr>
        <w:t>, pp.1–11.</w:t>
      </w:r>
      <w:bookmarkStart w:id="4" w:name="_heading=h.2p2csry" w:colFirst="0" w:colLast="0"/>
      <w:bookmarkEnd w:id="4"/>
    </w:p>
    <w:sectPr w:rsidR="00EE4D05" w:rsidRPr="004207D4" w:rsidSect="00D12BCF">
      <w:headerReference w:type="even" r:id="rId10"/>
      <w:headerReference w:type="default" r:id="rId11"/>
      <w:footerReference w:type="default" r:id="rId12"/>
      <w:headerReference w:type="first" r:id="rId13"/>
      <w:pgSz w:w="11906" w:h="16838"/>
      <w:pgMar w:top="1440" w:right="1800" w:bottom="1440" w:left="1800" w:header="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C1F138" w14:textId="77777777" w:rsidR="00E678EE" w:rsidRDefault="00E678EE">
      <w:r>
        <w:separator/>
      </w:r>
    </w:p>
  </w:endnote>
  <w:endnote w:type="continuationSeparator" w:id="0">
    <w:p w14:paraId="70836F24" w14:textId="77777777" w:rsidR="00E678EE" w:rsidRDefault="00E678EE">
      <w:r>
        <w:continuationSeparator/>
      </w:r>
    </w:p>
  </w:endnote>
  <w:endnote w:type="continuationNotice" w:id="1">
    <w:p w14:paraId="5D7EED2D" w14:textId="77777777" w:rsidR="00E678EE" w:rsidRDefault="00E678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52649" w14:textId="77777777" w:rsidR="00C10F3B" w:rsidRDefault="00C10F3B">
    <w:pPr>
      <w:pBdr>
        <w:top w:val="nil"/>
        <w:left w:val="nil"/>
        <w:bottom w:val="nil"/>
        <w:right w:val="nil"/>
        <w:between w:val="nil"/>
      </w:pBdr>
      <w:tabs>
        <w:tab w:val="center" w:pos="4513"/>
        <w:tab w:val="right" w:pos="9026"/>
      </w:tabs>
      <w:ind w:firstLine="4960"/>
      <w:rPr>
        <w:color w:val="000000"/>
      </w:rP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F77841" w14:textId="77777777" w:rsidR="00E678EE" w:rsidRDefault="00E678EE">
      <w:r>
        <w:separator/>
      </w:r>
    </w:p>
  </w:footnote>
  <w:footnote w:type="continuationSeparator" w:id="0">
    <w:p w14:paraId="2288EA82" w14:textId="77777777" w:rsidR="00E678EE" w:rsidRDefault="00E678EE">
      <w:r>
        <w:continuationSeparator/>
      </w:r>
    </w:p>
  </w:footnote>
  <w:footnote w:type="continuationNotice" w:id="1">
    <w:p w14:paraId="089750E8" w14:textId="77777777" w:rsidR="00E678EE" w:rsidRDefault="00E678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F4B48F" w14:textId="77777777" w:rsidR="00C10F3B" w:rsidRDefault="00C10F3B">
    <w:pPr>
      <w:pStyle w:val="Header"/>
    </w:pPr>
    <w:r>
      <w:rPr>
        <w:noProof/>
      </w:rPr>
      <mc:AlternateContent>
        <mc:Choice Requires="wps">
          <w:drawing>
            <wp:anchor distT="0" distB="0" distL="0" distR="0" simplePos="0" relativeHeight="251664388" behindDoc="0" locked="0" layoutInCell="1" allowOverlap="1" wp14:anchorId="19393A23" wp14:editId="4378017E">
              <wp:simplePos x="635" y="635"/>
              <wp:positionH relativeFrom="page">
                <wp:align>center</wp:align>
              </wp:positionH>
              <wp:positionV relativeFrom="page">
                <wp:align>top</wp:align>
              </wp:positionV>
              <wp:extent cx="443865" cy="443865"/>
              <wp:effectExtent l="0" t="0" r="9525" b="9525"/>
              <wp:wrapNone/>
              <wp:docPr id="5" name="Text Box 5" descr="Restricted - Other">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D0113DB" w14:textId="77777777" w:rsidR="00C10F3B" w:rsidRPr="007562A6" w:rsidRDefault="00C10F3B" w:rsidP="007562A6">
                          <w:pPr>
                            <w:rPr>
                              <w:rFonts w:ascii="Calibri" w:eastAsia="Calibri" w:hAnsi="Calibri" w:cs="Calibri"/>
                              <w:noProof/>
                              <w:color w:val="000000"/>
                            </w:rPr>
                          </w:pPr>
                          <w:r w:rsidRPr="007562A6">
                            <w:rPr>
                              <w:rFonts w:ascii="Calibri" w:eastAsia="Calibri" w:hAnsi="Calibri" w:cs="Calibri"/>
                              <w:noProof/>
                              <w:color w:val="000000"/>
                            </w:rPr>
                            <w:t>Restricted - Other</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9393A23" id="_x0000_t202" coordsize="21600,21600" o:spt="202" path="m,l,21600r21600,l21600,xe">
              <v:stroke joinstyle="miter"/>
              <v:path gradientshapeok="t" o:connecttype="rect"/>
            </v:shapetype>
            <v:shape id="Text Box 5" o:spid="_x0000_s1031" type="#_x0000_t202" alt="Restricted - Other" style="position:absolute;margin-left:0;margin-top:0;width:34.95pt;height:34.95pt;z-index:2516643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lJiIYCgIAABwEAAAOAAAA&#10;AAAAAAAAAAAAAC4CAABkcnMvZTJvRG9jLnhtbFBLAQItABQABgAIAAAAIQDUHg1H2AAAAAMBAAAP&#10;AAAAAAAAAAAAAAAAAGQEAABkcnMvZG93bnJldi54bWxQSwUGAAAAAAQABADzAAAAaQUAAAAA&#10;" filled="f" stroked="f">
              <v:textbox style="mso-fit-shape-to-text:t" inset="0,15pt,0,0">
                <w:txbxContent>
                  <w:p w14:paraId="7D0113DB" w14:textId="77777777" w:rsidR="00C10F3B" w:rsidRPr="007562A6" w:rsidRDefault="00C10F3B" w:rsidP="007562A6">
                    <w:pPr>
                      <w:rPr>
                        <w:rFonts w:ascii="Calibri" w:eastAsia="Calibri" w:hAnsi="Calibri" w:cs="Calibri"/>
                        <w:noProof/>
                        <w:color w:val="000000"/>
                      </w:rPr>
                    </w:pPr>
                    <w:r w:rsidRPr="007562A6">
                      <w:rPr>
                        <w:rFonts w:ascii="Calibri" w:eastAsia="Calibri" w:hAnsi="Calibri" w:cs="Calibri"/>
                        <w:noProof/>
                        <w:color w:val="000000"/>
                      </w:rPr>
                      <w:t>Restricted - Other</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E360F" w14:textId="77777777" w:rsidR="00C10F3B" w:rsidRDefault="00C10F3B">
    <w:pPr>
      <w:pStyle w:val="Header"/>
    </w:pPr>
    <w:r>
      <w:rPr>
        <w:noProof/>
      </w:rPr>
      <mc:AlternateContent>
        <mc:Choice Requires="wps">
          <w:drawing>
            <wp:anchor distT="0" distB="0" distL="0" distR="0" simplePos="0" relativeHeight="251665412" behindDoc="0" locked="0" layoutInCell="1" allowOverlap="1" wp14:anchorId="6DDE2220" wp14:editId="7DD02047">
              <wp:simplePos x="635" y="635"/>
              <wp:positionH relativeFrom="page">
                <wp:align>center</wp:align>
              </wp:positionH>
              <wp:positionV relativeFrom="page">
                <wp:align>top</wp:align>
              </wp:positionV>
              <wp:extent cx="443865" cy="443865"/>
              <wp:effectExtent l="0" t="0" r="9525" b="9525"/>
              <wp:wrapNone/>
              <wp:docPr id="6" name="Text Box 6" descr="Restricted - Other">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2A04605" w14:textId="77777777" w:rsidR="00C10F3B" w:rsidRPr="007562A6" w:rsidRDefault="00C10F3B" w:rsidP="007562A6">
                          <w:pPr>
                            <w:rPr>
                              <w:rFonts w:ascii="Calibri" w:eastAsia="Calibri" w:hAnsi="Calibri" w:cs="Calibri"/>
                              <w:noProof/>
                              <w:color w:val="000000"/>
                            </w:rPr>
                          </w:pP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DDE2220" id="_x0000_t202" coordsize="21600,21600" o:spt="202" path="m,l,21600r21600,l21600,xe">
              <v:stroke joinstyle="miter"/>
              <v:path gradientshapeok="t" o:connecttype="rect"/>
            </v:shapetype>
            <v:shape id="Text Box 6" o:spid="_x0000_s1032" type="#_x0000_t202" alt="Restricted - Other" style="position:absolute;margin-left:0;margin-top:0;width:34.95pt;height:34.95pt;z-index:25166541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CS5/VeCgIAABwEAAAOAAAA&#10;AAAAAAAAAAAAAC4CAABkcnMvZTJvRG9jLnhtbFBLAQItABQABgAIAAAAIQDUHg1H2AAAAAMBAAAP&#10;AAAAAAAAAAAAAAAAAGQEAABkcnMvZG93bnJldi54bWxQSwUGAAAAAAQABADzAAAAaQUAAAAA&#10;" filled="f" stroked="f">
              <v:textbox style="mso-fit-shape-to-text:t" inset="0,15pt,0,0">
                <w:txbxContent>
                  <w:p w14:paraId="62A04605" w14:textId="77777777" w:rsidR="00C10F3B" w:rsidRPr="007562A6" w:rsidRDefault="00C10F3B" w:rsidP="007562A6">
                    <w:pPr>
                      <w:rPr>
                        <w:rFonts w:ascii="Calibri" w:eastAsia="Calibri" w:hAnsi="Calibri" w:cs="Calibri"/>
                        <w:noProof/>
                        <w:color w:val="000000"/>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E0B72A" w14:textId="77777777" w:rsidR="00C10F3B" w:rsidRDefault="00C10F3B">
    <w:pPr>
      <w:pStyle w:val="Header"/>
    </w:pPr>
    <w:r>
      <w:rPr>
        <w:noProof/>
      </w:rPr>
      <mc:AlternateContent>
        <mc:Choice Requires="wps">
          <w:drawing>
            <wp:anchor distT="0" distB="0" distL="0" distR="0" simplePos="0" relativeHeight="251663364" behindDoc="0" locked="0" layoutInCell="1" allowOverlap="1" wp14:anchorId="34735155" wp14:editId="4704085D">
              <wp:simplePos x="635" y="635"/>
              <wp:positionH relativeFrom="page">
                <wp:align>center</wp:align>
              </wp:positionH>
              <wp:positionV relativeFrom="page">
                <wp:align>top</wp:align>
              </wp:positionV>
              <wp:extent cx="443865" cy="443865"/>
              <wp:effectExtent l="0" t="0" r="9525" b="9525"/>
              <wp:wrapNone/>
              <wp:docPr id="4" name="Text Box 4" descr="Restricted - Other">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4C9C1BD" w14:textId="77777777" w:rsidR="00C10F3B" w:rsidRPr="007562A6" w:rsidRDefault="00C10F3B" w:rsidP="007562A6">
                          <w:pPr>
                            <w:rPr>
                              <w:rFonts w:ascii="Calibri" w:eastAsia="Calibri" w:hAnsi="Calibri" w:cs="Calibri"/>
                              <w:noProof/>
                              <w:color w:val="000000"/>
                            </w:rPr>
                          </w:pPr>
                          <w:r w:rsidRPr="007562A6">
                            <w:rPr>
                              <w:rFonts w:ascii="Calibri" w:eastAsia="Calibri" w:hAnsi="Calibri" w:cs="Calibri"/>
                              <w:noProof/>
                              <w:color w:val="000000"/>
                            </w:rPr>
                            <w:t>Restricted - Other</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4735155" id="_x0000_t202" coordsize="21600,21600" o:spt="202" path="m,l,21600r21600,l21600,xe">
              <v:stroke joinstyle="miter"/>
              <v:path gradientshapeok="t" o:connecttype="rect"/>
            </v:shapetype>
            <v:shape id="Text Box 4" o:spid="_x0000_s1033" type="#_x0000_t202" alt="Restricted - Other" style="position:absolute;margin-left:0;margin-top:0;width:34.95pt;height:34.95pt;z-index:2516633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" filled="f" stroked="f">
              <v:textbox style="mso-fit-shape-to-text:t" inset="0,15pt,0,0">
                <w:txbxContent>
                  <w:p w14:paraId="74C9C1BD" w14:textId="77777777" w:rsidR="00C10F3B" w:rsidRPr="007562A6" w:rsidRDefault="00C10F3B" w:rsidP="007562A6">
                    <w:pPr>
                      <w:rPr>
                        <w:rFonts w:ascii="Calibri" w:eastAsia="Calibri" w:hAnsi="Calibri" w:cs="Calibri"/>
                        <w:noProof/>
                        <w:color w:val="000000"/>
                      </w:rPr>
                    </w:pPr>
                    <w:r w:rsidRPr="007562A6">
                      <w:rPr>
                        <w:rFonts w:ascii="Calibri" w:eastAsia="Calibri" w:hAnsi="Calibri" w:cs="Calibri"/>
                        <w:noProof/>
                        <w:color w:val="000000"/>
                      </w:rPr>
                      <w:t>Restricted - Other</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96CD1"/>
    <w:multiLevelType w:val="hybridMultilevel"/>
    <w:tmpl w:val="3336F1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0E552D"/>
    <w:multiLevelType w:val="hybridMultilevel"/>
    <w:tmpl w:val="A4C8033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D94EDD"/>
    <w:multiLevelType w:val="multilevel"/>
    <w:tmpl w:val="FFFFFFFF"/>
    <w:lvl w:ilvl="0">
      <w:start w:val="1"/>
      <w:numFmt w:val="decimal"/>
      <w:pStyle w:val="DissertationNumbering"/>
      <w:lvlText w:val="%1."/>
      <w:lvlJc w:val="left"/>
      <w:pPr>
        <w:tabs>
          <w:tab w:val="num" w:pos="2137"/>
        </w:tabs>
        <w:ind w:left="2137"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0B06180"/>
    <w:multiLevelType w:val="hybridMultilevel"/>
    <w:tmpl w:val="4F68C4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02942958">
    <w:abstractNumId w:val="0"/>
  </w:num>
  <w:num w:numId="2" w16cid:durableId="1205220270">
    <w:abstractNumId w:val="2"/>
  </w:num>
  <w:num w:numId="3" w16cid:durableId="1124927595">
    <w:abstractNumId w:val="3"/>
  </w:num>
  <w:num w:numId="4" w16cid:durableId="612174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D05"/>
    <w:rsid w:val="00024EAB"/>
    <w:rsid w:val="00052E16"/>
    <w:rsid w:val="00055B37"/>
    <w:rsid w:val="00060615"/>
    <w:rsid w:val="000619FD"/>
    <w:rsid w:val="00070602"/>
    <w:rsid w:val="0007601C"/>
    <w:rsid w:val="000A2DB5"/>
    <w:rsid w:val="000C42E4"/>
    <w:rsid w:val="000C643A"/>
    <w:rsid w:val="000D534F"/>
    <w:rsid w:val="000F374C"/>
    <w:rsid w:val="00107A65"/>
    <w:rsid w:val="00136F0A"/>
    <w:rsid w:val="0014168F"/>
    <w:rsid w:val="001436C8"/>
    <w:rsid w:val="00180DB4"/>
    <w:rsid w:val="00185972"/>
    <w:rsid w:val="002045A8"/>
    <w:rsid w:val="002574CE"/>
    <w:rsid w:val="00277749"/>
    <w:rsid w:val="00280918"/>
    <w:rsid w:val="002C16E0"/>
    <w:rsid w:val="003076AF"/>
    <w:rsid w:val="00350E32"/>
    <w:rsid w:val="003757A8"/>
    <w:rsid w:val="003A661F"/>
    <w:rsid w:val="00402D15"/>
    <w:rsid w:val="004165F3"/>
    <w:rsid w:val="004207D4"/>
    <w:rsid w:val="0043402E"/>
    <w:rsid w:val="00467431"/>
    <w:rsid w:val="004C0EBC"/>
    <w:rsid w:val="004C134E"/>
    <w:rsid w:val="00520E00"/>
    <w:rsid w:val="00533744"/>
    <w:rsid w:val="00570247"/>
    <w:rsid w:val="00572EF2"/>
    <w:rsid w:val="005D040A"/>
    <w:rsid w:val="006129A6"/>
    <w:rsid w:val="0064692C"/>
    <w:rsid w:val="006524D3"/>
    <w:rsid w:val="00656199"/>
    <w:rsid w:val="00660C41"/>
    <w:rsid w:val="006776DF"/>
    <w:rsid w:val="00687AF2"/>
    <w:rsid w:val="006C59AC"/>
    <w:rsid w:val="006F34F3"/>
    <w:rsid w:val="007044C2"/>
    <w:rsid w:val="0071632B"/>
    <w:rsid w:val="00743537"/>
    <w:rsid w:val="0075293C"/>
    <w:rsid w:val="00762791"/>
    <w:rsid w:val="007E367C"/>
    <w:rsid w:val="008053D5"/>
    <w:rsid w:val="00822060"/>
    <w:rsid w:val="008331B2"/>
    <w:rsid w:val="00840552"/>
    <w:rsid w:val="00864A9F"/>
    <w:rsid w:val="00866B4F"/>
    <w:rsid w:val="00874B8A"/>
    <w:rsid w:val="008B0253"/>
    <w:rsid w:val="008B196C"/>
    <w:rsid w:val="008E6483"/>
    <w:rsid w:val="00946EAA"/>
    <w:rsid w:val="009855CF"/>
    <w:rsid w:val="00994A97"/>
    <w:rsid w:val="009A01A6"/>
    <w:rsid w:val="009C0E81"/>
    <w:rsid w:val="009F78B6"/>
    <w:rsid w:val="00A422D2"/>
    <w:rsid w:val="00A9012E"/>
    <w:rsid w:val="00B25FD2"/>
    <w:rsid w:val="00B9549F"/>
    <w:rsid w:val="00B96FF9"/>
    <w:rsid w:val="00BA5EA8"/>
    <w:rsid w:val="00BD3059"/>
    <w:rsid w:val="00C10F3B"/>
    <w:rsid w:val="00C8367A"/>
    <w:rsid w:val="00C83FFB"/>
    <w:rsid w:val="00CF4118"/>
    <w:rsid w:val="00D02888"/>
    <w:rsid w:val="00D12BCF"/>
    <w:rsid w:val="00D55395"/>
    <w:rsid w:val="00D64389"/>
    <w:rsid w:val="00D7171B"/>
    <w:rsid w:val="00D91923"/>
    <w:rsid w:val="00DD0923"/>
    <w:rsid w:val="00DD3734"/>
    <w:rsid w:val="00DD3CA5"/>
    <w:rsid w:val="00DE53E8"/>
    <w:rsid w:val="00E513E4"/>
    <w:rsid w:val="00E678EE"/>
    <w:rsid w:val="00EB5478"/>
    <w:rsid w:val="00EC6268"/>
    <w:rsid w:val="00EE4D05"/>
    <w:rsid w:val="00EF1482"/>
    <w:rsid w:val="00F738BD"/>
    <w:rsid w:val="00F963E6"/>
    <w:rsid w:val="00FB50F9"/>
    <w:rsid w:val="05AB2BE7"/>
    <w:rsid w:val="07D6356D"/>
    <w:rsid w:val="099DF171"/>
    <w:rsid w:val="0B69B65A"/>
    <w:rsid w:val="0B73258A"/>
    <w:rsid w:val="0FCCDFCF"/>
    <w:rsid w:val="10950721"/>
    <w:rsid w:val="12912385"/>
    <w:rsid w:val="131A20AF"/>
    <w:rsid w:val="15A60E43"/>
    <w:rsid w:val="1851EE45"/>
    <w:rsid w:val="186A8EF0"/>
    <w:rsid w:val="195BACA3"/>
    <w:rsid w:val="19F61A24"/>
    <w:rsid w:val="1A4BB7B8"/>
    <w:rsid w:val="1B7BEF7E"/>
    <w:rsid w:val="1B84ACBF"/>
    <w:rsid w:val="1D2D68BF"/>
    <w:rsid w:val="1F0B9678"/>
    <w:rsid w:val="208C534B"/>
    <w:rsid w:val="22E10167"/>
    <w:rsid w:val="2374D96F"/>
    <w:rsid w:val="239F963A"/>
    <w:rsid w:val="246B2703"/>
    <w:rsid w:val="2474D46A"/>
    <w:rsid w:val="262DC8F7"/>
    <w:rsid w:val="2A9AE732"/>
    <w:rsid w:val="2BE87CCC"/>
    <w:rsid w:val="2C43A26B"/>
    <w:rsid w:val="2C7C0551"/>
    <w:rsid w:val="2CD3E381"/>
    <w:rsid w:val="2ED96DDE"/>
    <w:rsid w:val="33A77004"/>
    <w:rsid w:val="355EDEFC"/>
    <w:rsid w:val="3A1BCC8C"/>
    <w:rsid w:val="3BCABB2F"/>
    <w:rsid w:val="3D70045B"/>
    <w:rsid w:val="3E9A2C9B"/>
    <w:rsid w:val="4023F67E"/>
    <w:rsid w:val="40769168"/>
    <w:rsid w:val="40A38D9D"/>
    <w:rsid w:val="40A7878A"/>
    <w:rsid w:val="43642A21"/>
    <w:rsid w:val="48D865E3"/>
    <w:rsid w:val="4A8B1F8F"/>
    <w:rsid w:val="4BCEB8A5"/>
    <w:rsid w:val="50DCB814"/>
    <w:rsid w:val="51A62633"/>
    <w:rsid w:val="52CDB21A"/>
    <w:rsid w:val="5539CE7E"/>
    <w:rsid w:val="578A5E36"/>
    <w:rsid w:val="58947472"/>
    <w:rsid w:val="5D356D28"/>
    <w:rsid w:val="63813001"/>
    <w:rsid w:val="647D6A81"/>
    <w:rsid w:val="672EF054"/>
    <w:rsid w:val="6DDB6F79"/>
    <w:rsid w:val="6F64E437"/>
    <w:rsid w:val="74992760"/>
    <w:rsid w:val="7B59EEF5"/>
    <w:rsid w:val="7BB2930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E5196B"/>
  <w15:docId w15:val="{1F4A262D-74ED-4028-8B18-C8676ABFA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EC6268"/>
    <w:pPr>
      <w:tabs>
        <w:tab w:val="center" w:pos="4513"/>
        <w:tab w:val="right" w:pos="9026"/>
      </w:tabs>
    </w:pPr>
  </w:style>
  <w:style w:type="character" w:customStyle="1" w:styleId="HeaderChar">
    <w:name w:val="Header Char"/>
    <w:basedOn w:val="DefaultParagraphFont"/>
    <w:link w:val="Header"/>
    <w:uiPriority w:val="99"/>
    <w:rsid w:val="00EC6268"/>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570247"/>
    <w:pPr>
      <w:tabs>
        <w:tab w:val="center" w:pos="4513"/>
        <w:tab w:val="right" w:pos="9026"/>
      </w:tabs>
    </w:pPr>
  </w:style>
  <w:style w:type="character" w:customStyle="1" w:styleId="FooterChar">
    <w:name w:val="Footer Char"/>
    <w:basedOn w:val="DefaultParagraphFont"/>
    <w:link w:val="Footer"/>
    <w:uiPriority w:val="99"/>
    <w:rsid w:val="00570247"/>
  </w:style>
  <w:style w:type="paragraph" w:styleId="ListParagraph">
    <w:name w:val="List Paragraph"/>
    <w:basedOn w:val="Normal"/>
    <w:uiPriority w:val="34"/>
    <w:qFormat/>
    <w:rsid w:val="007044C2"/>
    <w:pPr>
      <w:ind w:left="720"/>
      <w:contextualSpacing/>
    </w:pPr>
  </w:style>
  <w:style w:type="character" w:styleId="CommentReference">
    <w:name w:val="annotation reference"/>
    <w:basedOn w:val="DefaultParagraphFont"/>
    <w:uiPriority w:val="99"/>
    <w:semiHidden/>
    <w:unhideWhenUsed/>
    <w:rsid w:val="000C643A"/>
    <w:rPr>
      <w:sz w:val="16"/>
      <w:szCs w:val="16"/>
    </w:rPr>
  </w:style>
  <w:style w:type="paragraph" w:styleId="CommentText">
    <w:name w:val="annotation text"/>
    <w:basedOn w:val="Normal"/>
    <w:link w:val="CommentTextChar"/>
    <w:uiPriority w:val="99"/>
    <w:unhideWhenUsed/>
    <w:rsid w:val="000C643A"/>
    <w:rPr>
      <w:sz w:val="20"/>
      <w:szCs w:val="20"/>
    </w:rPr>
  </w:style>
  <w:style w:type="character" w:customStyle="1" w:styleId="CommentTextChar">
    <w:name w:val="Comment Text Char"/>
    <w:basedOn w:val="DefaultParagraphFont"/>
    <w:link w:val="CommentText"/>
    <w:uiPriority w:val="99"/>
    <w:rsid w:val="000C643A"/>
    <w:rPr>
      <w:sz w:val="20"/>
      <w:szCs w:val="20"/>
    </w:rPr>
  </w:style>
  <w:style w:type="paragraph" w:styleId="CommentSubject">
    <w:name w:val="annotation subject"/>
    <w:basedOn w:val="CommentText"/>
    <w:next w:val="CommentText"/>
    <w:link w:val="CommentSubjectChar"/>
    <w:uiPriority w:val="99"/>
    <w:semiHidden/>
    <w:unhideWhenUsed/>
    <w:rsid w:val="000C643A"/>
    <w:rPr>
      <w:b/>
      <w:bCs/>
    </w:rPr>
  </w:style>
  <w:style w:type="character" w:customStyle="1" w:styleId="CommentSubjectChar">
    <w:name w:val="Comment Subject Char"/>
    <w:basedOn w:val="CommentTextChar"/>
    <w:link w:val="CommentSubject"/>
    <w:uiPriority w:val="99"/>
    <w:semiHidden/>
    <w:rsid w:val="000C643A"/>
    <w:rPr>
      <w:b/>
      <w:bCs/>
      <w:sz w:val="20"/>
      <w:szCs w:val="20"/>
    </w:rPr>
  </w:style>
  <w:style w:type="character" w:styleId="Hyperlink">
    <w:name w:val="Hyperlink"/>
    <w:basedOn w:val="DefaultParagraphFont"/>
    <w:uiPriority w:val="99"/>
    <w:unhideWhenUsed/>
    <w:rPr>
      <w:color w:val="0000FF" w:themeColor="hyperlink"/>
      <w:u w:val="single"/>
    </w:rPr>
  </w:style>
  <w:style w:type="paragraph" w:customStyle="1" w:styleId="TableParagraph">
    <w:name w:val="Table Paragraph"/>
    <w:basedOn w:val="Normal"/>
    <w:uiPriority w:val="1"/>
    <w:qFormat/>
    <w:rsid w:val="5539CE7E"/>
    <w:pPr>
      <w:ind w:left="117"/>
    </w:pPr>
    <w:rPr>
      <w:rFonts w:ascii="Arial" w:eastAsia="Arial" w:hAnsi="Arial" w:cs="Arial"/>
      <w:sz w:val="22"/>
      <w:szCs w:val="22"/>
      <w:lang w:val="en-US" w:eastAsia="en-US"/>
    </w:rPr>
  </w:style>
  <w:style w:type="paragraph" w:customStyle="1" w:styleId="DissertationText">
    <w:name w:val="Dissertation Text"/>
    <w:basedOn w:val="Normal"/>
    <w:link w:val="DissertationTextChar"/>
    <w:qFormat/>
    <w:rsid w:val="00C10F3B"/>
    <w:pPr>
      <w:spacing w:before="120" w:after="120" w:line="360" w:lineRule="auto"/>
      <w:ind w:firstLine="720"/>
    </w:pPr>
    <w:rPr>
      <w:lang w:val="en-GB"/>
    </w:rPr>
  </w:style>
  <w:style w:type="character" w:customStyle="1" w:styleId="DissertationTextChar">
    <w:name w:val="Dissertation Text Char"/>
    <w:basedOn w:val="DefaultParagraphFont"/>
    <w:link w:val="DissertationText"/>
    <w:rsid w:val="00C10F3B"/>
    <w:rPr>
      <w:lang w:val="en-GB"/>
    </w:rPr>
  </w:style>
  <w:style w:type="paragraph" w:customStyle="1" w:styleId="DissertationNumbering">
    <w:name w:val="Dissertation Numbering"/>
    <w:basedOn w:val="Heading1"/>
    <w:next w:val="Heading1"/>
    <w:link w:val="DissertationNumberingChar"/>
    <w:qFormat/>
    <w:rsid w:val="00C10F3B"/>
    <w:pPr>
      <w:pageBreakBefore/>
      <w:numPr>
        <w:numId w:val="2"/>
      </w:numPr>
      <w:tabs>
        <w:tab w:val="clear" w:pos="2137"/>
        <w:tab w:val="num" w:pos="720"/>
      </w:tabs>
      <w:spacing w:before="240" w:after="240" w:line="360" w:lineRule="auto"/>
      <w:ind w:left="720"/>
    </w:pPr>
    <w:rPr>
      <w:rFonts w:asciiTheme="majorHAnsi" w:eastAsiaTheme="majorEastAsia" w:hAnsiTheme="majorHAnsi" w:cstheme="majorBidi"/>
      <w:b w:val="0"/>
      <w:bCs/>
      <w:color w:val="000000" w:themeColor="text1"/>
      <w:sz w:val="28"/>
      <w:szCs w:val="28"/>
      <w:lang w:val="en-GB"/>
    </w:rPr>
  </w:style>
  <w:style w:type="character" w:customStyle="1" w:styleId="DissertationNumberingChar">
    <w:name w:val="Dissertation Numbering Char"/>
    <w:basedOn w:val="DissertationTextChar"/>
    <w:link w:val="DissertationNumbering"/>
    <w:rsid w:val="00C10F3B"/>
    <w:rPr>
      <w:rFonts w:asciiTheme="majorHAnsi" w:eastAsiaTheme="majorEastAsia" w:hAnsiTheme="majorHAnsi" w:cstheme="majorBidi"/>
      <w:bCs/>
      <w:color w:val="000000" w:themeColor="text1"/>
      <w:sz w:val="28"/>
      <w:szCs w:val="28"/>
      <w:lang w:val="en-GB"/>
    </w:rPr>
  </w:style>
  <w:style w:type="paragraph" w:styleId="TOCHeading">
    <w:name w:val="TOC Heading"/>
    <w:basedOn w:val="Heading1"/>
    <w:next w:val="Normal"/>
    <w:uiPriority w:val="39"/>
    <w:unhideWhenUsed/>
    <w:qFormat/>
    <w:rsid w:val="00C10F3B"/>
    <w:pPr>
      <w:spacing w:after="0" w:line="276" w:lineRule="auto"/>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C10F3B"/>
    <w:pPr>
      <w:spacing w:before="120" w:after="100"/>
      <w:ind w:firstLine="72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EEACAB4386DD44BD56F0E6BF65BB9C" ma:contentTypeVersion="14" ma:contentTypeDescription="Create a new document." ma:contentTypeScope="" ma:versionID="4b32249d183e36ce7800ba38d2a2c97b">
  <xsd:schema xmlns:xsd="http://www.w3.org/2001/XMLSchema" xmlns:xs="http://www.w3.org/2001/XMLSchema" xmlns:p="http://schemas.microsoft.com/office/2006/metadata/properties" xmlns:ns2="d6fd6801-5d62-4029-90d6-6260315a0c59" xmlns:ns3="5f1cb7af-1f1f-43ed-8f3f-7e9cd0def2a8" targetNamespace="http://schemas.microsoft.com/office/2006/metadata/properties" ma:root="true" ma:fieldsID="d7088a6b2361c1d0af74ea3cb185988c" ns2:_="" ns3:_="">
    <xsd:import namespace="d6fd6801-5d62-4029-90d6-6260315a0c59"/>
    <xsd:import namespace="5f1cb7af-1f1f-43ed-8f3f-7e9cd0def2a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LengthInSeconds" minOccurs="0"/>
                <xsd:element ref="ns3:MediaServiceDateTaken" minOccurs="0"/>
                <xsd:element ref="ns3:MediaServiceSearchProperties"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fd6801-5d62-4029-90d6-6260315a0c5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09576f0-8b6d-41db-ad8a-b6da7404b6c1}" ma:internalName="TaxCatchAll" ma:showField="CatchAllData" ma:web="d6fd6801-5d62-4029-90d6-6260315a0c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f1cb7af-1f1f-43ed-8f3f-7e9cd0def2a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40426f3f-527e-4846-a0f4-84d135560f89"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f1cb7af-1f1f-43ed-8f3f-7e9cd0def2a8">
      <Terms xmlns="http://schemas.microsoft.com/office/infopath/2007/PartnerControls"/>
    </lcf76f155ced4ddcb4097134ff3c332f>
    <TaxCatchAll xmlns="d6fd6801-5d62-4029-90d6-6260315a0c5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361C8E-D8EC-44AC-B0C4-1F45A64929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fd6801-5d62-4029-90d6-6260315a0c59"/>
    <ds:schemaRef ds:uri="5f1cb7af-1f1f-43ed-8f3f-7e9cd0def2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3542F6-A6EB-4622-B2CB-48C0D372B0A0}">
  <ds:schemaRefs>
    <ds:schemaRef ds:uri="http://schemas.microsoft.com/office/2006/metadata/properties"/>
    <ds:schemaRef ds:uri="http://schemas.microsoft.com/office/infopath/2007/PartnerControls"/>
    <ds:schemaRef ds:uri="5f1cb7af-1f1f-43ed-8f3f-7e9cd0def2a8"/>
    <ds:schemaRef ds:uri="d6fd6801-5d62-4029-90d6-6260315a0c59"/>
  </ds:schemaRefs>
</ds:datastoreItem>
</file>

<file path=customXml/itemProps3.xml><?xml version="1.0" encoding="utf-8"?>
<ds:datastoreItem xmlns:ds="http://schemas.openxmlformats.org/officeDocument/2006/customXml" ds:itemID="{38E36547-E464-465A-BC1A-29F04FB852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2050</Words>
  <Characters>11690</Characters>
  <Application>Microsoft Office Word</Application>
  <DocSecurity>0</DocSecurity>
  <Lines>97</Lines>
  <Paragraphs>27</Paragraphs>
  <ScaleCrop>false</ScaleCrop>
  <Company/>
  <LinksUpToDate>false</LinksUpToDate>
  <CharactersWithSpaces>13713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 Jest</dc:creator>
  <cp:keywords/>
  <cp:lastModifiedBy>Darren Garside</cp:lastModifiedBy>
  <cp:revision>11</cp:revision>
  <dcterms:created xsi:type="dcterms:W3CDTF">2024-10-08T07:25:00Z</dcterms:created>
  <dcterms:modified xsi:type="dcterms:W3CDTF">2025-03-04T17:31:00Z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56be2a5a,2917b6e2,19099052</vt:lpwstr>
  </property>
  <property fmtid="{D5CDD505-2E9C-101B-9397-08002B2CF9AE}" pid="3" name="ClassificationContentMarkingHeaderFontProps">
    <vt:lpwstr>#000000,12,Calibri</vt:lpwstr>
  </property>
  <property fmtid="{D5CDD505-2E9C-101B-9397-08002B2CF9AE}" pid="4" name="ClassificationContentMarkingHeaderText">
    <vt:lpwstr>Restricted - Other</vt:lpwstr>
  </property>
  <property fmtid="{D5CDD505-2E9C-101B-9397-08002B2CF9AE}" pid="5" name="MSIP_Label_543cf8d8-0beb-467a-9efd-2f19365bc42a_Enabled">
    <vt:lpwstr>true</vt:lpwstr>
  </property>
  <property fmtid="{D5CDD505-2E9C-101B-9397-08002B2CF9AE}" pid="6" name="MSIP_Label_543cf8d8-0beb-467a-9efd-2f19365bc42a_SetDate">
    <vt:lpwstr>2024-05-29T16:01:39Z</vt:lpwstr>
  </property>
  <property fmtid="{D5CDD505-2E9C-101B-9397-08002B2CF9AE}" pid="7" name="MSIP_Label_543cf8d8-0beb-467a-9efd-2f19365bc42a_Method">
    <vt:lpwstr>Standard</vt:lpwstr>
  </property>
  <property fmtid="{D5CDD505-2E9C-101B-9397-08002B2CF9AE}" pid="8" name="MSIP_Label_543cf8d8-0beb-467a-9efd-2f19365bc42a_Name">
    <vt:lpwstr>Teaching Materials</vt:lpwstr>
  </property>
  <property fmtid="{D5CDD505-2E9C-101B-9397-08002B2CF9AE}" pid="9" name="MSIP_Label_543cf8d8-0beb-467a-9efd-2f19365bc42a_SiteId">
    <vt:lpwstr>23706653-cd57-4504-9a59-0960251db4b0</vt:lpwstr>
  </property>
  <property fmtid="{D5CDD505-2E9C-101B-9397-08002B2CF9AE}" pid="10" name="MSIP_Label_543cf8d8-0beb-467a-9efd-2f19365bc42a_ActionId">
    <vt:lpwstr>4e4a5069-5f90-440f-b3bd-8fe644abb388</vt:lpwstr>
  </property>
  <property fmtid="{D5CDD505-2E9C-101B-9397-08002B2CF9AE}" pid="11" name="MSIP_Label_543cf8d8-0beb-467a-9efd-2f19365bc42a_ContentBits">
    <vt:lpwstr>0</vt:lpwstr>
  </property>
  <property fmtid="{D5CDD505-2E9C-101B-9397-08002B2CF9AE}" pid="12" name="ContentTypeId">
    <vt:lpwstr>0x0101000BEEACAB4386DD44BD56F0E6BF65BB9C</vt:lpwstr>
  </property>
  <property fmtid="{D5CDD505-2E9C-101B-9397-08002B2CF9AE}" pid="13" name="MediaServiceImageTags">
    <vt:lpwstr/>
  </property>
</Properties>
</file>