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Turtle</w:t>
      </w:r>
      <w:r>
        <w:t xml:space="preserve"> </w:t>
      </w:r>
      <w:r>
        <w:t xml:space="preserve">Action</w:t>
      </w:r>
      <w:r>
        <w:t xml:space="preserve"> </w:t>
      </w:r>
      <w:r>
        <w:t xml:space="preserve">Plan</w:t>
      </w:r>
    </w:p>
    <w:p>
      <w:pPr>
        <w:pStyle w:val="Author"/>
      </w:pPr>
      <w:r>
        <w:t xml:space="preserve">Dr. Darren</w:t>
      </w:r>
      <w:r>
        <w:t xml:space="preserve"> </w:t>
      </w:r>
      <w:r>
        <w:t xml:space="preserve">Norris</w:t>
      </w:r>
      <w:r>
        <w:t xml:space="preserve"> </w:t>
      </w:r>
      <w:r>
        <w:t xml:space="preserve">(</w:t>
      </w:r>
      <w:hyperlink r:id="rId21">
        <w:r>
          <w:rPr>
            <w:rStyle w:val="Hyperlink"/>
          </w:rPr>
          <w:t xml:space="preserve">dnorris75@gmail.com</w:t>
        </w:r>
      </w:hyperlink>
      <w:r>
        <w:t xml:space="preserve">)</w:t>
      </w:r>
    </w:p>
    <w:p>
      <w:pPr>
        <w:pStyle w:val="Date"/>
      </w:pPr>
      <w:r>
        <w:t xml:space="preserve">2</w:t>
      </w:r>
      <w:r>
        <w:t xml:space="preserve"> </w:t>
      </w:r>
      <w:r>
        <w:t xml:space="preserve">de</w:t>
      </w:r>
      <w:r>
        <w:t xml:space="preserve"> </w:t>
      </w:r>
      <w:r>
        <w:t xml:space="preserve">janeiro</w:t>
      </w:r>
      <w:r>
        <w:t xml:space="preserve"> </w:t>
      </w:r>
      <w:r>
        <w:t xml:space="preserve">de</w:t>
      </w:r>
      <w:r>
        <w:t xml:space="preserve"> </w:t>
      </w:r>
      <w:r>
        <w:t xml:space="preserve">2019</w:t>
      </w:r>
    </w:p>
    <w:p>
      <w:pPr>
        <w:pStyle w:val="FirstParagraph"/>
      </w:pPr>
    </w:p>
    <w:p>
      <w:pPr>
        <w:pStyle w:val="BodyText"/>
      </w:pPr>
    </w:p>
    <w:p>
      <w:pPr>
        <w:pStyle w:val="Heading2"/>
      </w:pPr>
      <w:bookmarkStart w:id="22" w:name="diagnostico"/>
      <w:bookmarkEnd w:id="22"/>
      <w:r>
        <w:t xml:space="preserve">Diagnostico</w:t>
      </w:r>
    </w:p>
    <w:p>
      <w:pPr>
        <w:pStyle w:val="Heading3"/>
      </w:pPr>
      <w:bookmarkStart w:id="23" w:name="amapa"/>
      <w:bookmarkEnd w:id="23"/>
      <w:r>
        <w:t xml:space="preserve">Amapa</w:t>
      </w:r>
    </w:p>
    <w:p>
      <w:pPr>
        <w:pStyle w:val="FirstParagraph"/>
      </w:pPr>
      <w:r>
        <w:t xml:space="preserve">Existem 11 ottobacias classificado no nivel 3 em Amapa. Incluindo ottobacias com fronteiras internacionais (Rio Oiapoque com Guiana Francesa) e nacionais (Rio Jari com Estado de Para). Sao 16 municipios no Estado de Amapa.</w:t>
      </w:r>
    </w:p>
    <w:p>
      <w:pPr>
        <w:pStyle w:val="FigureWithCaption"/>
      </w:pPr>
      <w:r>
        <w:drawing>
          <wp:inline>
            <wp:extent cx="5334000" cy="2667000"/>
            <wp:effectExtent b="0" l="0" r="0" t="0"/>
            <wp:docPr descr="Figura 1: Localização de A) Ottobacias e B) Municipios no Estado de Amapa." title="" id="1" name="Picture"/>
            <a:graphic>
              <a:graphicData uri="http://schemas.openxmlformats.org/drawingml/2006/picture">
                <pic:pic>
                  <pic:nvPicPr>
                    <pic:cNvPr descr="turtle_spac_files/figure-docx/fig1-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Figura 1: Localização de A) Ottobacias e B) Municipios no Estado de Amapa.</w:t>
      </w:r>
    </w:p>
    <w:p>
      <w:pPr>
        <w:pStyle w:val="BodyText"/>
      </w:pPr>
      <w:r>
        <w:t xml:space="preserve">A maioria das ottobacias tem porcentagem alto de rios com uma grau de proteçao (federal, estdual ou terras indigenios). Mas, grande porcentagen de rios sao accessiveis (menos de 49 km ate ponto com densidade humano &gt; 3 pessoas por kilometro).</w:t>
      </w:r>
    </w:p>
    <w:p>
      <w:pPr>
        <w:pStyle w:val="FigureWithCaption"/>
      </w:pPr>
      <w:r>
        <w:drawing>
          <wp:inline>
            <wp:extent cx="5334000" cy="2667000"/>
            <wp:effectExtent b="0" l="0" r="0" t="0"/>
            <wp:docPr descr="Figura 2: Proteçao (A) e acessibilidade (B) nos rios em Ottobacias no Estado de Amapa." title="" id="1" name="Picture"/>
            <a:graphic>
              <a:graphicData uri="http://schemas.openxmlformats.org/drawingml/2006/picture">
                <pic:pic>
                  <pic:nvPicPr>
                    <pic:cNvPr descr="turtle_spac_files/figure-docx/fig2-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Figura 2: Proteçao (A) e acessibilidade (B) nos rios em Ottobacias no Estado de Amapa.</w:t>
      </w:r>
    </w:p>
    <w:p>
      <w:pPr>
        <w:pStyle w:val="Heading3"/>
      </w:pPr>
      <w:bookmarkStart w:id="26" w:name="tartarugas-e-tracajas-em-amapa"/>
      <w:bookmarkEnd w:id="26"/>
      <w:r>
        <w:t xml:space="preserve">Tartarugas e Tracajas em Amapá</w:t>
      </w:r>
    </w:p>
    <w:p>
      <w:pPr>
        <w:pStyle w:val="FirstParagraph"/>
      </w:pPr>
      <w:r>
        <w:t xml:space="preserve">Desde PQA estar atuando no Estado de Amapa, com acoes de conservaçao focados em 2 espécies alvo: tartaruga-da-amazônia (Podocnemis expansa) e tracajá (Podocnemis unifilis). Mas na decada de 2010 (2010 - 2017) houve uma diminuição expressiva na açoes de conservação com uma redução em o numero de areas e numero de ninhos monitoradas (Figura 3).</w:t>
      </w:r>
    </w:p>
    <w:p>
      <w:pPr>
        <w:pStyle w:val="FigureWithCaption"/>
      </w:pPr>
      <w:r>
        <w:drawing>
          <wp:inline>
            <wp:extent cx="5334000" cy="2667000"/>
            <wp:effectExtent b="0" l="0" r="0" t="0"/>
            <wp:docPr descr="Figura 3: Ninhos monitorados por decada no Estado de Amapa pela PQA. Fonte de dados: SisQuelônios 2018" title="" id="1" name="Picture"/>
            <a:graphic>
              <a:graphicData uri="http://schemas.openxmlformats.org/drawingml/2006/picture">
                <pic:pic>
                  <pic:nvPicPr>
                    <pic:cNvPr descr="turtle_spac_files/figure-docx/fig3-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Figura 3: Ninhos monitorados por decada no Estado de Amapa pela PQA. Fonte de dados: SisQuelônios 2018</w:t>
      </w:r>
    </w:p>
    <w:p>
      <w:pPr>
        <w:pStyle w:val="Heading3"/>
      </w:pPr>
      <w:bookmarkStart w:id="28" w:name="tracajas-o-futuro"/>
      <w:bookmarkEnd w:id="28"/>
      <w:r>
        <w:t xml:space="preserve">Tracajas: o futuro</w:t>
      </w:r>
    </w:p>
    <w:p>
      <w:pPr>
        <w:pStyle w:val="FirstParagraph"/>
      </w:pPr>
      <w:r>
        <w:t xml:space="preserve">Com base na grau de proteçao e accessibilidade podemos projetar impactos sobre populacoes de Podocnemis unifilis (Norris et al 2018). Assim sendo, uma comparaçao entre scenarios differentes gerar informacoes sobre onde (quais Ottobacias) populacoes de tracajas serao mais provaveis de persistir durante 50 anos.</w:t>
      </w:r>
    </w:p>
    <w:p>
      <w:pPr>
        <w:pStyle w:val="FigureWithCaption"/>
      </w:pPr>
      <w:r>
        <w:drawing>
          <wp:inline>
            <wp:extent cx="5334000" cy="2667000"/>
            <wp:effectExtent b="0" l="0" r="0" t="0"/>
            <wp:docPr descr="Figura 4: Projecoes futuros de populacoes de tracajas em Ottobacias no Estado de Amapa. Os valores positivos e negativos do eixo y indicam aumentos e quedas da população respectivamente, durante 50 anos, e 0,5 e -0,5 representam o dobro da população ou reduçao para a metade, respectivamente. Valor de 0.0 mostra uma população estável." title="" id="1" name="Picture"/>
            <a:graphic>
              <a:graphicData uri="http://schemas.openxmlformats.org/drawingml/2006/picture">
                <pic:pic>
                  <pic:nvPicPr>
                    <pic:cNvPr descr="turtle_spac_files/figure-docx/fig4-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Figura 4: Projecoes futuros de populacoes de tracajas em Ottobacias no Estado de Amapa. Os valores positivos e negativos do eixo y indicam aumentos e quedas da população respectivamente, durante 50 anos, e 0,5 e -0,5 representam o dobro da população ou reduçao para a metade, respectivamente. Valor de 0.0 mostra uma população estável.</w:t>
      </w:r>
    </w:p>
    <w:p>
      <w:pPr>
        <w:pStyle w:val="BodyText"/>
      </w:pPr>
      <w:r>
        <w:t xml:space="preserve">This is an R Markdown document. Markdown is a simple formatting syntax for authoring HTML, PDF, and MS Word documents. For more details on using R Markdown see</w:t>
      </w:r>
      <w:r>
        <w:t xml:space="preserve"> </w:t>
      </w:r>
      <w:hyperlink r:id="rId3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31" w:name="including-plots"/>
      <w:bookmarkEnd w:id="31"/>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turtle_spac_files/figure-docx/pressur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5ba5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0" Target="http://rmarkdown.rstudio.com" TargetMode="External" /><Relationship Type="http://schemas.openxmlformats.org/officeDocument/2006/relationships/hyperlink" Id="rId21" Target="mailto:dnorris75@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rmarkdown.rstudio.com" TargetMode="External" /><Relationship Type="http://schemas.openxmlformats.org/officeDocument/2006/relationships/hyperlink" Id="rId21" Target="mailto:dnorris75@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Turtle Action Plan</dc:title>
  <dc:creator>Dr. Darren Norris (dnorris75@gmail.com)</dc:creator>
  <dcterms:created xsi:type="dcterms:W3CDTF">2019-02-03T22:16:56Z</dcterms:created>
  <dcterms:modified xsi:type="dcterms:W3CDTF">2019-02-03T22:16:56Z</dcterms:modified>
</cp:coreProperties>
</file>