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AA2" w:rsidRDefault="00593AA2" w:rsidP="00593AA2">
      <w:pPr>
        <w:pStyle w:val="Heading1"/>
        <w:rPr>
          <w:sz w:val="36"/>
        </w:rPr>
      </w:pPr>
      <w:r w:rsidRPr="00593AA2">
        <w:rPr>
          <w:sz w:val="36"/>
        </w:rPr>
        <w:t>CZO Metadata Worksheet</w:t>
      </w:r>
    </w:p>
    <w:p w:rsidR="00593AA2" w:rsidRPr="00593AA2" w:rsidRDefault="00593AA2" w:rsidP="00593AA2">
      <w:pPr>
        <w:spacing w:after="0"/>
      </w:pPr>
    </w:p>
    <w:p w:rsidR="00593AA2" w:rsidRPr="00593AA2" w:rsidRDefault="00593AA2" w:rsidP="00593AA2">
      <w:pPr>
        <w:spacing w:after="0"/>
        <w:rPr>
          <w:sz w:val="8"/>
          <w:szCs w:val="8"/>
        </w:rPr>
      </w:pPr>
    </w:p>
    <w:tbl>
      <w:tblPr>
        <w:tblStyle w:val="MediumGrid2-Accent1"/>
        <w:tblW w:w="0" w:type="auto"/>
        <w:tblLook w:val="04A0"/>
      </w:tblPr>
      <w:tblGrid>
        <w:gridCol w:w="1998"/>
        <w:gridCol w:w="9018"/>
      </w:tblGrid>
      <w:tr w:rsidR="008C2551">
        <w:trPr>
          <w:cnfStyle w:val="100000000000"/>
        </w:trPr>
        <w:tc>
          <w:tcPr>
            <w:cnfStyle w:val="001000000100"/>
            <w:tcW w:w="1998" w:type="dxa"/>
          </w:tcPr>
          <w:p w:rsidR="00593AA2" w:rsidRPr="00593AA2" w:rsidRDefault="00593AA2">
            <w:pPr>
              <w:rPr>
                <w:b w:val="0"/>
              </w:rPr>
            </w:pPr>
            <w:r w:rsidRPr="00593AA2">
              <w:rPr>
                <w:b w:val="0"/>
              </w:rPr>
              <w:t>Data File Name</w:t>
            </w:r>
          </w:p>
        </w:tc>
        <w:tc>
          <w:tcPr>
            <w:tcW w:w="9018" w:type="dxa"/>
          </w:tcPr>
          <w:p w:rsidR="00593AA2" w:rsidRDefault="00F63A98">
            <w:pPr>
              <w:cnfStyle w:val="100000000000"/>
            </w:pPr>
            <w:r>
              <w:t>SH_Sapflow_2011.xls</w:t>
            </w:r>
          </w:p>
          <w:p w:rsidR="004E724B" w:rsidRDefault="004E724B">
            <w:pPr>
              <w:cnfStyle w:val="100000000000"/>
            </w:pPr>
          </w:p>
        </w:tc>
      </w:tr>
      <w:tr w:rsidR="00784D17">
        <w:trPr>
          <w:cnfStyle w:val="000000100000"/>
        </w:trPr>
        <w:tc>
          <w:tcPr>
            <w:cnfStyle w:val="001000000000"/>
            <w:tcW w:w="1998" w:type="dxa"/>
          </w:tcPr>
          <w:p w:rsidR="00784D17" w:rsidRDefault="00784D17">
            <w:pPr>
              <w:rPr>
                <w:b w:val="0"/>
              </w:rPr>
            </w:pPr>
            <w:r w:rsidRPr="00784D17">
              <w:rPr>
                <w:b w:val="0"/>
              </w:rPr>
              <w:t>Date Prepared</w:t>
            </w:r>
          </w:p>
          <w:p w:rsidR="00784D17" w:rsidRPr="00784D17" w:rsidRDefault="00784D17">
            <w:pPr>
              <w:rPr>
                <w:b w:val="0"/>
              </w:rPr>
            </w:pPr>
          </w:p>
        </w:tc>
        <w:tc>
          <w:tcPr>
            <w:tcW w:w="9018" w:type="dxa"/>
          </w:tcPr>
          <w:p w:rsidR="008E02EA" w:rsidRDefault="00F63A98">
            <w:pPr>
              <w:cnfStyle w:val="000000100000"/>
            </w:pPr>
            <w:r>
              <w:t>6/6</w:t>
            </w:r>
            <w:r w:rsidR="009431CC">
              <w:t>/14</w:t>
            </w:r>
            <w:r w:rsidR="008E02EA">
              <w:t>.</w:t>
            </w:r>
          </w:p>
          <w:p w:rsidR="00784D17" w:rsidRPr="007D4F89" w:rsidRDefault="00784D17">
            <w:pPr>
              <w:cnfStyle w:val="000000100000"/>
            </w:pPr>
          </w:p>
        </w:tc>
      </w:tr>
      <w:tr w:rsidR="00784D17">
        <w:tc>
          <w:tcPr>
            <w:cnfStyle w:val="001000000000"/>
            <w:tcW w:w="1998" w:type="dxa"/>
          </w:tcPr>
          <w:p w:rsidR="00784D17" w:rsidRPr="00593AA2" w:rsidRDefault="00784D17" w:rsidP="009431CC">
            <w:pPr>
              <w:rPr>
                <w:b w:val="0"/>
              </w:rPr>
            </w:pPr>
            <w:r w:rsidRPr="00593AA2">
              <w:rPr>
                <w:b w:val="0"/>
              </w:rPr>
              <w:t>Descriptive Title</w:t>
            </w:r>
          </w:p>
        </w:tc>
        <w:tc>
          <w:tcPr>
            <w:tcW w:w="9018" w:type="dxa"/>
          </w:tcPr>
          <w:p w:rsidR="00784D17" w:rsidRDefault="00784D17" w:rsidP="009431CC">
            <w:pPr>
              <w:cnfStyle w:val="000000000000"/>
            </w:pPr>
            <w:r w:rsidRPr="007D4F89">
              <w:t xml:space="preserve">Shale Hills Susquehanna Critical Zone Observatory </w:t>
            </w:r>
            <w:r w:rsidR="009431CC">
              <w:t>Sap Flow Data</w:t>
            </w:r>
          </w:p>
          <w:p w:rsidR="00784D17" w:rsidRDefault="00784D17" w:rsidP="009431CC">
            <w:pPr>
              <w:cnfStyle w:val="000000000000"/>
            </w:pPr>
          </w:p>
        </w:tc>
      </w:tr>
      <w:tr w:rsidR="00784D17">
        <w:trPr>
          <w:cnfStyle w:val="000000100000"/>
        </w:trPr>
        <w:tc>
          <w:tcPr>
            <w:cnfStyle w:val="001000000000"/>
            <w:tcW w:w="1998" w:type="dxa"/>
          </w:tcPr>
          <w:p w:rsidR="00784D17" w:rsidRDefault="00784D17">
            <w:pPr>
              <w:rPr>
                <w:b w:val="0"/>
              </w:rPr>
            </w:pPr>
            <w:r>
              <w:rPr>
                <w:b w:val="0"/>
              </w:rPr>
              <w:t>Update Frequency</w:t>
            </w:r>
          </w:p>
          <w:p w:rsidR="00784D17" w:rsidRPr="00784D17" w:rsidRDefault="00784D17">
            <w:pPr>
              <w:rPr>
                <w:b w:val="0"/>
              </w:rPr>
            </w:pPr>
          </w:p>
        </w:tc>
        <w:tc>
          <w:tcPr>
            <w:tcW w:w="9018" w:type="dxa"/>
          </w:tcPr>
          <w:p w:rsidR="00784D17" w:rsidRDefault="009431CC" w:rsidP="009431CC">
            <w:pPr>
              <w:cnfStyle w:val="000000100000"/>
            </w:pPr>
            <w:bookmarkStart w:id="0" w:name="_GoBack"/>
            <w:bookmarkEnd w:id="0"/>
            <w:r>
              <w:t>Annually if new data to report.</w:t>
            </w:r>
          </w:p>
        </w:tc>
      </w:tr>
      <w:tr w:rsidR="008C2551">
        <w:tc>
          <w:tcPr>
            <w:cnfStyle w:val="001000000000"/>
            <w:tcW w:w="1998" w:type="dxa"/>
          </w:tcPr>
          <w:p w:rsidR="00593AA2" w:rsidRPr="00593AA2" w:rsidRDefault="00593AA2">
            <w:pPr>
              <w:rPr>
                <w:b w:val="0"/>
              </w:rPr>
            </w:pPr>
            <w:r w:rsidRPr="00593AA2">
              <w:rPr>
                <w:b w:val="0"/>
              </w:rPr>
              <w:t>Abstract</w:t>
            </w:r>
          </w:p>
        </w:tc>
        <w:tc>
          <w:tcPr>
            <w:tcW w:w="9018" w:type="dxa"/>
          </w:tcPr>
          <w:p w:rsidR="009431CC" w:rsidRDefault="009431CC" w:rsidP="009431CC">
            <w:pPr>
              <w:cnfStyle w:val="000000000000"/>
            </w:pPr>
            <w:r>
              <w:t xml:space="preserve">Sap flow data includes data for </w:t>
            </w:r>
            <w:r w:rsidR="00CA0F23">
              <w:t>May 2, 2011 to August 11, 2011</w:t>
            </w:r>
            <w:r>
              <w:t xml:space="preserve">. Data were collected using </w:t>
            </w:r>
            <w:proofErr w:type="spellStart"/>
            <w:r>
              <w:t>Granier</w:t>
            </w:r>
            <w:proofErr w:type="spellEnd"/>
            <w:r>
              <w:t>-type heat dissipation probe, 2 pairs per tree</w:t>
            </w:r>
            <w:r w:rsidR="00D01EC8">
              <w:t xml:space="preserve">, </w:t>
            </w:r>
            <w:proofErr w:type="gramStart"/>
            <w:r w:rsidR="00D01EC8">
              <w:t>2</w:t>
            </w:r>
            <w:proofErr w:type="gramEnd"/>
            <w:r w:rsidR="00D01EC8">
              <w:t xml:space="preserve"> cm into the sapwood</w:t>
            </w:r>
            <w:r>
              <w:t xml:space="preserve">. The </w:t>
            </w:r>
            <w:proofErr w:type="gramStart"/>
            <w:r>
              <w:t>difference in temperature between the upper and lower probes (in degrees Celsius) were</w:t>
            </w:r>
            <w:proofErr w:type="gramEnd"/>
            <w:r>
              <w:t xml:space="preserve"> reported as delta values. Delta values were collected once a minute and averaged every 10 minutes. </w:t>
            </w:r>
            <w:proofErr w:type="spellStart"/>
            <w:r w:rsidR="00CA0F23">
              <w:t>S</w:t>
            </w:r>
            <w:r>
              <w:t>apflux</w:t>
            </w:r>
            <w:proofErr w:type="spellEnd"/>
            <w:r>
              <w:t xml:space="preserve"> density </w:t>
            </w:r>
            <w:r w:rsidR="00CA0F23">
              <w:t>can be</w:t>
            </w:r>
            <w:r>
              <w:t xml:space="preserve"> calculated from the delta values, first by calculating k from the maximum daily delta values for each probe set: </w:t>
            </w:r>
            <w:r w:rsidRPr="009431CC">
              <w:t>(</w:t>
            </w:r>
            <w:proofErr w:type="spellStart"/>
            <w:r w:rsidRPr="009431CC">
              <w:t>dTmax</w:t>
            </w:r>
            <w:proofErr w:type="spellEnd"/>
            <w:r w:rsidRPr="009431CC">
              <w:t xml:space="preserve">- </w:t>
            </w:r>
            <w:proofErr w:type="spellStart"/>
            <w:r w:rsidRPr="009431CC">
              <w:t>dT</w:t>
            </w:r>
            <w:proofErr w:type="spellEnd"/>
            <w:r w:rsidRPr="009431CC">
              <w:t>)/</w:t>
            </w:r>
            <w:proofErr w:type="spellStart"/>
            <w:r w:rsidRPr="009431CC">
              <w:t>dT</w:t>
            </w:r>
            <w:proofErr w:type="spellEnd"/>
            <w:r>
              <w:t>. In this method, the maximum daily delta is assumed to be the baseline, or point of zero flow.</w:t>
            </w:r>
          </w:p>
          <w:p w:rsidR="009431CC" w:rsidRDefault="009431CC" w:rsidP="009431CC">
            <w:pPr>
              <w:cnfStyle w:val="000000000000"/>
            </w:pPr>
          </w:p>
          <w:p w:rsidR="00E11DDE" w:rsidRDefault="009431CC" w:rsidP="009431CC">
            <w:pPr>
              <w:cnfStyle w:val="000000000000"/>
            </w:pPr>
            <w:r>
              <w:t xml:space="preserve">Then </w:t>
            </w:r>
            <w:proofErr w:type="spellStart"/>
            <w:r>
              <w:t>sapflux</w:t>
            </w:r>
            <w:proofErr w:type="spellEnd"/>
            <w:r>
              <w:t xml:space="preserve"> density, J, </w:t>
            </w:r>
            <w:r w:rsidR="00CA0F23">
              <w:t>can be</w:t>
            </w:r>
            <w:r>
              <w:t xml:space="preserve"> calculated as follows: </w:t>
            </w:r>
            <w:r w:rsidRPr="009431CC">
              <w:t>Js (g/m2/s) = 119*k^1.231</w:t>
            </w:r>
          </w:p>
          <w:p w:rsidR="00E11DDE" w:rsidRDefault="00E11DDE" w:rsidP="009431CC">
            <w:pPr>
              <w:cnfStyle w:val="000000000000"/>
            </w:pPr>
          </w:p>
          <w:p w:rsidR="004E724B" w:rsidRDefault="00E11DDE" w:rsidP="00E11DDE">
            <w:pPr>
              <w:cnfStyle w:val="000000000000"/>
            </w:pPr>
            <w:r>
              <w:t xml:space="preserve">Delta values that are negative or close to zero may indicate probe failure. </w:t>
            </w:r>
          </w:p>
        </w:tc>
      </w:tr>
      <w:tr w:rsidR="008C2551">
        <w:trPr>
          <w:cnfStyle w:val="000000100000"/>
        </w:trPr>
        <w:tc>
          <w:tcPr>
            <w:cnfStyle w:val="001000000000"/>
            <w:tcW w:w="1998" w:type="dxa"/>
          </w:tcPr>
          <w:p w:rsidR="004E724B" w:rsidRDefault="004E724B">
            <w:pPr>
              <w:rPr>
                <w:b w:val="0"/>
              </w:rPr>
            </w:pPr>
            <w:r>
              <w:rPr>
                <w:b w:val="0"/>
              </w:rPr>
              <w:t>Investigator</w:t>
            </w:r>
          </w:p>
          <w:p w:rsidR="00593AA2" w:rsidRPr="00593AA2" w:rsidRDefault="00593AA2">
            <w:pPr>
              <w:rPr>
                <w:b w:val="0"/>
              </w:rPr>
            </w:pPr>
            <w:r w:rsidRPr="00593AA2">
              <w:rPr>
                <w:b w:val="0"/>
              </w:rPr>
              <w:t>Contact Info</w:t>
            </w:r>
          </w:p>
        </w:tc>
        <w:tc>
          <w:tcPr>
            <w:tcW w:w="9018" w:type="dxa"/>
          </w:tcPr>
          <w:p w:rsidR="004E724B" w:rsidRDefault="007D4F89" w:rsidP="009431CC">
            <w:pPr>
              <w:cnfStyle w:val="000000100000"/>
            </w:pPr>
            <w:r>
              <w:t xml:space="preserve">Dr. </w:t>
            </w:r>
            <w:r w:rsidR="009431CC">
              <w:t xml:space="preserve">David M. </w:t>
            </w:r>
            <w:proofErr w:type="spellStart"/>
            <w:r w:rsidR="009431CC">
              <w:t>Eissenstat</w:t>
            </w:r>
            <w:proofErr w:type="spellEnd"/>
            <w:r>
              <w:t xml:space="preserve">, Professor of </w:t>
            </w:r>
            <w:r w:rsidR="009431CC">
              <w:t>Woody Plant Physiology</w:t>
            </w:r>
            <w:r>
              <w:t>, The Pe</w:t>
            </w:r>
            <w:r w:rsidR="009431CC">
              <w:t>nnsylvania State University, 201 Forest Resources Building</w:t>
            </w:r>
            <w:r>
              <w:t>, University Park, PA, 16802, 814.863.</w:t>
            </w:r>
            <w:r w:rsidR="009431CC">
              <w:t>7717</w:t>
            </w:r>
            <w:r>
              <w:t>,</w:t>
            </w:r>
            <w:r w:rsidR="009431CC">
              <w:t xml:space="preserve"> dme9@psu.edu.</w:t>
            </w:r>
          </w:p>
        </w:tc>
      </w:tr>
      <w:tr w:rsidR="008C2551">
        <w:tc>
          <w:tcPr>
            <w:cnfStyle w:val="001000000000"/>
            <w:tcW w:w="1998" w:type="dxa"/>
          </w:tcPr>
          <w:p w:rsidR="00593AA2" w:rsidRPr="00593AA2" w:rsidRDefault="004E724B">
            <w:pPr>
              <w:rPr>
                <w:b w:val="0"/>
              </w:rPr>
            </w:pPr>
            <w:r>
              <w:rPr>
                <w:b w:val="0"/>
              </w:rPr>
              <w:t>Data Value Descriptions</w:t>
            </w:r>
          </w:p>
        </w:tc>
        <w:tc>
          <w:tcPr>
            <w:tcW w:w="9018" w:type="dxa"/>
          </w:tcPr>
          <w:p w:rsidR="007D4F89" w:rsidRPr="007D4F89" w:rsidRDefault="007D4F89" w:rsidP="007D4F89">
            <w:pPr>
              <w:pStyle w:val="ListParagraph"/>
              <w:numPr>
                <w:ilvl w:val="0"/>
                <w:numId w:val="2"/>
              </w:numPr>
              <w:ind w:left="535"/>
              <w:cnfStyle w:val="000000000000"/>
            </w:pPr>
            <w:r w:rsidRPr="007D4F89">
              <w:t>C</w:t>
            </w:r>
            <w:r>
              <w:t>OL1:  label=</w:t>
            </w:r>
            <w:r w:rsidR="00C742CF">
              <w:t>Date</w:t>
            </w:r>
            <w:r w:rsidRPr="007D4F89">
              <w:t>,</w:t>
            </w:r>
            <w:r w:rsidR="00C742CF">
              <w:t xml:space="preserve"> calendar date,</w:t>
            </w:r>
            <w:r w:rsidRPr="007D4F89">
              <w:t xml:space="preserve"> </w:t>
            </w:r>
            <w:proofErr w:type="spellStart"/>
            <w:r w:rsidRPr="007D4F89">
              <w:t>TimeZone</w:t>
            </w:r>
            <w:proofErr w:type="spellEnd"/>
            <w:r w:rsidRPr="007D4F89">
              <w:t>=EST.</w:t>
            </w:r>
          </w:p>
          <w:p w:rsidR="007D4F89" w:rsidRPr="007D4F89" w:rsidRDefault="007D4F89" w:rsidP="007D4F89">
            <w:pPr>
              <w:pStyle w:val="ListParagraph"/>
              <w:numPr>
                <w:ilvl w:val="0"/>
                <w:numId w:val="2"/>
              </w:numPr>
              <w:ind w:left="535"/>
              <w:cnfStyle w:val="000000000000"/>
            </w:pPr>
            <w:r>
              <w:t xml:space="preserve">COL2:  </w:t>
            </w:r>
            <w:r w:rsidR="004E724B">
              <w:t>label=</w:t>
            </w:r>
            <w:r w:rsidR="00C742CF">
              <w:t>DOY, day of year</w:t>
            </w:r>
            <w:r w:rsidRPr="007D4F89">
              <w:t>.</w:t>
            </w:r>
          </w:p>
          <w:p w:rsidR="007D4F89" w:rsidRPr="004E724B" w:rsidRDefault="004E724B" w:rsidP="004E724B">
            <w:pPr>
              <w:pStyle w:val="ListParagraph"/>
              <w:numPr>
                <w:ilvl w:val="0"/>
                <w:numId w:val="2"/>
              </w:numPr>
              <w:ind w:left="535"/>
              <w:cnfStyle w:val="000000000000"/>
            </w:pPr>
            <w:r>
              <w:t>COL3:  label=</w:t>
            </w:r>
            <w:r w:rsidR="00C742CF">
              <w:t xml:space="preserve">Time, </w:t>
            </w:r>
            <w:proofErr w:type="spellStart"/>
            <w:r w:rsidR="00C742CF">
              <w:t>TimeZone</w:t>
            </w:r>
            <w:proofErr w:type="spellEnd"/>
            <w:r w:rsidR="00C742CF">
              <w:t>=EST</w:t>
            </w:r>
            <w:r w:rsidR="007D4F89" w:rsidRPr="007D4F89">
              <w:t xml:space="preserve">, </w:t>
            </w:r>
            <w:r w:rsidR="00C742CF">
              <w:t>Units=</w:t>
            </w:r>
            <w:proofErr w:type="spellStart"/>
            <w:r w:rsidR="00C742CF">
              <w:t>hh:mm:ss</w:t>
            </w:r>
            <w:proofErr w:type="spellEnd"/>
            <w:r w:rsidR="008C2551">
              <w:t xml:space="preserve">, </w:t>
            </w:r>
            <w:proofErr w:type="spellStart"/>
            <w:r w:rsidR="008C2551">
              <w:t>TimeSupport</w:t>
            </w:r>
            <w:proofErr w:type="spellEnd"/>
            <w:r w:rsidR="008C2551">
              <w:t xml:space="preserve">=10 </w:t>
            </w:r>
            <w:r w:rsidR="00C742CF">
              <w:t>min, data type=average</w:t>
            </w:r>
          </w:p>
          <w:p w:rsidR="00D01EC8" w:rsidRDefault="004E724B" w:rsidP="004E724B">
            <w:pPr>
              <w:pStyle w:val="ListParagraph"/>
              <w:numPr>
                <w:ilvl w:val="0"/>
                <w:numId w:val="2"/>
              </w:numPr>
              <w:ind w:left="535"/>
              <w:cnfStyle w:val="000000000000"/>
            </w:pPr>
            <w:r>
              <w:t xml:space="preserve">COL4:  </w:t>
            </w:r>
            <w:r w:rsidR="007D4F89" w:rsidRPr="007D4F89">
              <w:t>label=</w:t>
            </w:r>
            <w:r w:rsidRPr="007D4F89">
              <w:t xml:space="preserve"> </w:t>
            </w:r>
            <w:proofErr w:type="spellStart"/>
            <w:r w:rsidR="00C742CF">
              <w:t>FTime</w:t>
            </w:r>
            <w:proofErr w:type="spellEnd"/>
            <w:r w:rsidR="00C742CF">
              <w:t>, Units=d</w:t>
            </w:r>
            <w:r w:rsidR="007D4F89" w:rsidRPr="007D4F89">
              <w:t>,</w:t>
            </w:r>
            <w:r w:rsidR="00C742CF">
              <w:t xml:space="preserve"> fractional time, 0 is midnight, 0.5 is noon.</w:t>
            </w:r>
            <w:r w:rsidR="007D4F89" w:rsidRPr="007D4F89">
              <w:t xml:space="preserve"> </w:t>
            </w:r>
          </w:p>
          <w:p w:rsidR="007D4F89" w:rsidRPr="004E724B" w:rsidRDefault="004E724B" w:rsidP="004E724B">
            <w:pPr>
              <w:pStyle w:val="ListParagraph"/>
              <w:numPr>
                <w:ilvl w:val="0"/>
                <w:numId w:val="2"/>
              </w:numPr>
              <w:ind w:left="535"/>
              <w:cnfStyle w:val="000000000000"/>
            </w:pPr>
            <w:r>
              <w:t>COL5:  label=</w:t>
            </w:r>
            <w:proofErr w:type="spellStart"/>
            <w:r w:rsidR="00C742CF">
              <w:t>Sp</w:t>
            </w:r>
            <w:r w:rsidR="00D01EC8">
              <w:t>p</w:t>
            </w:r>
            <w:proofErr w:type="spellEnd"/>
            <w:r w:rsidR="00C742CF">
              <w:t xml:space="preserve">, tree species, codes: ACSA = </w:t>
            </w:r>
            <w:r w:rsidR="00C742CF" w:rsidRPr="00D01EC8">
              <w:rPr>
                <w:i/>
              </w:rPr>
              <w:t xml:space="preserve">Acer </w:t>
            </w:r>
            <w:proofErr w:type="spellStart"/>
            <w:r w:rsidR="00C742CF" w:rsidRPr="00D01EC8">
              <w:rPr>
                <w:i/>
              </w:rPr>
              <w:t>saccharum</w:t>
            </w:r>
            <w:proofErr w:type="spellEnd"/>
            <w:r w:rsidR="00C742CF">
              <w:t xml:space="preserve">, </w:t>
            </w:r>
            <w:r w:rsidR="00D01EC8">
              <w:t xml:space="preserve">CATO = </w:t>
            </w:r>
            <w:proofErr w:type="spellStart"/>
            <w:r w:rsidR="00D01EC8" w:rsidRPr="00D01EC8">
              <w:rPr>
                <w:i/>
              </w:rPr>
              <w:t>Carya</w:t>
            </w:r>
            <w:proofErr w:type="spellEnd"/>
            <w:r w:rsidR="00D01EC8" w:rsidRPr="00D01EC8">
              <w:rPr>
                <w:i/>
              </w:rPr>
              <w:t xml:space="preserve"> </w:t>
            </w:r>
            <w:proofErr w:type="spellStart"/>
            <w:r w:rsidR="00D01EC8" w:rsidRPr="00D01EC8">
              <w:rPr>
                <w:i/>
              </w:rPr>
              <w:t>tomentosa</w:t>
            </w:r>
            <w:proofErr w:type="spellEnd"/>
            <w:r w:rsidR="00C742CF">
              <w:t xml:space="preserve">, QUPR = </w:t>
            </w:r>
            <w:proofErr w:type="spellStart"/>
            <w:r w:rsidR="00C742CF" w:rsidRPr="00D01EC8">
              <w:rPr>
                <w:i/>
              </w:rPr>
              <w:t>Quercus</w:t>
            </w:r>
            <w:proofErr w:type="spellEnd"/>
            <w:r w:rsidR="00C742CF" w:rsidRPr="00D01EC8">
              <w:rPr>
                <w:i/>
              </w:rPr>
              <w:t xml:space="preserve"> </w:t>
            </w:r>
            <w:proofErr w:type="spellStart"/>
            <w:r w:rsidR="00C742CF" w:rsidRPr="00D01EC8">
              <w:rPr>
                <w:i/>
              </w:rPr>
              <w:t>prinus</w:t>
            </w:r>
            <w:proofErr w:type="spellEnd"/>
          </w:p>
          <w:p w:rsidR="007D4F89" w:rsidRPr="004E724B" w:rsidRDefault="004E724B" w:rsidP="004E724B">
            <w:pPr>
              <w:pStyle w:val="ListParagraph"/>
              <w:numPr>
                <w:ilvl w:val="0"/>
                <w:numId w:val="2"/>
              </w:numPr>
              <w:ind w:left="535"/>
              <w:cnfStyle w:val="000000000000"/>
            </w:pPr>
            <w:r>
              <w:t>COL6:  label=</w:t>
            </w:r>
            <w:proofErr w:type="spellStart"/>
            <w:r w:rsidR="00C742CF">
              <w:t>TreeID</w:t>
            </w:r>
            <w:proofErr w:type="spellEnd"/>
            <w:r w:rsidR="00C742CF">
              <w:t>, tree identification number, additional tree information found in tree survey file.</w:t>
            </w:r>
          </w:p>
          <w:p w:rsidR="007D4F89" w:rsidRPr="004E724B" w:rsidRDefault="004E724B" w:rsidP="004E724B">
            <w:pPr>
              <w:pStyle w:val="ListParagraph"/>
              <w:numPr>
                <w:ilvl w:val="0"/>
                <w:numId w:val="2"/>
              </w:numPr>
              <w:ind w:left="535"/>
              <w:cnfStyle w:val="000000000000"/>
            </w:pPr>
            <w:r>
              <w:t>COL</w:t>
            </w:r>
            <w:r w:rsidR="00D01EC8">
              <w:t>7</w:t>
            </w:r>
            <w:r>
              <w:t>:  label=</w:t>
            </w:r>
            <w:r w:rsidR="00C742CF">
              <w:t>Side</w:t>
            </w:r>
            <w:r>
              <w:t>,</w:t>
            </w:r>
            <w:r w:rsidR="00D01EC8">
              <w:t xml:space="preserve"> T1 or T2</w:t>
            </w:r>
            <w:r>
              <w:t xml:space="preserve"> </w:t>
            </w:r>
            <w:r w:rsidR="00C742CF">
              <w:t xml:space="preserve">indicates the wiring location of that sensor with the data logger, each set of </w:t>
            </w:r>
            <w:proofErr w:type="spellStart"/>
            <w:r w:rsidR="00C742CF">
              <w:t>senors</w:t>
            </w:r>
            <w:proofErr w:type="spellEnd"/>
            <w:r w:rsidR="00C742CF">
              <w:t xml:space="preserve"> (upper and lower) wired to one port, 2 sets of sensors per tree are shown. </w:t>
            </w:r>
          </w:p>
          <w:p w:rsidR="004E724B" w:rsidRPr="00D01EC8" w:rsidRDefault="007D4F89" w:rsidP="00D01EC8">
            <w:pPr>
              <w:pStyle w:val="ListParagraph"/>
              <w:numPr>
                <w:ilvl w:val="0"/>
                <w:numId w:val="2"/>
              </w:numPr>
              <w:ind w:left="535"/>
              <w:cnfStyle w:val="000000000000"/>
            </w:pPr>
            <w:r w:rsidRPr="007D4F89">
              <w:t>COL</w:t>
            </w:r>
            <w:r w:rsidR="00D01EC8">
              <w:t>8</w:t>
            </w:r>
            <w:r w:rsidR="004E724B">
              <w:t xml:space="preserve">:  </w:t>
            </w:r>
            <w:r w:rsidR="008C2551">
              <w:t>label=</w:t>
            </w:r>
            <w:r w:rsidR="00C742CF">
              <w:t>Delta</w:t>
            </w:r>
            <w:r w:rsidR="008C2551">
              <w:t>, Units=</w:t>
            </w:r>
            <w:r w:rsidR="00C742CF">
              <w:t xml:space="preserve">degrees C, temperature difference between heated and unheated probe. </w:t>
            </w:r>
            <w:proofErr w:type="spellStart"/>
            <w:r w:rsidR="008C2551">
              <w:t>TimeSupport</w:t>
            </w:r>
            <w:proofErr w:type="spellEnd"/>
            <w:r w:rsidR="008C2551">
              <w:t xml:space="preserve">=10 </w:t>
            </w:r>
            <w:r w:rsidR="00D01EC8">
              <w:t xml:space="preserve">min, </w:t>
            </w:r>
            <w:proofErr w:type="spellStart"/>
            <w:r w:rsidR="00D01EC8">
              <w:t>DataType</w:t>
            </w:r>
            <w:proofErr w:type="spellEnd"/>
            <w:r w:rsidR="00D01EC8">
              <w:t>=Average.</w:t>
            </w:r>
          </w:p>
        </w:tc>
      </w:tr>
      <w:tr w:rsidR="008C2551">
        <w:trPr>
          <w:cnfStyle w:val="000000100000"/>
        </w:trPr>
        <w:tc>
          <w:tcPr>
            <w:cnfStyle w:val="001000000000"/>
            <w:tcW w:w="1998" w:type="dxa"/>
          </w:tcPr>
          <w:p w:rsidR="008C2551" w:rsidRPr="00593AA2" w:rsidRDefault="00C62181" w:rsidP="00C62181">
            <w:pPr>
              <w:rPr>
                <w:b w:val="0"/>
              </w:rPr>
            </w:pPr>
            <w:r>
              <w:rPr>
                <w:b w:val="0"/>
              </w:rPr>
              <w:t>Keywords</w:t>
            </w:r>
          </w:p>
        </w:tc>
        <w:tc>
          <w:tcPr>
            <w:tcW w:w="9018" w:type="dxa"/>
          </w:tcPr>
          <w:p w:rsidR="00593AA2" w:rsidRDefault="003B0085" w:rsidP="007D4F89">
            <w:pPr>
              <w:cnfStyle w:val="000000100000"/>
            </w:pPr>
            <w:r>
              <w:t>Sap flow, sap flux, transpiration, tree water, ecology, vegetation</w:t>
            </w:r>
          </w:p>
          <w:p w:rsidR="004E724B" w:rsidRDefault="004E724B" w:rsidP="007D4F89">
            <w:pPr>
              <w:cnfStyle w:val="000000100000"/>
            </w:pPr>
          </w:p>
        </w:tc>
      </w:tr>
      <w:tr w:rsidR="008C2551">
        <w:tc>
          <w:tcPr>
            <w:cnfStyle w:val="001000000000"/>
            <w:tcW w:w="1998" w:type="dxa"/>
          </w:tcPr>
          <w:p w:rsidR="007D4F89" w:rsidRPr="007D4F89" w:rsidRDefault="007D4F89">
            <w:pPr>
              <w:rPr>
                <w:b w:val="0"/>
              </w:rPr>
            </w:pPr>
            <w:r w:rsidRPr="007D4F89">
              <w:rPr>
                <w:b w:val="0"/>
              </w:rPr>
              <w:t>Methods</w:t>
            </w:r>
          </w:p>
        </w:tc>
        <w:tc>
          <w:tcPr>
            <w:tcW w:w="9018" w:type="dxa"/>
          </w:tcPr>
          <w:p w:rsidR="003B0085" w:rsidRDefault="003B0085" w:rsidP="003B0085">
            <w:pPr>
              <w:pStyle w:val="ListParagraph"/>
              <w:numPr>
                <w:ilvl w:val="0"/>
                <w:numId w:val="1"/>
              </w:numPr>
              <w:ind w:left="517"/>
              <w:cnfStyle w:val="000000000000"/>
            </w:pPr>
            <w:proofErr w:type="spellStart"/>
            <w:r>
              <w:t>Granier</w:t>
            </w:r>
            <w:proofErr w:type="spellEnd"/>
            <w:r>
              <w:t xml:space="preserve">-type heat dissipation probe. Similar probes available through </w:t>
            </w:r>
            <w:proofErr w:type="spellStart"/>
            <w:r>
              <w:t>Dynamax</w:t>
            </w:r>
            <w:proofErr w:type="spellEnd"/>
            <w:r>
              <w:t xml:space="preserve">: </w:t>
            </w:r>
            <w:hyperlink r:id="rId5" w:history="1">
              <w:r w:rsidRPr="00292663">
                <w:rPr>
                  <w:rStyle w:val="Hyperlink"/>
                </w:rPr>
                <w:t>http://www.dynamax.com/</w:t>
              </w:r>
            </w:hyperlink>
          </w:p>
          <w:p w:rsidR="004E724B" w:rsidRPr="004E724B" w:rsidRDefault="003B0085" w:rsidP="003B0085">
            <w:pPr>
              <w:pStyle w:val="ListParagraph"/>
              <w:numPr>
                <w:ilvl w:val="0"/>
                <w:numId w:val="1"/>
              </w:numPr>
              <w:ind w:left="517"/>
              <w:cnfStyle w:val="000000000000"/>
            </w:pPr>
            <w:r>
              <w:t xml:space="preserve">Campbell Scientific </w:t>
            </w:r>
            <w:proofErr w:type="spellStart"/>
            <w:r>
              <w:t>datalogger</w:t>
            </w:r>
            <w:proofErr w:type="spellEnd"/>
            <w:r>
              <w:t xml:space="preserve">: </w:t>
            </w:r>
            <w:r w:rsidRPr="003B0085">
              <w:t>http://www.campbellsci.com/dataloggers</w:t>
            </w:r>
          </w:p>
        </w:tc>
      </w:tr>
      <w:tr w:rsidR="008C2551">
        <w:trPr>
          <w:cnfStyle w:val="000000100000"/>
        </w:trPr>
        <w:tc>
          <w:tcPr>
            <w:cnfStyle w:val="001000000000"/>
            <w:tcW w:w="1998" w:type="dxa"/>
          </w:tcPr>
          <w:p w:rsidR="00593AA2" w:rsidRPr="00593AA2" w:rsidRDefault="00784D17">
            <w:pPr>
              <w:rPr>
                <w:b w:val="0"/>
              </w:rPr>
            </w:pPr>
            <w:r>
              <w:rPr>
                <w:b w:val="0"/>
              </w:rPr>
              <w:t>Citation</w:t>
            </w:r>
          </w:p>
        </w:tc>
        <w:tc>
          <w:tcPr>
            <w:tcW w:w="9018" w:type="dxa"/>
          </w:tcPr>
          <w:p w:rsidR="004E724B" w:rsidRDefault="00784D17" w:rsidP="00784D17">
            <w:pPr>
              <w:cnfStyle w:val="000000100000"/>
            </w:pPr>
            <w:r>
              <w:t xml:space="preserve">The following acknowledgment should accompany any publication or citation of these data:  </w:t>
            </w:r>
            <w:proofErr w:type="gramStart"/>
            <w:r>
              <w:t>Logistical support and/or data were provided by the NSF-supported Shale Hills Susquehanna Critical Zone Observatory</w:t>
            </w:r>
            <w:proofErr w:type="gramEnd"/>
            <w:r>
              <w:t>.</w:t>
            </w:r>
          </w:p>
          <w:p w:rsidR="00784D17" w:rsidRDefault="00784D17" w:rsidP="00784D17">
            <w:pPr>
              <w:cnfStyle w:val="000000100000"/>
            </w:pPr>
          </w:p>
        </w:tc>
      </w:tr>
      <w:tr w:rsidR="008C2551">
        <w:tc>
          <w:tcPr>
            <w:cnfStyle w:val="001000000000"/>
            <w:tcW w:w="1998" w:type="dxa"/>
          </w:tcPr>
          <w:p w:rsidR="00593AA2" w:rsidRPr="00593AA2" w:rsidRDefault="00593AA2">
            <w:pPr>
              <w:rPr>
                <w:b w:val="0"/>
              </w:rPr>
            </w:pPr>
            <w:r w:rsidRPr="00593AA2">
              <w:rPr>
                <w:b w:val="0"/>
              </w:rPr>
              <w:t>Publications</w:t>
            </w:r>
          </w:p>
        </w:tc>
        <w:tc>
          <w:tcPr>
            <w:tcW w:w="9018" w:type="dxa"/>
          </w:tcPr>
          <w:p w:rsidR="00593AA2" w:rsidRDefault="00D01EC8">
            <w:pPr>
              <w:cnfStyle w:val="000000000000"/>
            </w:pPr>
            <w:r>
              <w:t>Data not currently used for a publication.</w:t>
            </w:r>
          </w:p>
          <w:p w:rsidR="004E724B" w:rsidRDefault="004E724B">
            <w:pPr>
              <w:cnfStyle w:val="000000000000"/>
            </w:pPr>
          </w:p>
        </w:tc>
      </w:tr>
      <w:tr w:rsidR="00784D17">
        <w:trPr>
          <w:cnfStyle w:val="000000100000"/>
        </w:trPr>
        <w:tc>
          <w:tcPr>
            <w:cnfStyle w:val="001000000000"/>
            <w:tcW w:w="1998" w:type="dxa"/>
          </w:tcPr>
          <w:p w:rsidR="00784D17" w:rsidRPr="00784D17" w:rsidRDefault="00784D17">
            <w:pPr>
              <w:rPr>
                <w:b w:val="0"/>
              </w:rPr>
            </w:pPr>
            <w:r w:rsidRPr="00784D17">
              <w:rPr>
                <w:b w:val="0"/>
              </w:rPr>
              <w:t>Data Use</w:t>
            </w:r>
            <w:r>
              <w:rPr>
                <w:b w:val="0"/>
              </w:rPr>
              <w:t xml:space="preserve"> Notes</w:t>
            </w:r>
          </w:p>
        </w:tc>
        <w:tc>
          <w:tcPr>
            <w:tcW w:w="9018" w:type="dxa"/>
          </w:tcPr>
          <w:p w:rsidR="00784D17" w:rsidRDefault="00784D17" w:rsidP="00784D17">
            <w:pPr>
              <w:cnfStyle w:val="000000100000"/>
            </w:pPr>
            <w:r>
              <w:t>The user of Shale Hills Susquehanna CZO data agrees to provide proper acknowledgment with each usage of the data.  Citation of the name(s) of the investigator(s) responsible for the data set, in addition to the generic statement above, constitutes proper acknowledgment.  Author(s) (including Shale Hills Susquehanna CZO investigators) of published material that makes use of previously unpublished Shale Hills Susquehanna CZO data agree to provide the Shale Hills Susquehanna CZO data manager with four (4) copies (preferably reprints) of that material for binding as soon as it becomes available.  The user of Shale Hills Susquehanna CZO data agrees not to resell or redistribute shared data.  The user of these data should be aware that, while efforts have been taken to ensure that these data are of the highest quality, there is no guarantee of perfection for the data contained herein and the possibility of errors exists.  These data are defined as either public or private, such that a password may be required for access.</w:t>
            </w:r>
          </w:p>
        </w:tc>
      </w:tr>
    </w:tbl>
    <w:p w:rsidR="00593AA2" w:rsidRDefault="00593AA2"/>
    <w:sectPr w:rsidR="00593AA2" w:rsidSect="007D4F89">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3056"/>
    <w:multiLevelType w:val="hybridMultilevel"/>
    <w:tmpl w:val="FF9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EF1A52"/>
    <w:multiLevelType w:val="hybridMultilevel"/>
    <w:tmpl w:val="BDE6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593AA2"/>
    <w:rsid w:val="0031577A"/>
    <w:rsid w:val="003B0085"/>
    <w:rsid w:val="004E724B"/>
    <w:rsid w:val="00552F33"/>
    <w:rsid w:val="00593AA2"/>
    <w:rsid w:val="006A2A29"/>
    <w:rsid w:val="00784D17"/>
    <w:rsid w:val="007D4F89"/>
    <w:rsid w:val="008C2551"/>
    <w:rsid w:val="008E02EA"/>
    <w:rsid w:val="009431CC"/>
    <w:rsid w:val="00A10752"/>
    <w:rsid w:val="00AC54DF"/>
    <w:rsid w:val="00C62181"/>
    <w:rsid w:val="00C742CF"/>
    <w:rsid w:val="00CA0F23"/>
    <w:rsid w:val="00D01EC8"/>
    <w:rsid w:val="00E11DDE"/>
    <w:rsid w:val="00F63A98"/>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A10752"/>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593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ynamax.com/"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525</Words>
  <Characters>2994</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dc:creator>
  <cp:keywords/>
  <dc:description/>
  <cp:lastModifiedBy>Katie Gaines</cp:lastModifiedBy>
  <cp:revision>4</cp:revision>
  <dcterms:created xsi:type="dcterms:W3CDTF">2014-06-05T19:07:00Z</dcterms:created>
  <dcterms:modified xsi:type="dcterms:W3CDTF">2014-06-06T14:58:00Z</dcterms:modified>
</cp:coreProperties>
</file>