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1158240</wp:posOffset>
            </wp:positionV>
            <wp:extent cx="5191760" cy="1028700"/>
            <wp:effectExtent l="6350" t="0" r="12065" b="0"/>
            <wp:wrapNone/>
            <wp:docPr id="5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-372745</wp:posOffset>
            </wp:positionV>
            <wp:extent cx="5191760" cy="990600"/>
            <wp:effectExtent l="6350" t="0" r="12065" b="0"/>
            <wp:wrapNone/>
            <wp:docPr id="4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numPr>
          <w:ilvl w:val="0"/>
          <w:numId w:val="2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从MySQL获取数据</w:t>
      </w:r>
    </w:p>
    <w:p>
      <w:pPr>
        <w:numPr>
          <w:ilvl w:val="0"/>
          <w:numId w:val="2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从MongoDB获取数据</w:t>
      </w:r>
    </w:p>
    <w:p>
      <w:pPr>
        <w:numPr>
          <w:ilvl w:val="0"/>
          <w:numId w:val="2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从本地读取</w:t>
      </w:r>
    </w:p>
    <w:p>
      <w:pPr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887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数据预处理和探索</w:t>
      </w:r>
    </w:p>
    <w:p>
      <w:pPr>
        <w:numPr>
          <w:ilvl w:val="0"/>
          <w:numId w:val="3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</w:t>
      </w:r>
    </w:p>
    <w:p>
      <w:pPr>
        <w:numPr>
          <w:ilvl w:val="0"/>
          <w:numId w:val="3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标签编码</w:t>
      </w:r>
    </w:p>
    <w:p>
      <w:pPr>
        <w:numPr>
          <w:ilvl w:val="0"/>
          <w:numId w:val="3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One-hot</w:t>
      </w:r>
    </w:p>
    <w:p>
      <w:pPr>
        <w:numPr>
          <w:ilvl w:val="0"/>
          <w:numId w:val="3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缺失率统计</w:t>
      </w:r>
    </w:p>
    <w:p>
      <w:pPr>
        <w:numPr>
          <w:ilvl w:val="0"/>
          <w:numId w:val="3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特征选择</w:t>
      </w:r>
    </w:p>
    <w:p>
      <w:pPr>
        <w:numPr>
          <w:ilvl w:val="0"/>
          <w:numId w:val="3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缺失值填充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87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选择模型和训练</w:t>
      </w:r>
    </w:p>
    <w:p>
      <w:pPr>
        <w:widowControl w:val="0"/>
        <w:numPr>
          <w:ilvl w:val="0"/>
          <w:numId w:val="4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数据划分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2、根据任务目标选择合适的模型范围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3、多模型训练和评测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4、参数调节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87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</w:t>
      </w:r>
    </w:p>
    <w:p>
      <w:pPr>
        <w:widowControl w:val="0"/>
        <w:numPr>
          <w:ilvl w:val="0"/>
          <w:numId w:val="5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模型结果报告（表格）</w:t>
      </w:r>
    </w:p>
    <w:p>
      <w:pPr>
        <w:widowControl w:val="0"/>
        <w:numPr>
          <w:ilvl w:val="0"/>
          <w:numId w:val="5"/>
        </w:numPr>
        <w:tabs>
          <w:tab w:val="left" w:pos="887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ROC，特征重要性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87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模型应用</w:t>
      </w:r>
    </w:p>
    <w:p>
      <w:pPr>
        <w:widowControl w:val="0"/>
        <w:numPr>
          <w:numId w:val="0"/>
        </w:numPr>
        <w:tabs>
          <w:tab w:val="left" w:pos="887"/>
        </w:tabs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Problems：</w:t>
      </w:r>
    </w:p>
    <w:p>
      <w:pPr>
        <w:widowControl w:val="0"/>
        <w:numPr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1.分类变量和连续变量需要分开处理，最后合成为单个数据集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2.分类和回归任务的差异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评估标准不一样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分类任务：分类报告，roc曲线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回归任务：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mean_squared_error, mean_absolute_error, explained_variance_score and r2_score.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3.数据预处理应该在数据切分之后再进行</w:t>
      </w: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87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CB526"/>
    <w:multiLevelType w:val="singleLevel"/>
    <w:tmpl w:val="8FCCB52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87ECAE"/>
    <w:multiLevelType w:val="singleLevel"/>
    <w:tmpl w:val="D487EC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A411F5"/>
    <w:multiLevelType w:val="singleLevel"/>
    <w:tmpl w:val="DFA411F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9B21AD3"/>
    <w:multiLevelType w:val="singleLevel"/>
    <w:tmpl w:val="19B21A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F021B18"/>
    <w:multiLevelType w:val="singleLevel"/>
    <w:tmpl w:val="2F021B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3669"/>
    <w:rsid w:val="02835D37"/>
    <w:rsid w:val="07E84A4A"/>
    <w:rsid w:val="0C7872C2"/>
    <w:rsid w:val="101240EA"/>
    <w:rsid w:val="1F2342C8"/>
    <w:rsid w:val="20973F01"/>
    <w:rsid w:val="2A7756D8"/>
    <w:rsid w:val="33DC223E"/>
    <w:rsid w:val="3DD034CB"/>
    <w:rsid w:val="3ECC0E25"/>
    <w:rsid w:val="3FAA79E1"/>
    <w:rsid w:val="4252403C"/>
    <w:rsid w:val="61A56CA1"/>
    <w:rsid w:val="61F76DA5"/>
    <w:rsid w:val="69D100FD"/>
    <w:rsid w:val="6A283AD2"/>
    <w:rsid w:val="7E6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模型</a:t>
          </a:r>
          <a:r>
            <a:rPr lang="zh-CN" altLang="en-US"/>
            <a:t>评估</a:t>
          </a:r>
          <a:r>
            <a:rPr lang="zh-CN" altLang="en-US"/>
            <a:t/>
          </a:r>
          <a:endParaRPr lang="zh-CN" altLang="en-US"/>
        </a:p>
      </dgm:t>
    </dgm:pt>
    <dgm:pt modelId="{EE9066D1-3403-4469-8E8C-0D40A82430F2}" cxnId="{E6067D04-7962-40D0-A4DD-1E17134D998B}" type="parTrans">
      <dgm:prSet/>
      <dgm:spPr/>
    </dgm:pt>
    <dgm:pt modelId="{8EC5AF5E-9C9F-410A-A755-A3EA5186F948}" cxnId="{E6067D04-7962-40D0-A4DD-1E17134D998B}" type="sibTrans">
      <dgm:prSet/>
      <dgm:spPr/>
      <dgm:t>
        <a:bodyPr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22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模型</a:t>
          </a:r>
          <a:r>
            <a:rPr lang="zh-CN" altLang="en-US"/>
            <a:t>保存</a:t>
          </a:r>
          <a:r>
            <a:rPr lang="zh-CN" altLang="en-US"/>
            <a:t/>
          </a:r>
          <a:endParaRPr lang="zh-CN" altLang="en-US"/>
        </a:p>
      </dgm:t>
    </dgm:pt>
    <dgm:pt modelId="{1E934BFE-4D40-486C-8784-F698A10C4CF5}" cxnId="{C484FECD-F5E5-4005-AF62-2AE23AA903FE}" type="parTrans">
      <dgm:prSet/>
      <dgm:spPr/>
    </dgm:pt>
    <dgm:pt modelId="{EC1AFF77-9232-4EEB-95CB-85CEAB3B1FC0}" cxnId="{C484FECD-F5E5-4005-AF62-2AE23AA903FE}" type="sibTrans">
      <dgm:prSet/>
      <dgm:spPr/>
      <dgm:t>
        <a:bodyPr/>
        <a:p>
          <a:endParaRPr lang="zh-CN" altLang="en-US"/>
        </a:p>
      </dgm:t>
    </dgm:pt>
    <dgm:pt modelId="{37B86CFA-59B5-46FA-8A6B-9FB187CE14DF}">
      <dgm:prSet phldrT="[文本]" phldr="1"/>
      <dgm:spPr/>
      <dgm:t>
        <a:bodyPr/>
        <a:p>
          <a:endParaRPr lang="zh-CN" altLang="en-US"/>
        </a:p>
      </dgm:t>
    </dgm:pt>
    <dgm:pt modelId="{9DABF4F3-A9E6-40B1-A863-AC9409CC14BB}" cxnId="{7B351B46-AA86-4532-AF7D-C602C5F17EB7}" type="parTrans">
      <dgm:prSet/>
      <dgm:spPr/>
    </dgm:pt>
    <dgm:pt modelId="{18EFF3C3-47F9-402B-A3F3-E9310EA281B4}" cxnId="{7B351B46-AA86-4532-AF7D-C602C5F17EB7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E6067D04-7962-40D0-A4DD-1E17134D998B}" srcId="{8EB1D179-D23D-41D4-AEEF-E4B9FEB06903}" destId="{3F25DA44-7F3E-4C17-A40B-7F663FDBEA65}" srcOrd="0" destOrd="0" parTransId="{EE9066D1-3403-4469-8E8C-0D40A82430F2}" sibTransId="{8EC5AF5E-9C9F-410A-A755-A3EA5186F948}"/>
    <dgm:cxn modelId="{C484FECD-F5E5-4005-AF62-2AE23AA903FE}" srcId="{8EB1D179-D23D-41D4-AEEF-E4B9FEB06903}" destId="{2E2F4D3A-969C-4DB2-9FA9-5C4A40369351}" srcOrd="1" destOrd="0" parTransId="{1E934BFE-4D40-486C-8784-F698A10C4CF5}" sibTransId="{EC1AFF77-9232-4EEB-95CB-85CEAB3B1FC0}"/>
    <dgm:cxn modelId="{7B351B46-AA86-4532-AF7D-C602C5F17EB7}" srcId="{8EB1D179-D23D-41D4-AEEF-E4B9FEB06903}" destId="{37B86CFA-59B5-46FA-8A6B-9FB187CE14DF}" srcOrd="2" destOrd="0" parTransId="{9DABF4F3-A9E6-40B1-A863-AC9409CC14BB}" sibTransId="{18EFF3C3-47F9-402B-A3F3-E9310EA281B4}"/>
    <dgm:cxn modelId="{85183F0C-D489-4A37-A001-55DCBFB780FA}" type="presOf" srcId="{8EB1D179-D23D-41D4-AEEF-E4B9FEB06903}" destId="{BF708676-7EFC-4C81-9D3A-3E677EAC1C7B}" srcOrd="0" destOrd="0" presId="urn:microsoft.com/office/officeart/2005/8/layout/process1"/>
    <dgm:cxn modelId="{B5BA9188-1694-463E-A759-11AEAA9B0B05}" type="presParOf" srcId="{BF708676-7EFC-4C81-9D3A-3E677EAC1C7B}" destId="{111DEAC9-5D4C-4A6A-A44E-082A26F60596}" srcOrd="0" destOrd="0" presId="urn:microsoft.com/office/officeart/2005/8/layout/process1"/>
    <dgm:cxn modelId="{234685B6-A23D-46D7-BD12-7D86F4EB7EE7}" type="presOf" srcId="{3F25DA44-7F3E-4C17-A40B-7F663FDBEA65}" destId="{111DEAC9-5D4C-4A6A-A44E-082A26F60596}" srcOrd="0" destOrd="0" presId="urn:microsoft.com/office/officeart/2005/8/layout/process1"/>
    <dgm:cxn modelId="{EC7CF35C-5AE2-480C-8E94-FD9148BBDD9D}" type="presParOf" srcId="{BF708676-7EFC-4C81-9D3A-3E677EAC1C7B}" destId="{8A5CF0CE-3323-464D-9C63-05C1BDB053F5}" srcOrd="1" destOrd="0" presId="urn:microsoft.com/office/officeart/2005/8/layout/process1"/>
    <dgm:cxn modelId="{2B782194-180C-4589-92D1-4A7C514018B2}" type="presOf" srcId="{8EC5AF5E-9C9F-410A-A755-A3EA5186F948}" destId="{8A5CF0CE-3323-464D-9C63-05C1BDB053F5}" srcOrd="0" destOrd="0" presId="urn:microsoft.com/office/officeart/2005/8/layout/process1"/>
    <dgm:cxn modelId="{AB8179E2-321F-4681-AF10-39EE28B1B660}" type="presParOf" srcId="{8A5CF0CE-3323-464D-9C63-05C1BDB053F5}" destId="{5FA465F6-7607-499F-BFB2-52F4E071FB67}" srcOrd="0" destOrd="1" presId="urn:microsoft.com/office/officeart/2005/8/layout/process1"/>
    <dgm:cxn modelId="{B94A8C8B-5281-495B-81F0-AE9D4770FE92}" type="presOf" srcId="{8EC5AF5E-9C9F-410A-A755-A3EA5186F948}" destId="{5FA465F6-7607-499F-BFB2-52F4E071FB67}" srcOrd="1" destOrd="0" presId="urn:microsoft.com/office/officeart/2005/8/layout/process1"/>
    <dgm:cxn modelId="{7AF237F3-248D-4090-BE66-9D27E78D6E6D}" type="presParOf" srcId="{BF708676-7EFC-4C81-9D3A-3E677EAC1C7B}" destId="{552FB8E7-A5FB-4CC3-94C3-CE0BDF19F9F1}" srcOrd="2" destOrd="0" presId="urn:microsoft.com/office/officeart/2005/8/layout/process1"/>
    <dgm:cxn modelId="{624D87A2-1114-411E-9F75-637F4C92BE1A}" type="presOf" srcId="{2E2F4D3A-969C-4DB2-9FA9-5C4A40369351}" destId="{552FB8E7-A5FB-4CC3-94C3-CE0BDF19F9F1}" srcOrd="0" destOrd="0" presId="urn:microsoft.com/office/officeart/2005/8/layout/process1"/>
    <dgm:cxn modelId="{7B234D62-DA7C-45D8-9F9F-9D1658685268}" type="presParOf" srcId="{BF708676-7EFC-4C81-9D3A-3E677EAC1C7B}" destId="{353C3794-50AA-4D44-83C9-CE28317C3317}" srcOrd="3" destOrd="0" presId="urn:microsoft.com/office/officeart/2005/8/layout/process1"/>
    <dgm:cxn modelId="{F7E9B255-8A3A-4144-A8FB-6CD087222AA3}" type="presOf" srcId="{EC1AFF77-9232-4EEB-95CB-85CEAB3B1FC0}" destId="{353C3794-50AA-4D44-83C9-CE28317C3317}" srcOrd="0" destOrd="0" presId="urn:microsoft.com/office/officeart/2005/8/layout/process1"/>
    <dgm:cxn modelId="{BAEAFA69-0C97-4E89-90D6-C1D6E1D03D6D}" type="presParOf" srcId="{353C3794-50AA-4D44-83C9-CE28317C3317}" destId="{5AFF040D-0639-4120-9E39-DA822CF9F321}" srcOrd="0" destOrd="3" presId="urn:microsoft.com/office/officeart/2005/8/layout/process1"/>
    <dgm:cxn modelId="{7BE038D9-CAC3-4C74-8805-C5566BDC25A3}" type="presOf" srcId="{EC1AFF77-9232-4EEB-95CB-85CEAB3B1FC0}" destId="{5AFF040D-0639-4120-9E39-DA822CF9F321}" srcOrd="1" destOrd="0" presId="urn:microsoft.com/office/officeart/2005/8/layout/process1"/>
    <dgm:cxn modelId="{73953F5A-6D4D-4877-9FF1-67754AA1E48E}" type="presParOf" srcId="{BF708676-7EFC-4C81-9D3A-3E677EAC1C7B}" destId="{A1E15D63-E1FF-4A28-A04F-A2B65927BC31}" srcOrd="4" destOrd="0" presId="urn:microsoft.com/office/officeart/2005/8/layout/process1"/>
    <dgm:cxn modelId="{CAA4089F-EA9F-4AC9-97D9-092181EAD360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数据</a:t>
          </a:r>
          <a:r>
            <a:rPr lang="zh-CN" altLang="en-US"/>
            <a:t>获取</a:t>
          </a:r>
          <a:r>
            <a:rPr lang="zh-CN" altLang="en-US"/>
            <a:t/>
          </a:r>
          <a:endParaRPr lang="zh-CN" altLang="en-US"/>
        </a:p>
      </dgm:t>
    </dgm:pt>
    <dgm:pt modelId="{EE9066D1-3403-4469-8E8C-0D40A82430F2}" cxnId="{35A9FA5E-042B-4F3B-9214-51D132A89248}" type="parTrans">
      <dgm:prSet/>
      <dgm:spPr/>
    </dgm:pt>
    <dgm:pt modelId="{8EC5AF5E-9C9F-410A-A755-A3EA5186F948}" cxnId="{35A9FA5E-042B-4F3B-9214-51D132A89248}" type="sibTrans">
      <dgm:prSet/>
      <dgm:spPr/>
      <dgm:t>
        <a:bodyPr/>
        <a:p>
          <a:endParaRPr lang="zh-CN" altLang="en-US"/>
        </a:p>
      </dgm:t>
    </dgm:pt>
    <dgm:pt modelId="{2E2F4D3A-969C-4DB2-9FA9-5C4A40369351}">
      <dgm:prSet phldrT="[文本]" phldr="0" custT="0"/>
      <dgm:spPr/>
      <dgm:t>
        <a:bodyPr vert="horz" wrap="square"/>
        <a:lstStyle>
          <a:lvl1pPr algn="ctr">
            <a:defRPr sz="1700"/>
          </a:lvl1pPr>
          <a:lvl2pPr marL="114300" indent="-114300" algn="ctr">
            <a:defRPr sz="1300"/>
          </a:lvl2pPr>
          <a:lvl3pPr marL="228600" indent="-114300" algn="ctr">
            <a:defRPr sz="1300"/>
          </a:lvl3pPr>
          <a:lvl4pPr marL="342900" indent="-114300" algn="ctr">
            <a:defRPr sz="1300"/>
          </a:lvl4pPr>
          <a:lvl5pPr marL="457200" indent="-114300" algn="ctr">
            <a:defRPr sz="1300"/>
          </a:lvl5pPr>
          <a:lvl6pPr marL="571500" indent="-114300" algn="ctr">
            <a:defRPr sz="1300"/>
          </a:lvl6pPr>
          <a:lvl7pPr marL="685800" indent="-114300" algn="ctr">
            <a:defRPr sz="1300"/>
          </a:lvl7pPr>
          <a:lvl8pPr marL="800100" indent="-114300" algn="ctr">
            <a:defRPr sz="1300"/>
          </a:lvl8pPr>
          <a:lvl9pPr marL="914400" indent="-114300" algn="ctr">
            <a:defRPr sz="13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数据集</a:t>
          </a:r>
          <a:r>
            <a:rPr lang="zh-CN" altLang="en-US"/>
            <a:t>拆分、</a:t>
          </a:r>
          <a:r>
            <a:rPr lang="zh-CN" altLang="en-US"/>
            <a:t>预处理和探索</a:t>
          </a:r>
          <a:r>
            <a:rPr lang="zh-CN" altLang="en-US"/>
            <a:t/>
          </a:r>
          <a:endParaRPr lang="zh-CN" altLang="en-US"/>
        </a:p>
      </dgm:t>
    </dgm:pt>
    <dgm:pt modelId="{1E934BFE-4D40-486C-8784-F698A10C4CF5}" cxnId="{3E9ED831-992B-4839-8EFC-C423A621346C}" type="parTrans">
      <dgm:prSet/>
      <dgm:spPr/>
    </dgm:pt>
    <dgm:pt modelId="{EC1AFF77-9232-4EEB-95CB-85CEAB3B1FC0}" cxnId="{3E9ED831-992B-4839-8EFC-C423A621346C}" type="sibTrans">
      <dgm:prSet/>
      <dgm:spPr/>
      <dgm:t>
        <a:bodyPr/>
        <a:p>
          <a:endParaRPr lang="zh-CN" altLang="en-US"/>
        </a:p>
      </dgm:t>
    </dgm:pt>
    <dgm:pt modelId="{37B86CFA-59B5-46FA-8A6B-9FB187CE14DF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选择</a:t>
          </a:r>
          <a:r>
            <a:rPr lang="zh-CN" altLang="en-US"/>
            <a:t>模型</a:t>
          </a:r>
          <a:r>
            <a:rPr lang="zh-CN" altLang="en-US"/>
            <a:t>和</a:t>
          </a:r>
          <a:r>
            <a:rPr lang="zh-CN" altLang="en-US"/>
            <a:t>训练</a:t>
          </a:r>
          <a:r>
            <a:rPr lang="zh-CN" altLang="en-US"/>
            <a:t/>
          </a:r>
          <a:endParaRPr lang="zh-CN" altLang="en-US"/>
        </a:p>
      </dgm:t>
    </dgm:pt>
    <dgm:pt modelId="{9DABF4F3-A9E6-40B1-A863-AC9409CC14BB}" cxnId="{F0E77B71-5489-4A33-8975-9818F3EDC25B}" type="parTrans">
      <dgm:prSet/>
      <dgm:spPr/>
    </dgm:pt>
    <dgm:pt modelId="{18EFF3C3-47F9-402B-A3F3-E9310EA281B4}" cxnId="{F0E77B71-5489-4A33-8975-9818F3EDC25B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Cnt="0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Cnt="0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35A9FA5E-042B-4F3B-9214-51D132A89248}" srcId="{8EB1D179-D23D-41D4-AEEF-E4B9FEB06903}" destId="{3F25DA44-7F3E-4C17-A40B-7F663FDBEA65}" srcOrd="0" destOrd="0" parTransId="{EE9066D1-3403-4469-8E8C-0D40A82430F2}" sibTransId="{8EC5AF5E-9C9F-410A-A755-A3EA5186F948}"/>
    <dgm:cxn modelId="{3E9ED831-992B-4839-8EFC-C423A621346C}" srcId="{8EB1D179-D23D-41D4-AEEF-E4B9FEB06903}" destId="{2E2F4D3A-969C-4DB2-9FA9-5C4A40369351}" srcOrd="1" destOrd="0" parTransId="{1E934BFE-4D40-486C-8784-F698A10C4CF5}" sibTransId="{EC1AFF77-9232-4EEB-95CB-85CEAB3B1FC0}"/>
    <dgm:cxn modelId="{F0E77B71-5489-4A33-8975-9818F3EDC25B}" srcId="{8EB1D179-D23D-41D4-AEEF-E4B9FEB06903}" destId="{37B86CFA-59B5-46FA-8A6B-9FB187CE14DF}" srcOrd="2" destOrd="0" parTransId="{9DABF4F3-A9E6-40B1-A863-AC9409CC14BB}" sibTransId="{18EFF3C3-47F9-402B-A3F3-E9310EA281B4}"/>
    <dgm:cxn modelId="{A421FDFD-CC04-4465-BD6D-711E0E01C630}" type="presOf" srcId="{8EB1D179-D23D-41D4-AEEF-E4B9FEB06903}" destId="{BF708676-7EFC-4C81-9D3A-3E677EAC1C7B}" srcOrd="0" destOrd="0" presId="urn:microsoft.com/office/officeart/2005/8/layout/process1"/>
    <dgm:cxn modelId="{1BCB900E-C5C1-4D22-83EE-0D7640193DEC}" type="presParOf" srcId="{BF708676-7EFC-4C81-9D3A-3E677EAC1C7B}" destId="{111DEAC9-5D4C-4A6A-A44E-082A26F60596}" srcOrd="0" destOrd="0" presId="urn:microsoft.com/office/officeart/2005/8/layout/process1"/>
    <dgm:cxn modelId="{5E4649D7-D01F-4848-BBCB-922008A9D43E}" type="presOf" srcId="{3F25DA44-7F3E-4C17-A40B-7F663FDBEA65}" destId="{111DEAC9-5D4C-4A6A-A44E-082A26F60596}" srcOrd="0" destOrd="0" presId="urn:microsoft.com/office/officeart/2005/8/layout/process1"/>
    <dgm:cxn modelId="{E506E746-1015-42E5-9564-DB3193E96CBD}" type="presParOf" srcId="{BF708676-7EFC-4C81-9D3A-3E677EAC1C7B}" destId="{8A5CF0CE-3323-464D-9C63-05C1BDB053F5}" srcOrd="1" destOrd="0" presId="urn:microsoft.com/office/officeart/2005/8/layout/process1"/>
    <dgm:cxn modelId="{3BA8EF6F-8201-4A0C-A5DD-B4452BC3D7EC}" type="presOf" srcId="{8EC5AF5E-9C9F-410A-A755-A3EA5186F948}" destId="{8A5CF0CE-3323-464D-9C63-05C1BDB053F5}" srcOrd="0" destOrd="0" presId="urn:microsoft.com/office/officeart/2005/8/layout/process1"/>
    <dgm:cxn modelId="{119248B8-77E1-4DB8-AACA-E02EE0ACCF4D}" type="presParOf" srcId="{8A5CF0CE-3323-464D-9C63-05C1BDB053F5}" destId="{5FA465F6-7607-499F-BFB2-52F4E071FB67}" srcOrd="0" destOrd="1" presId="urn:microsoft.com/office/officeart/2005/8/layout/process1"/>
    <dgm:cxn modelId="{D680A3FB-DD9B-4FB1-BB8B-654851722060}" type="presOf" srcId="{8EC5AF5E-9C9F-410A-A755-A3EA5186F948}" destId="{5FA465F6-7607-499F-BFB2-52F4E071FB67}" srcOrd="1" destOrd="0" presId="urn:microsoft.com/office/officeart/2005/8/layout/process1"/>
    <dgm:cxn modelId="{9CF81763-B326-4AB7-92EC-54C57036134D}" type="presParOf" srcId="{BF708676-7EFC-4C81-9D3A-3E677EAC1C7B}" destId="{552FB8E7-A5FB-4CC3-94C3-CE0BDF19F9F1}" srcOrd="2" destOrd="0" presId="urn:microsoft.com/office/officeart/2005/8/layout/process1"/>
    <dgm:cxn modelId="{C62C6FE4-C3C8-4FC8-8046-415F6DEE9153}" type="presOf" srcId="{2E2F4D3A-969C-4DB2-9FA9-5C4A40369351}" destId="{552FB8E7-A5FB-4CC3-94C3-CE0BDF19F9F1}" srcOrd="0" destOrd="0" presId="urn:microsoft.com/office/officeart/2005/8/layout/process1"/>
    <dgm:cxn modelId="{317C4E89-1F70-4E39-8B3E-9C7021527323}" type="presParOf" srcId="{BF708676-7EFC-4C81-9D3A-3E677EAC1C7B}" destId="{353C3794-50AA-4D44-83C9-CE28317C3317}" srcOrd="3" destOrd="0" presId="urn:microsoft.com/office/officeart/2005/8/layout/process1"/>
    <dgm:cxn modelId="{433918F4-7D88-4984-81F1-388D556E5923}" type="presOf" srcId="{EC1AFF77-9232-4EEB-95CB-85CEAB3B1FC0}" destId="{353C3794-50AA-4D44-83C9-CE28317C3317}" srcOrd="0" destOrd="0" presId="urn:microsoft.com/office/officeart/2005/8/layout/process1"/>
    <dgm:cxn modelId="{C04A5FC7-5462-4AC6-ABE7-FBA9FC815D03}" type="presParOf" srcId="{353C3794-50AA-4D44-83C9-CE28317C3317}" destId="{5AFF040D-0639-4120-9E39-DA822CF9F321}" srcOrd="0" destOrd="3" presId="urn:microsoft.com/office/officeart/2005/8/layout/process1"/>
    <dgm:cxn modelId="{36D11F6B-7500-4B97-9A9B-A64AA6A921FD}" type="presOf" srcId="{EC1AFF77-9232-4EEB-95CB-85CEAB3B1FC0}" destId="{5AFF040D-0639-4120-9E39-DA822CF9F321}" srcOrd="1" destOrd="0" presId="urn:microsoft.com/office/officeart/2005/8/layout/process1"/>
    <dgm:cxn modelId="{B04ED962-6516-4242-B936-7571D535337B}" type="presParOf" srcId="{BF708676-7EFC-4C81-9D3A-3E677EAC1C7B}" destId="{A1E15D63-E1FF-4A28-A04F-A2B65927BC31}" srcOrd="4" destOrd="0" presId="urn:microsoft.com/office/officeart/2005/8/layout/process1"/>
    <dgm:cxn modelId="{8EF77494-0BBC-4E86-84C9-C43358B8E160}" type="presOf" srcId="{37B86CFA-59B5-46FA-8A6B-9FB187CE14DF}" destId="{A1E15D63-E1FF-4A28-A04F-A2B65927BC31}" srcOrd="0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8128000" cy="2939415"/>
        <a:chOff x="0" y="0"/>
        <a:chExt cx="8128000" cy="2939415"/>
      </a:xfrm>
    </dsp:grpSpPr>
    <dsp:sp modelId="{111DEAC9-5D4C-4A6A-A44E-082A26F60596}">
      <dsp:nvSpPr>
        <dsp:cNvPr id="3" name="圆角矩形 2"/>
        <dsp:cNvSpPr/>
      </dsp:nvSpPr>
      <dsp:spPr bwMode="white">
        <a:xfrm>
          <a:off x="0" y="828023"/>
          <a:ext cx="2138947" cy="128336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33350" tIns="133350" rIns="133350" bIns="133350" anchor="ctr"/>
        <a:lstStyle>
          <a:lvl1pPr algn="ctr">
            <a:defRPr sz="3500"/>
          </a:lvl1pPr>
          <a:lvl2pPr marL="228600" indent="-228600" algn="ctr">
            <a:defRPr sz="2700"/>
          </a:lvl2pPr>
          <a:lvl3pPr marL="457200" indent="-228600" algn="ctr">
            <a:defRPr sz="2700"/>
          </a:lvl3pPr>
          <a:lvl4pPr marL="685800" indent="-228600" algn="ctr">
            <a:defRPr sz="2700"/>
          </a:lvl4pPr>
          <a:lvl5pPr marL="914400" indent="-228600" algn="ctr">
            <a:defRPr sz="2700"/>
          </a:lvl5pPr>
          <a:lvl6pPr marL="1143000" indent="-228600" algn="ctr">
            <a:defRPr sz="2700"/>
          </a:lvl6pPr>
          <a:lvl7pPr marL="1371600" indent="-228600" algn="ctr">
            <a:defRPr sz="2700"/>
          </a:lvl7pPr>
          <a:lvl8pPr marL="1600200" indent="-228600" algn="ctr">
            <a:defRPr sz="2700"/>
          </a:lvl8pPr>
          <a:lvl9pPr marL="1828800" indent="-228600" algn="ctr">
            <a:defRPr sz="2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模型</a:t>
          </a:r>
          <a:r>
            <a:rPr lang="zh-CN" altLang="en-US"/>
            <a:t>评估</a:t>
          </a:r>
          <a:endParaRPr lang="zh-CN" altLang="en-US"/>
        </a:p>
      </dsp:txBody>
      <dsp:txXfrm>
        <a:off x="0" y="828023"/>
        <a:ext cx="2138947" cy="1283368"/>
      </dsp:txXfrm>
    </dsp:sp>
    <dsp:sp modelId="{8A5CF0CE-3323-464D-9C63-05C1BDB053F5}">
      <dsp:nvSpPr>
        <dsp:cNvPr id="4" name="右箭头 3"/>
        <dsp:cNvSpPr/>
      </dsp:nvSpPr>
      <dsp:spPr bwMode="white">
        <a:xfrm>
          <a:off x="2340008" y="1204478"/>
          <a:ext cx="453457" cy="5304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2340008" y="1204478"/>
        <a:ext cx="453457" cy="530459"/>
      </dsp:txXfrm>
    </dsp:sp>
    <dsp:sp modelId="{552FB8E7-A5FB-4CC3-94C3-CE0BDF19F9F1}">
      <dsp:nvSpPr>
        <dsp:cNvPr id="6" name="圆角矩形 5"/>
        <dsp:cNvSpPr/>
      </dsp:nvSpPr>
      <dsp:spPr bwMode="white">
        <a:xfrm>
          <a:off x="2994526" y="828023"/>
          <a:ext cx="2138947" cy="128336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33350" tIns="133350" rIns="133350" bIns="133350" anchor="ctr"/>
        <a:lstStyle>
          <a:lvl1pPr algn="ctr">
            <a:defRPr sz="3500"/>
          </a:lvl1pPr>
          <a:lvl2pPr marL="228600" indent="-228600" algn="ctr">
            <a:defRPr sz="2700"/>
          </a:lvl2pPr>
          <a:lvl3pPr marL="457200" indent="-228600" algn="ctr">
            <a:defRPr sz="2700"/>
          </a:lvl3pPr>
          <a:lvl4pPr marL="685800" indent="-228600" algn="ctr">
            <a:defRPr sz="2700"/>
          </a:lvl4pPr>
          <a:lvl5pPr marL="914400" indent="-228600" algn="ctr">
            <a:defRPr sz="2700"/>
          </a:lvl5pPr>
          <a:lvl6pPr marL="1143000" indent="-228600" algn="ctr">
            <a:defRPr sz="2700"/>
          </a:lvl6pPr>
          <a:lvl7pPr marL="1371600" indent="-228600" algn="ctr">
            <a:defRPr sz="2700"/>
          </a:lvl7pPr>
          <a:lvl8pPr marL="1600200" indent="-228600" algn="ctr">
            <a:defRPr sz="2700"/>
          </a:lvl8pPr>
          <a:lvl9pPr marL="1828800" indent="-228600" algn="ctr">
            <a:defRPr sz="2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模型</a:t>
          </a:r>
          <a:endParaRPr lang="zh-CN" altLang="en-US"/>
        </a:p>
      </dsp:txBody>
      <dsp:txXfrm>
        <a:off x="2994526" y="828023"/>
        <a:ext cx="2138947" cy="1283368"/>
      </dsp:txXfrm>
    </dsp:sp>
    <dsp:sp modelId="{353C3794-50AA-4D44-83C9-CE28317C3317}">
      <dsp:nvSpPr>
        <dsp:cNvPr id="7" name="右箭头 6"/>
        <dsp:cNvSpPr/>
      </dsp:nvSpPr>
      <dsp:spPr bwMode="white">
        <a:xfrm>
          <a:off x="5334535" y="1204478"/>
          <a:ext cx="453457" cy="5304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5334535" y="1204478"/>
        <a:ext cx="453457" cy="530459"/>
      </dsp:txXfrm>
    </dsp:sp>
    <dsp:sp modelId="{A1E15D63-E1FF-4A28-A04F-A2B65927BC31}">
      <dsp:nvSpPr>
        <dsp:cNvPr id="9" name="圆角矩形 8"/>
        <dsp:cNvSpPr/>
      </dsp:nvSpPr>
      <dsp:spPr bwMode="white">
        <a:xfrm>
          <a:off x="5989053" y="828023"/>
          <a:ext cx="2138947" cy="128336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33350" tIns="133350" rIns="133350" bIns="133350" anchor="ctr"/>
        <a:lstStyle>
          <a:lvl1pPr algn="ctr">
            <a:defRPr sz="3500"/>
          </a:lvl1pPr>
          <a:lvl2pPr marL="228600" indent="-228600" algn="ctr">
            <a:defRPr sz="2700"/>
          </a:lvl2pPr>
          <a:lvl3pPr marL="457200" indent="-228600" algn="ctr">
            <a:defRPr sz="2700"/>
          </a:lvl3pPr>
          <a:lvl4pPr marL="685800" indent="-228600" algn="ctr">
            <a:defRPr sz="2700"/>
          </a:lvl4pPr>
          <a:lvl5pPr marL="914400" indent="-228600" algn="ctr">
            <a:defRPr sz="2700"/>
          </a:lvl5pPr>
          <a:lvl6pPr marL="1143000" indent="-228600" algn="ctr">
            <a:defRPr sz="2700"/>
          </a:lvl6pPr>
          <a:lvl7pPr marL="1371600" indent="-228600" algn="ctr">
            <a:defRPr sz="2700"/>
          </a:lvl7pPr>
          <a:lvl8pPr marL="1600200" indent="-228600" algn="ctr">
            <a:defRPr sz="2700"/>
          </a:lvl8pPr>
          <a:lvl9pPr marL="1828800" indent="-228600" algn="ctr">
            <a:defRPr sz="2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5989053" y="828023"/>
        <a:ext cx="2138947" cy="1283368"/>
      </dsp:txXfrm>
    </dsp:sp>
    <dsp:sp modelId="{5FA465F6-7607-499F-BFB2-52F4E071FB67}">
      <dsp:nvSpPr>
        <dsp:cNvPr id="5" name="右箭头 4"/>
        <dsp:cNvSpPr/>
      </dsp:nvSpPr>
      <dsp:spPr bwMode="white">
        <a:xfrm>
          <a:off x="2340008" y="1204478"/>
          <a:ext cx="453457" cy="5304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340008" y="1204478"/>
        <a:ext cx="453457" cy="530459"/>
      </dsp:txXfrm>
    </dsp:sp>
    <dsp:sp modelId="{5AFF040D-0639-4120-9E39-DA822CF9F321}">
      <dsp:nvSpPr>
        <dsp:cNvPr id="8" name="右箭头 7"/>
        <dsp:cNvSpPr/>
      </dsp:nvSpPr>
      <dsp:spPr bwMode="white">
        <a:xfrm>
          <a:off x="5334535" y="1204478"/>
          <a:ext cx="453457" cy="5304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5334535" y="1204478"/>
        <a:ext cx="453457" cy="5304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8128000" cy="2833370"/>
        <a:chOff x="0" y="0"/>
        <a:chExt cx="8128000" cy="2833370"/>
      </a:xfrm>
    </dsp:grpSpPr>
    <dsp:sp modelId="{111DEAC9-5D4C-4A6A-A44E-082A26F60596}">
      <dsp:nvSpPr>
        <dsp:cNvPr id="3" name="圆角矩形 2"/>
        <dsp:cNvSpPr/>
      </dsp:nvSpPr>
      <dsp:spPr bwMode="white">
        <a:xfrm>
          <a:off x="0" y="775001"/>
          <a:ext cx="2138947" cy="128336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18109" tIns="118109" rIns="118109" bIns="118109" anchor="ctr"/>
        <a:lstStyle>
          <a:lvl1pPr algn="ctr">
            <a:defRPr sz="3100"/>
          </a:lvl1pPr>
          <a:lvl2pPr marL="228600" indent="-228600" algn="ctr">
            <a:defRPr sz="2400"/>
          </a:lvl2pPr>
          <a:lvl3pPr marL="457200" indent="-228600" algn="ctr">
            <a:defRPr sz="2400"/>
          </a:lvl3pPr>
          <a:lvl4pPr marL="685800" indent="-228600" algn="ctr">
            <a:defRPr sz="2400"/>
          </a:lvl4pPr>
          <a:lvl5pPr marL="914400" indent="-228600" algn="ctr">
            <a:defRPr sz="2400"/>
          </a:lvl5pPr>
          <a:lvl6pPr marL="1143000" indent="-228600" algn="ctr">
            <a:defRPr sz="2400"/>
          </a:lvl6pPr>
          <a:lvl7pPr marL="1371600" indent="-228600" algn="ctr">
            <a:defRPr sz="2400"/>
          </a:lvl7pPr>
          <a:lvl8pPr marL="1600200" indent="-228600" algn="ctr">
            <a:defRPr sz="2400"/>
          </a:lvl8pPr>
          <a:lvl9pPr marL="1828800" indent="-228600" algn="ctr">
            <a:defRPr sz="2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数据获取</a:t>
          </a:r>
          <a:endParaRPr lang="zh-CN" altLang="en-US"/>
        </a:p>
      </dsp:txBody>
      <dsp:txXfrm>
        <a:off x="0" y="775001"/>
        <a:ext cx="2138947" cy="1283368"/>
      </dsp:txXfrm>
    </dsp:sp>
    <dsp:sp modelId="{8A5CF0CE-3323-464D-9C63-05C1BDB053F5}">
      <dsp:nvSpPr>
        <dsp:cNvPr id="4" name="右箭头 3"/>
        <dsp:cNvSpPr/>
      </dsp:nvSpPr>
      <dsp:spPr bwMode="white">
        <a:xfrm>
          <a:off x="2340008" y="1151456"/>
          <a:ext cx="453457" cy="5304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2340008" y="1151456"/>
        <a:ext cx="453457" cy="530459"/>
      </dsp:txXfrm>
    </dsp:sp>
    <dsp:sp modelId="{552FB8E7-A5FB-4CC3-94C3-CE0BDF19F9F1}">
      <dsp:nvSpPr>
        <dsp:cNvPr id="6" name="圆角矩形 5"/>
        <dsp:cNvSpPr/>
      </dsp:nvSpPr>
      <dsp:spPr bwMode="white">
        <a:xfrm>
          <a:off x="2994526" y="775001"/>
          <a:ext cx="2138947" cy="128336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18109" tIns="118109" rIns="118109" bIns="118109" anchor="ctr"/>
        <a:lstStyle>
          <a:lvl1pPr algn="ctr">
            <a:defRPr sz="3100"/>
          </a:lvl1pPr>
          <a:lvl2pPr marL="228600" indent="-228600" algn="ctr">
            <a:defRPr sz="2400"/>
          </a:lvl2pPr>
          <a:lvl3pPr marL="457200" indent="-228600" algn="ctr">
            <a:defRPr sz="2400"/>
          </a:lvl3pPr>
          <a:lvl4pPr marL="685800" indent="-228600" algn="ctr">
            <a:defRPr sz="2400"/>
          </a:lvl4pPr>
          <a:lvl5pPr marL="914400" indent="-228600" algn="ctr">
            <a:defRPr sz="2400"/>
          </a:lvl5pPr>
          <a:lvl6pPr marL="1143000" indent="-228600" algn="ctr">
            <a:defRPr sz="2400"/>
          </a:lvl6pPr>
          <a:lvl7pPr marL="1371600" indent="-228600" algn="ctr">
            <a:defRPr sz="2400"/>
          </a:lvl7pPr>
          <a:lvl8pPr marL="1600200" indent="-228600" algn="ctr">
            <a:defRPr sz="2400"/>
          </a:lvl8pPr>
          <a:lvl9pPr marL="1828800" indent="-228600" algn="ctr">
            <a:defRPr sz="2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数据预处理和探索</a:t>
          </a:r>
          <a:endParaRPr lang="zh-CN" altLang="en-US"/>
        </a:p>
      </dsp:txBody>
      <dsp:txXfrm>
        <a:off x="2994526" y="775001"/>
        <a:ext cx="2138947" cy="1283368"/>
      </dsp:txXfrm>
    </dsp:sp>
    <dsp:sp modelId="{353C3794-50AA-4D44-83C9-CE28317C3317}">
      <dsp:nvSpPr>
        <dsp:cNvPr id="7" name="右箭头 6"/>
        <dsp:cNvSpPr/>
      </dsp:nvSpPr>
      <dsp:spPr bwMode="white">
        <a:xfrm>
          <a:off x="5334535" y="1151456"/>
          <a:ext cx="453457" cy="530459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5334535" y="1151456"/>
        <a:ext cx="453457" cy="530459"/>
      </dsp:txXfrm>
    </dsp:sp>
    <dsp:sp modelId="{A1E15D63-E1FF-4A28-A04F-A2B65927BC31}">
      <dsp:nvSpPr>
        <dsp:cNvPr id="9" name="圆角矩形 8"/>
        <dsp:cNvSpPr/>
      </dsp:nvSpPr>
      <dsp:spPr bwMode="white">
        <a:xfrm>
          <a:off x="5989053" y="775001"/>
          <a:ext cx="2138947" cy="128336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18109" tIns="118109" rIns="118109" bIns="118109" anchor="ctr"/>
        <a:lstStyle>
          <a:lvl1pPr algn="ctr">
            <a:defRPr sz="3100"/>
          </a:lvl1pPr>
          <a:lvl2pPr marL="228600" indent="-228600" algn="ctr">
            <a:defRPr sz="2400"/>
          </a:lvl2pPr>
          <a:lvl3pPr marL="457200" indent="-228600" algn="ctr">
            <a:defRPr sz="2400"/>
          </a:lvl3pPr>
          <a:lvl4pPr marL="685800" indent="-228600" algn="ctr">
            <a:defRPr sz="2400"/>
          </a:lvl4pPr>
          <a:lvl5pPr marL="914400" indent="-228600" algn="ctr">
            <a:defRPr sz="2400"/>
          </a:lvl5pPr>
          <a:lvl6pPr marL="1143000" indent="-228600" algn="ctr">
            <a:defRPr sz="2400"/>
          </a:lvl6pPr>
          <a:lvl7pPr marL="1371600" indent="-228600" algn="ctr">
            <a:defRPr sz="2400"/>
          </a:lvl7pPr>
          <a:lvl8pPr marL="1600200" indent="-228600" algn="ctr">
            <a:defRPr sz="2400"/>
          </a:lvl8pPr>
          <a:lvl9pPr marL="1828800" indent="-228600" algn="ctr">
            <a:defRPr sz="2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选择模型和训练</a:t>
          </a:r>
          <a:endParaRPr lang="zh-CN" altLang="en-US"/>
        </a:p>
      </dsp:txBody>
      <dsp:txXfrm>
        <a:off x="5989053" y="775001"/>
        <a:ext cx="2138947" cy="1283368"/>
      </dsp:txXfrm>
    </dsp:sp>
    <dsp:sp modelId="{5FA465F6-7607-499F-BFB2-52F4E071FB67}">
      <dsp:nvSpPr>
        <dsp:cNvPr id="5" name="右箭头 4"/>
        <dsp:cNvSpPr/>
      </dsp:nvSpPr>
      <dsp:spPr bwMode="white">
        <a:xfrm>
          <a:off x="2340008" y="1151456"/>
          <a:ext cx="453457" cy="5304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340008" y="1151456"/>
        <a:ext cx="453457" cy="530459"/>
      </dsp:txXfrm>
    </dsp:sp>
    <dsp:sp modelId="{5AFF040D-0639-4120-9E39-DA822CF9F321}">
      <dsp:nvSpPr>
        <dsp:cNvPr id="8" name="右箭头 7"/>
        <dsp:cNvSpPr/>
      </dsp:nvSpPr>
      <dsp:spPr bwMode="white">
        <a:xfrm>
          <a:off x="5334535" y="1151456"/>
          <a:ext cx="453457" cy="530459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5334535" y="1151456"/>
        <a:ext cx="453457" cy="530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atlan</dc:creator>
  <cp:lastModifiedBy>569950292@qq.com</cp:lastModifiedBy>
  <dcterms:modified xsi:type="dcterms:W3CDTF">2018-09-05T09:53:30Z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