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595959"/>
          <w:sz w:val="18"/>
        </w:rPr>
        <w:t>PARTICIPANT HANDOUT 12</w:t>
      </w:r>
    </w:p>
    <w:p>
      <w:pPr>
        <w:spacing w:before="0" w:after="60"/>
      </w:pPr>
      <w:r>
        <w:rPr>
          <w:rFonts w:ascii="Calibri" w:hAnsi="Calibri"/>
          <w:b/>
          <w:i w:val="0"/>
          <w:color w:val="0E2841"/>
          <w:sz w:val="32"/>
        </w:rPr>
        <w:t>Policy proposal and institutional action plan — drafting template</w:t>
      </w:r>
    </w:p>
    <w:p>
      <w:pPr>
        <w:spacing w:before="0" w:after="200"/>
      </w:pPr>
      <w:r>
        <w:rPr>
          <w:rFonts w:ascii="Calibri" w:hAnsi="Calibri"/>
          <w:b/>
          <w:i w:val="0"/>
          <w:color w:val="0D6652"/>
          <w:sz w:val="20"/>
        </w:rPr>
        <w:t>Sessions 12 and 13 — Days three and four   ·   Working groups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80"/>
      </w:tblGrid>
      <w:tr>
        <w:tc>
          <w:tcPr>
            <w:tcW w:type="dxa" w:w="13680"/>
            <w:shd w:val="clear" w:color="auto" w:fill="0D665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THE QUALITY BAR</w:t>
            </w:r>
            <w:r>
              <w:rPr>
                <w:rFonts w:ascii="Calibri" w:hAnsi="Calibri"/>
                <w:color w:val="D6E4E0"/>
                <w:sz w:val="20"/>
              </w:rPr>
              <w:t xml:space="preserve">    A post, not an institution. A date, not a duration. A cost and who bears it. A statement of reach. Practice, capacity and instrument separated. A first step inside three months.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sz w:val="22"/>
        </w:rPr>
        <w:t>Group theme: ______________________________    Rapporteur: ____________________    Drafter: ____________________</w:t>
      </w:r>
    </w:p>
    <w:p>
      <w:pPr>
        <w:spacing w:before="0" w:after="60"/>
      </w:pPr>
      <w:r>
        <w:rPr>
          <w:rFonts w:ascii="Calibri" w:hAnsi="Calibri"/>
          <w:b/>
          <w:i w:val="0"/>
          <w:color w:val="0E2841"/>
          <w:sz w:val="23"/>
        </w:rPr>
        <w:t>The problem, in one sentence — agreed by all three constituencies in your group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right w:val="none" w:sz="0"/>
          <w:insideV w:val="none" w:sz="0"/>
          <w:bottom w:val="single" w:sz="4" w:color="BFBFBF"/>
          <w:insideH w:val="single" w:sz="4" w:color="BFBFBF"/>
        </w:tblBorders>
      </w:tblPr>
      <w:tblGrid>
        <w:gridCol w:w="13680"/>
      </w:tblGrid>
      <w:tr>
        <w:trPr>
          <w:trHeight w:val="432"/>
        </w:trPr>
        <w:tc>
          <w:tcPr>
            <w:tcW w:type="dxa" w:w="14400"/>
          </w:tcPr>
          <w:p>
            <w:pPr>
              <w:spacing w:after="0"/>
            </w:pPr>
          </w:p>
        </w:tc>
      </w:tr>
      <w:tr>
        <w:trPr>
          <w:trHeight w:val="432"/>
        </w:trPr>
        <w:tc>
          <w:tcPr>
            <w:tcW w:type="dxa" w:w="14400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Calibri" w:hAnsi="Calibri"/>
          <w:b/>
          <w:i w:val="0"/>
          <w:color w:val="0D6652"/>
          <w:sz w:val="28"/>
        </w:rPr>
        <w:t>PART A — Institutional action plan</w:t>
      </w:r>
    </w:p>
    <w:p>
      <w:pPr>
        <w:spacing w:before="0" w:after="80"/>
      </w:pPr>
      <w:r>
        <w:rPr>
          <w:rFonts w:ascii="Calibri" w:hAnsi="Calibri"/>
          <w:b w:val="0"/>
          <w:i/>
          <w:color w:val="E72F1F"/>
          <w:sz w:val="20"/>
        </w:rPr>
        <w:t>Draft this first. It is the part you control, and the part this room can respond to.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50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388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</w:t>
            </w:r>
          </w:p>
        </w:tc>
        <w:tc>
          <w:tcPr>
            <w:tcW w:type="dxa" w:w="216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Who (post)</w:t>
            </w:r>
          </w:p>
        </w:tc>
        <w:tc>
          <w:tcPr>
            <w:tcW w:type="dxa" w:w="129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When</w:t>
            </w:r>
          </w:p>
        </w:tc>
        <w:tc>
          <w:tcPr>
            <w:tcW w:type="dxa" w:w="288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it needs</w:t>
            </w:r>
          </w:p>
        </w:tc>
        <w:tc>
          <w:tcPr>
            <w:tcW w:type="dxa" w:w="273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How we will know</w:t>
            </w:r>
          </w:p>
        </w:tc>
        <w:tc>
          <w:tcPr>
            <w:tcW w:type="dxa" w:w="187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Practice / capacity / instrument</w:t>
            </w:r>
          </w:p>
        </w:tc>
      </w:tr>
      <w:tr>
        <w:trPr>
          <w:trHeight w:val="792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3888"/>
          </w:tcPr>
          <w:p/>
        </w:tc>
        <w:tc>
          <w:tcPr>
            <w:tcW w:type="dxa" w:w="2160"/>
          </w:tcPr>
          <w:p/>
        </w:tc>
        <w:tc>
          <w:tcPr>
            <w:tcW w:type="dxa" w:w="1296"/>
          </w:tcPr>
          <w:p/>
        </w:tc>
        <w:tc>
          <w:tcPr>
            <w:tcW w:type="dxa" w:w="2880"/>
          </w:tcPr>
          <w:p/>
        </w:tc>
        <w:tc>
          <w:tcPr>
            <w:tcW w:type="dxa" w:w="2736"/>
          </w:tcPr>
          <w:p/>
        </w:tc>
        <w:tc>
          <w:tcPr>
            <w:tcW w:type="dxa" w:w="1872"/>
          </w:tcPr>
          <w:p/>
        </w:tc>
      </w:tr>
      <w:tr>
        <w:trPr>
          <w:trHeight w:val="792"/>
        </w:trPr>
        <w:tc>
          <w:tcPr>
            <w:tcW w:type="dxa" w:w="504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3888"/>
            <w:shd w:val="clear" w:color="auto" w:fill="F4F6F5"/>
          </w:tcPr>
          <w:p/>
        </w:tc>
        <w:tc>
          <w:tcPr>
            <w:tcW w:type="dxa" w:w="2160"/>
            <w:shd w:val="clear" w:color="auto" w:fill="F4F6F5"/>
          </w:tcPr>
          <w:p/>
        </w:tc>
        <w:tc>
          <w:tcPr>
            <w:tcW w:type="dxa" w:w="1296"/>
            <w:shd w:val="clear" w:color="auto" w:fill="F4F6F5"/>
          </w:tcPr>
          <w:p/>
        </w:tc>
        <w:tc>
          <w:tcPr>
            <w:tcW w:type="dxa" w:w="2880"/>
            <w:shd w:val="clear" w:color="auto" w:fill="F4F6F5"/>
          </w:tcPr>
          <w:p/>
        </w:tc>
        <w:tc>
          <w:tcPr>
            <w:tcW w:type="dxa" w:w="2736"/>
            <w:shd w:val="clear" w:color="auto" w:fill="F4F6F5"/>
          </w:tcPr>
          <w:p/>
        </w:tc>
        <w:tc>
          <w:tcPr>
            <w:tcW w:type="dxa" w:w="1872"/>
            <w:shd w:val="clear" w:color="auto" w:fill="F4F6F5"/>
          </w:tcPr>
          <w:p/>
        </w:tc>
      </w:tr>
      <w:tr>
        <w:trPr>
          <w:trHeight w:val="792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3888"/>
          </w:tcPr>
          <w:p/>
        </w:tc>
        <w:tc>
          <w:tcPr>
            <w:tcW w:type="dxa" w:w="2160"/>
          </w:tcPr>
          <w:p/>
        </w:tc>
        <w:tc>
          <w:tcPr>
            <w:tcW w:type="dxa" w:w="1296"/>
          </w:tcPr>
          <w:p/>
        </w:tc>
        <w:tc>
          <w:tcPr>
            <w:tcW w:type="dxa" w:w="2880"/>
          </w:tcPr>
          <w:p/>
        </w:tc>
        <w:tc>
          <w:tcPr>
            <w:tcW w:type="dxa" w:w="2736"/>
          </w:tcPr>
          <w:p/>
        </w:tc>
        <w:tc>
          <w:tcPr>
            <w:tcW w:type="dxa" w:w="1872"/>
          </w:tcPr>
          <w:p/>
        </w:tc>
      </w:tr>
      <w:tr>
        <w:trPr>
          <w:trHeight w:val="792"/>
        </w:trPr>
        <w:tc>
          <w:tcPr>
            <w:tcW w:type="dxa" w:w="504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3888"/>
            <w:shd w:val="clear" w:color="auto" w:fill="F4F6F5"/>
          </w:tcPr>
          <w:p/>
        </w:tc>
        <w:tc>
          <w:tcPr>
            <w:tcW w:type="dxa" w:w="2160"/>
            <w:shd w:val="clear" w:color="auto" w:fill="F4F6F5"/>
          </w:tcPr>
          <w:p/>
        </w:tc>
        <w:tc>
          <w:tcPr>
            <w:tcW w:type="dxa" w:w="1296"/>
            <w:shd w:val="clear" w:color="auto" w:fill="F4F6F5"/>
          </w:tcPr>
          <w:p/>
        </w:tc>
        <w:tc>
          <w:tcPr>
            <w:tcW w:type="dxa" w:w="2880"/>
            <w:shd w:val="clear" w:color="auto" w:fill="F4F6F5"/>
          </w:tcPr>
          <w:p/>
        </w:tc>
        <w:tc>
          <w:tcPr>
            <w:tcW w:type="dxa" w:w="2736"/>
            <w:shd w:val="clear" w:color="auto" w:fill="F4F6F5"/>
          </w:tcPr>
          <w:p/>
        </w:tc>
        <w:tc>
          <w:tcPr>
            <w:tcW w:type="dxa" w:w="1872"/>
            <w:shd w:val="clear" w:color="auto" w:fill="F4F6F5"/>
          </w:tcPr>
          <w:p/>
        </w:tc>
      </w:tr>
      <w:tr>
        <w:trPr>
          <w:trHeight w:val="792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3888"/>
          </w:tcPr>
          <w:p/>
        </w:tc>
        <w:tc>
          <w:tcPr>
            <w:tcW w:type="dxa" w:w="2160"/>
          </w:tcPr>
          <w:p/>
        </w:tc>
        <w:tc>
          <w:tcPr>
            <w:tcW w:type="dxa" w:w="1296"/>
          </w:tcPr>
          <w:p/>
        </w:tc>
        <w:tc>
          <w:tcPr>
            <w:tcW w:type="dxa" w:w="2880"/>
          </w:tcPr>
          <w:p/>
        </w:tc>
        <w:tc>
          <w:tcPr>
            <w:tcW w:type="dxa" w:w="2736"/>
          </w:tcPr>
          <w:p/>
        </w:tc>
        <w:tc>
          <w:tcPr>
            <w:tcW w:type="dxa" w:w="1872"/>
          </w:tcPr>
          <w:p/>
        </w:tc>
      </w:tr>
      <w:tr>
        <w:trPr>
          <w:trHeight w:val="792"/>
        </w:trPr>
        <w:tc>
          <w:tcPr>
            <w:tcW w:type="dxa" w:w="504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3888"/>
            <w:shd w:val="clear" w:color="auto" w:fill="F4F6F5"/>
          </w:tcPr>
          <w:p/>
        </w:tc>
        <w:tc>
          <w:tcPr>
            <w:tcW w:type="dxa" w:w="2160"/>
            <w:shd w:val="clear" w:color="auto" w:fill="F4F6F5"/>
          </w:tcPr>
          <w:p/>
        </w:tc>
        <w:tc>
          <w:tcPr>
            <w:tcW w:type="dxa" w:w="1296"/>
            <w:shd w:val="clear" w:color="auto" w:fill="F4F6F5"/>
          </w:tcPr>
          <w:p/>
        </w:tc>
        <w:tc>
          <w:tcPr>
            <w:tcW w:type="dxa" w:w="2880"/>
            <w:shd w:val="clear" w:color="auto" w:fill="F4F6F5"/>
          </w:tcPr>
          <w:p/>
        </w:tc>
        <w:tc>
          <w:tcPr>
            <w:tcW w:type="dxa" w:w="2736"/>
            <w:shd w:val="clear" w:color="auto" w:fill="F4F6F5"/>
          </w:tcPr>
          <w:p/>
        </w:tc>
        <w:tc>
          <w:tcPr>
            <w:tcW w:type="dxa" w:w="1872"/>
            <w:shd w:val="clear" w:color="auto" w:fill="F4F6F5"/>
          </w:tcPr>
          <w:p/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 w:val="0"/>
          <w:i/>
          <w:color w:val="E72F1F"/>
          <w:sz w:val="20"/>
        </w:rPr>
        <w:t>Item 1 must start within three months.</w:t>
      </w:r>
    </w:p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i w:val="0"/>
          <w:color w:val="0D6652"/>
          <w:sz w:val="28"/>
        </w:rPr>
        <w:t>PART B — Policy proposal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432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1008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Your entry</w:t>
            </w:r>
          </w:p>
        </w:tc>
      </w:tr>
      <w:tr>
        <w:trPr>
          <w:trHeight w:val="1080"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The measure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Two sentences, without justification</w:t>
            </w:r>
          </w:p>
        </w:tc>
        <w:tc>
          <w:tcPr>
            <w:tcW w:type="dxa" w:w="10080"/>
          </w:tcPr>
          <w:p/>
        </w:tc>
      </w:tr>
      <w:tr>
        <w:trPr>
          <w:trHeight w:val="1080"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Legal basis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The provision that permits it, or the amendment required</w:t>
            </w:r>
          </w:p>
        </w:tc>
        <w:tc>
          <w:tcPr>
            <w:tcW w:type="dxa" w:w="10080"/>
          </w:tcPr>
          <w:p/>
        </w:tc>
      </w:tr>
      <w:tr>
        <w:trPr>
          <w:trHeight w:val="1080"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Responsible institution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Which body decides, and which implements — often different</w:t>
            </w:r>
          </w:p>
        </w:tc>
        <w:tc>
          <w:tcPr>
            <w:tcW w:type="dxa" w:w="10080"/>
          </w:tcPr>
          <w:p/>
        </w:tc>
      </w:tr>
      <w:tr>
        <w:trPr>
          <w:trHeight w:val="1080"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Reach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Who this touches and who it does not; the informal share; any differential effect by sex</w:t>
            </w:r>
          </w:p>
        </w:tc>
        <w:tc>
          <w:tcPr>
            <w:tcW w:type="dxa" w:w="10080"/>
          </w:tcPr>
          <w:p/>
        </w:tc>
      </w:tr>
      <w:tr>
        <w:trPr>
          <w:trHeight w:val="1080"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Coordination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Which other bodies must act, and the handover arrangement</w:t>
            </w:r>
          </w:p>
        </w:tc>
        <w:tc>
          <w:tcPr>
            <w:tcW w:type="dxa" w:w="10080"/>
          </w:tcPr>
          <w:p/>
        </w:tc>
      </w:tr>
      <w:tr>
        <w:trPr>
          <w:trHeight w:val="1080"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Indicator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How anyone would know, in a year, whether this had an effect</w:t>
            </w:r>
          </w:p>
        </w:tc>
        <w:tc>
          <w:tcPr>
            <w:tcW w:type="dxa" w:w="10080"/>
          </w:tcPr>
          <w:p/>
        </w:tc>
      </w:tr>
    </w:tbl>
    <w:p>
      <w:pPr>
        <w:spacing w:after="40"/>
      </w:pPr>
    </w:p>
    <w:p>
      <w:pPr>
        <w:spacing w:before="160" w:after="80"/>
      </w:pPr>
      <w:r>
        <w:rPr>
          <w:rFonts w:ascii="Calibri" w:hAnsi="Calibri"/>
          <w:b/>
          <w:i w:val="0"/>
          <w:color w:val="0D6652"/>
          <w:sz w:val="28"/>
        </w:rPr>
        <w:t>PART C — What we could not resolve</w:t>
      </w:r>
    </w:p>
    <w:p>
      <w:pPr>
        <w:spacing w:before="0" w:after="80"/>
      </w:pPr>
      <w:r>
        <w:rPr>
          <w:rFonts w:ascii="Calibri" w:hAnsi="Calibri"/>
          <w:b w:val="0"/>
          <w:i/>
          <w:color w:val="595959"/>
          <w:sz w:val="20"/>
        </w:rPr>
        <w:t>A documented disagreement and a documented unknown are legitimate outputs. Use these rather than spending the morning on an argument you will not settle.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30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1209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Use this sentence</w:t>
            </w:r>
          </w:p>
        </w:tc>
      </w:tr>
      <w:tr>
        <w:trPr>
          <w:trHeight w:val="792"/>
        </w:trPr>
        <w:tc>
          <w:tcPr>
            <w:tcW w:type="dxa" w:w="23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Contested point</w:t>
            </w:r>
          </w:p>
        </w:tc>
        <w:tc>
          <w:tcPr>
            <w:tcW w:type="dxa" w:w="1209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"The group did not reach agreement on X. The government members considered that […]; the worker members considered that […]. The group recommends that the body take this up at [meeting]."</w:t>
            </w:r>
          </w:p>
        </w:tc>
      </w:tr>
      <w:tr>
        <w:trPr>
          <w:trHeight w:val="792"/>
        </w:trPr>
        <w:tc>
          <w:tcPr>
            <w:tcW w:type="dxa" w:w="2304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Unknown figure</w:t>
            </w:r>
          </w:p>
        </w:tc>
        <w:tc>
          <w:tcPr>
            <w:tcW w:type="dxa" w:w="12096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"The group was unable to establish [figure]. It recommends that the secretariat obtain this from [source] before the measure is costed."</w:t>
            </w:r>
          </w:p>
        </w:tc>
      </w:tr>
      <w:tr>
        <w:trPr>
          <w:trHeight w:val="792"/>
        </w:trPr>
        <w:tc>
          <w:tcPr>
            <w:tcW w:type="dxa" w:w="23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No owner</w:t>
            </w:r>
          </w:p>
        </w:tc>
        <w:tc>
          <w:tcPr>
            <w:tcW w:type="dxa" w:w="1209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"No owner could be identified within the group. The group recommends that [body] designate an owner at its meeting of [date]."</w:t>
            </w:r>
          </w:p>
        </w:tc>
      </w:tr>
    </w:tbl>
    <w:p>
      <w:pPr>
        <w:spacing w:after="40"/>
      </w:pPr>
    </w:p>
    <w:p>
      <w:pPr>
        <w:spacing w:before="80" w:after="60"/>
      </w:pPr>
      <w:r>
        <w:rPr>
          <w:rFonts w:ascii="Calibri" w:hAnsi="Calibri"/>
          <w:b/>
          <w:i w:val="0"/>
          <w:color w:val="0D6652"/>
          <w:sz w:val="20"/>
        </w:rPr>
        <w:t>Our entries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right w:val="none" w:sz="0"/>
          <w:insideV w:val="none" w:sz="0"/>
          <w:bottom w:val="single" w:sz="4" w:color="BFBFBF"/>
          <w:insideH w:val="single" w:sz="4" w:color="BFBFBF"/>
        </w:tblBorders>
      </w:tblPr>
      <w:tblGrid>
        <w:gridCol w:w="13680"/>
      </w:tblGrid>
      <w:tr>
        <w:trPr>
          <w:trHeight w:val="432"/>
        </w:trPr>
        <w:tc>
          <w:tcPr>
            <w:tcW w:type="dxa" w:w="14400"/>
          </w:tcPr>
          <w:p>
            <w:pPr>
              <w:spacing w:after="0"/>
            </w:pPr>
          </w:p>
        </w:tc>
      </w:tr>
      <w:tr>
        <w:trPr>
          <w:trHeight w:val="432"/>
        </w:trPr>
        <w:tc>
          <w:tcPr>
            <w:tcW w:type="dxa" w:w="14400"/>
          </w:tcPr>
          <w:p>
            <w:pPr>
              <w:spacing w:after="0"/>
            </w:pPr>
          </w:p>
        </w:tc>
      </w:tr>
      <w:tr>
        <w:trPr>
          <w:trHeight w:val="432"/>
        </w:trPr>
        <w:tc>
          <w:tcPr>
            <w:tcW w:type="dxa" w:w="14400"/>
          </w:tcPr>
          <w:p>
            <w:pPr>
              <w:spacing w:after="0"/>
            </w:pPr>
          </w:p>
        </w:tc>
      </w:tr>
      <w:tr>
        <w:trPr>
          <w:trHeight w:val="432"/>
        </w:trPr>
        <w:tc>
          <w:tcPr>
            <w:tcW w:type="dxa" w:w="14400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Calibri" w:hAnsi="Calibri"/>
          <w:b/>
          <w:i w:val="0"/>
          <w:color w:val="0D6652"/>
          <w:sz w:val="28"/>
        </w:rPr>
        <w:t>PART D — What we are asking the plenary for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50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604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Option</w:t>
            </w:r>
          </w:p>
        </w:tc>
        <w:tc>
          <w:tcPr>
            <w:tcW w:type="dxa" w:w="784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Specifically</w:t>
            </w:r>
          </w:p>
        </w:tc>
      </w:tr>
      <w:tr>
        <w:trPr>
          <w:trHeight w:val="648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604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Endorsement — the room agrees this is worth taking forward</w:t>
            </w:r>
          </w:p>
        </w:tc>
        <w:tc>
          <w:tcPr>
            <w:tcW w:type="dxa" w:w="7848"/>
          </w:tcPr>
          <w:p/>
        </w:tc>
      </w:tr>
      <w:tr>
        <w:trPr>
          <w:trHeight w:val="648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604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A specific commitment — a named person or institution agrees to do one thing</w:t>
            </w:r>
          </w:p>
        </w:tc>
        <w:tc>
          <w:tcPr>
            <w:tcW w:type="dxa" w:w="7848"/>
          </w:tcPr>
          <w:p/>
        </w:tc>
      </w:tr>
      <w:tr>
        <w:trPr>
          <w:trHeight w:val="648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604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An answer — a factual or mandate question we could not settle</w:t>
            </w:r>
          </w:p>
        </w:tc>
        <w:tc>
          <w:tcPr>
            <w:tcW w:type="dxa" w:w="7848"/>
          </w:tcPr>
          <w:p/>
        </w:tc>
      </w:tr>
      <w:tr>
        <w:trPr>
          <w:trHeight w:val="648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604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A decision on ownership — which body should hold this</w:t>
            </w:r>
          </w:p>
        </w:tc>
        <w:tc>
          <w:tcPr>
            <w:tcW w:type="dxa" w:w="7848"/>
          </w:tcPr>
          <w:p/>
        </w:tc>
      </w:tr>
    </w:tbl>
    <w:p>
      <w:pPr>
        <w:spacing w:after="40"/>
      </w:pPr>
    </w:p>
    <w:p>
      <w:pPr>
        <w:spacing w:before="40" w:after="80"/>
      </w:pPr>
      <w:r>
        <w:rPr>
          <w:rFonts w:ascii="Calibri" w:hAnsi="Calibri"/>
          <w:b w:val="0"/>
          <w:i/>
          <w:color w:val="E72F1F"/>
          <w:sz w:val="20"/>
        </w:rPr>
        <w:t>Asking for nothing is the default, and it is why most plenary presentations change nothing.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6"/>
      </w:rPr>
      <w:t>A3519987  ·  Handout 12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595959"/>
        <w:sz w:val="16"/>
      </w:rPr>
      <w:t>International Training Centre of the ILO   |   A3519987   |   Strengthening Tripartite Social Dialogue Institutions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