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446A" w14:textId="77777777" w:rsidR="00562C6A" w:rsidRDefault="00000000">
      <w:pPr>
        <w:spacing w:after="70"/>
      </w:pPr>
      <w:r>
        <w:rPr>
          <w:b/>
          <w:bCs/>
          <w:color w:val="595959"/>
          <w:sz w:val="16"/>
          <w:szCs w:val="16"/>
        </w:rPr>
        <w:t>DRAFT PROGRAMME</w:t>
      </w:r>
    </w:p>
    <w:p w14:paraId="2B0669BF" w14:textId="77777777" w:rsidR="00562C6A" w:rsidRDefault="00000000">
      <w:pPr>
        <w:spacing w:after="70"/>
      </w:pPr>
      <w:r>
        <w:rPr>
          <w:b/>
          <w:bCs/>
          <w:color w:val="404040"/>
          <w:sz w:val="19"/>
          <w:szCs w:val="19"/>
        </w:rPr>
        <w:t>Activity 2</w:t>
      </w:r>
    </w:p>
    <w:p w14:paraId="30138769" w14:textId="77777777" w:rsidR="00562C6A" w:rsidRDefault="00000000">
      <w:pPr>
        <w:spacing w:after="90"/>
      </w:pPr>
      <w:r>
        <w:rPr>
          <w:b/>
          <w:bCs/>
          <w:color w:val="1F4E79"/>
          <w:sz w:val="26"/>
          <w:szCs w:val="26"/>
        </w:rPr>
        <w:t>Strengthening the Capacities of the Secretariats of Tripartite Social Dialogue Institutions in Bangladesh</w:t>
      </w:r>
    </w:p>
    <w:p w14:paraId="783EA01E" w14:textId="77777777" w:rsidR="00562C6A" w:rsidRDefault="00000000">
      <w:pPr>
        <w:spacing w:after="220"/>
      </w:pPr>
      <w:r>
        <w:rPr>
          <w:color w:val="404040"/>
          <w:sz w:val="19"/>
          <w:szCs w:val="19"/>
        </w:rPr>
        <w:t>Face-to-face phase — Dhaka, Bangladesh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7596"/>
      </w:tblGrid>
      <w:tr w:rsidR="00562C6A" w14:paraId="36F5F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1A6B5" w14:textId="77777777" w:rsidR="00562C6A" w:rsidRDefault="00000000">
            <w:r>
              <w:rPr>
                <w:b/>
                <w:bCs/>
                <w:color w:val="1F4E79"/>
              </w:rPr>
              <w:t>Activity code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53D1B" w14:textId="77777777" w:rsidR="00562C6A" w:rsidRDefault="00000000">
            <w:r>
              <w:t>A3519988</w:t>
            </w:r>
          </w:p>
        </w:tc>
      </w:tr>
      <w:tr w:rsidR="00562C6A" w14:paraId="2C546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645D3" w14:textId="77777777" w:rsidR="00562C6A" w:rsidRDefault="00000000">
            <w:r>
              <w:rPr>
                <w:b/>
                <w:bCs/>
                <w:color w:val="1F4E79"/>
              </w:rPr>
              <w:t>Course phase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17078" w14:textId="77777777" w:rsidR="00562C6A" w:rsidRDefault="00000000">
            <w:r>
              <w:t>30 October – 1 November 2026 — face-to-face, full-time (two and a half days; the final day is a half day)</w:t>
            </w:r>
          </w:p>
        </w:tc>
      </w:tr>
      <w:tr w:rsidR="00562C6A" w14:paraId="1CD77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7F5F53" w14:textId="77777777" w:rsidR="00562C6A" w:rsidRDefault="00000000">
            <w:r>
              <w:rPr>
                <w:b/>
                <w:bCs/>
                <w:color w:val="1F4E79"/>
              </w:rPr>
              <w:t>Venue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8C2D6" w14:textId="77777777" w:rsidR="00562C6A" w:rsidRDefault="00000000">
            <w:r>
              <w:t>[To be confirmed]</w:t>
            </w:r>
          </w:p>
        </w:tc>
      </w:tr>
      <w:tr w:rsidR="00562C6A" w14:paraId="5565B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08A30" w14:textId="77777777" w:rsidR="00562C6A" w:rsidRDefault="00000000">
            <w:r>
              <w:rPr>
                <w:b/>
                <w:bCs/>
                <w:color w:val="1F4E79"/>
              </w:rPr>
              <w:t>Participants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20424" w14:textId="77777777" w:rsidR="00562C6A" w:rsidRDefault="00000000">
            <w:r>
              <w:t>Secretariat and support staff of tripartite social dialogue institutions in Bangladesh</w:t>
            </w:r>
          </w:p>
        </w:tc>
      </w:tr>
      <w:tr w:rsidR="00562C6A" w14:paraId="60C4F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F6EA6" w14:textId="77777777" w:rsidR="00562C6A" w:rsidRDefault="00000000">
            <w:r>
              <w:rPr>
                <w:b/>
                <w:bCs/>
                <w:color w:val="1F4E79"/>
              </w:rPr>
              <w:t>Language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496AB" w14:textId="77777777" w:rsidR="00562C6A" w:rsidRDefault="00000000">
            <w:r>
              <w:t>English</w:t>
            </w:r>
          </w:p>
        </w:tc>
      </w:tr>
      <w:tr w:rsidR="00562C6A" w14:paraId="34F8F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948818" w14:textId="77777777" w:rsidR="00562C6A" w:rsidRDefault="00000000">
            <w:r>
              <w:rPr>
                <w:b/>
                <w:bCs/>
                <w:color w:val="1F4E79"/>
              </w:rPr>
              <w:t>Certificate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60F63" w14:textId="6BF423B7" w:rsidR="00562C6A" w:rsidRDefault="00000000">
            <w:r>
              <w:t xml:space="preserve">A Certificate of Participation is issued by the ITCILO on completion </w:t>
            </w:r>
          </w:p>
        </w:tc>
      </w:tr>
      <w:tr w:rsidR="00562C6A" w14:paraId="3BB44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35712" w14:textId="77777777" w:rsidR="00562C6A" w:rsidRDefault="00000000">
            <w:r>
              <w:rPr>
                <w:b/>
                <w:bCs/>
                <w:color w:val="1F4E79"/>
              </w:rPr>
              <w:t>Expected outputs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025BB" w14:textId="77777777" w:rsidR="00562C6A" w:rsidRDefault="00000000">
            <w:r>
              <w:t>An individual 30-day plan of priority improvements and a three-month institutional roadmap for each secretariat, together with draft operating protocols on neutrality, documentation, budgeting and follow-up</w:t>
            </w:r>
          </w:p>
        </w:tc>
      </w:tr>
    </w:tbl>
    <w:p w14:paraId="0E57FB71" w14:textId="77777777" w:rsidR="00562C6A" w:rsidRDefault="00562C6A">
      <w:pPr>
        <w:spacing w:before="200" w:after="120"/>
      </w:pPr>
    </w:p>
    <w:tbl>
      <w:tblPr>
        <w:tblW w:w="9746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6496"/>
        <w:gridCol w:w="1800"/>
      </w:tblGrid>
      <w:tr w:rsidR="00562C6A" w14:paraId="78722D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5E408" w14:textId="77777777" w:rsidR="00562C6A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6496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9F9C5" w14:textId="77777777" w:rsidR="00562C6A" w:rsidRDefault="00000000">
            <w:r>
              <w:rPr>
                <w:b/>
                <w:bCs/>
                <w:color w:val="FFFFFF"/>
              </w:rPr>
              <w:t>Theme and sub-topics</w:t>
            </w:r>
          </w:p>
        </w:tc>
        <w:tc>
          <w:tcPr>
            <w:tcW w:w="18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FE5DD" w14:textId="77777777" w:rsidR="00562C6A" w:rsidRDefault="00000000">
            <w:r>
              <w:rPr>
                <w:b/>
                <w:bCs/>
                <w:color w:val="FFFFFF"/>
              </w:rPr>
              <w:t>Session lead</w:t>
            </w:r>
          </w:p>
        </w:tc>
      </w:tr>
      <w:tr w:rsidR="00562C6A" w14:paraId="7EA05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gridSpan w:val="3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17B0E" w14:textId="77777777" w:rsidR="00562C6A" w:rsidRDefault="00000000">
            <w:r>
              <w:rPr>
                <w:b/>
                <w:bCs/>
                <w:color w:val="1F4E79"/>
                <w:sz w:val="19"/>
                <w:szCs w:val="19"/>
              </w:rPr>
              <w:t>Day one — Friday, 30 October 2026</w:t>
            </w:r>
          </w:p>
          <w:p w14:paraId="1E1AA107" w14:textId="77777777" w:rsidR="00562C6A" w:rsidRDefault="00000000">
            <w:pPr>
              <w:spacing w:before="30"/>
            </w:pPr>
            <w:r>
              <w:rPr>
                <w:b/>
                <w:bCs/>
                <w:color w:val="404040"/>
                <w:sz w:val="17"/>
                <w:szCs w:val="17"/>
              </w:rPr>
              <w:t>Foundations of tripartite social dialogue and institutional governance</w:t>
            </w:r>
          </w:p>
        </w:tc>
      </w:tr>
      <w:tr w:rsidR="00562C6A" w14:paraId="107F3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CFB244" w14:textId="77777777" w:rsidR="00562C6A" w:rsidRDefault="00000000">
            <w:r>
              <w:rPr>
                <w:color w:val="595959"/>
              </w:rPr>
              <w:t>08:30 – 09:00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F6CADF" w14:textId="77777777" w:rsidR="00562C6A" w:rsidRDefault="00000000">
            <w:r>
              <w:rPr>
                <w:i/>
                <w:iCs/>
                <w:color w:val="595959"/>
              </w:rPr>
              <w:t>Registration, distribution of the secretariat toolkit and welcome refreshments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1A3A2" w14:textId="77777777" w:rsidR="00562C6A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562C6A" w14:paraId="2EED8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1B6BC" w14:textId="77777777" w:rsidR="00562C6A" w:rsidRDefault="00000000">
            <w:r>
              <w:rPr>
                <w:b/>
                <w:bCs/>
              </w:rPr>
              <w:t>09:00 – 10:30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C5523" w14:textId="77777777" w:rsidR="00562C6A" w:rsidRDefault="00000000">
            <w:r>
              <w:rPr>
                <w:b/>
                <w:bCs/>
              </w:rPr>
              <w:t>Opening and introduction · Module 1: Social dialogue, tripartism and national tripartite social dialogue</w:t>
            </w:r>
          </w:p>
          <w:p w14:paraId="77DB0FE1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Welcome, course objectives, timetable and working agreement; review of the preparation phase</w:t>
            </w:r>
          </w:p>
          <w:p w14:paraId="29FD27CC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Self-assessment of secretariat competencies and participant introductions</w:t>
            </w:r>
          </w:p>
          <w:p w14:paraId="6FEC76BA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Forms of social dialogue: information sharing, consultation and negotiation; bipartite and tripartite processes</w:t>
            </w:r>
          </w:p>
          <w:p w14:paraId="5D93B18F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The enabling legal instruments for national tripartite social dialogue in Bangladesh, including the NTCC and the newly constituted National Social Dialogue Forum</w:t>
            </w:r>
          </w:p>
          <w:p w14:paraId="060F9BAF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Paired exercise: the preconditions for effective national tripartite social dialogue in Bangladesh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44F29" w14:textId="100B0B42" w:rsidR="00562C6A" w:rsidRDefault="00562C6A"/>
        </w:tc>
      </w:tr>
      <w:tr w:rsidR="00562C6A" w14:paraId="6CA3B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3C633" w14:textId="77777777" w:rsidR="00562C6A" w:rsidRDefault="00000000">
            <w:r>
              <w:rPr>
                <w:color w:val="595959"/>
              </w:rPr>
              <w:t>10:30 – 11:00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77390" w14:textId="77777777" w:rsidR="00562C6A" w:rsidRDefault="00000000">
            <w:r>
              <w:rPr>
                <w:i/>
                <w:iCs/>
                <w:color w:val="595959"/>
              </w:rPr>
              <w:t>Morning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91767" w14:textId="77777777" w:rsidR="00562C6A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562C6A" w14:paraId="5A0D5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3DCE6" w14:textId="77777777" w:rsidR="00562C6A" w:rsidRDefault="00000000">
            <w:r>
              <w:rPr>
                <w:b/>
                <w:bCs/>
              </w:rPr>
              <w:t>11:00 – 12:30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FE5CDD" w14:textId="77777777" w:rsidR="00562C6A" w:rsidRDefault="00000000">
            <w:r>
              <w:rPr>
                <w:b/>
                <w:bCs/>
              </w:rPr>
              <w:t>Module 2: Roles and responsibilities — the secretariat as the operational core</w:t>
            </w:r>
          </w:p>
          <w:p w14:paraId="3D3D670C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Roles and responsibilities of government and of employers’ and workers’ organizations</w:t>
            </w:r>
          </w:p>
          <w:p w14:paraId="77A70C40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Purpose, authority and functions of the secretariat as a neutral facilitator and support structure, with reference to Bangladesh and comparative models</w:t>
            </w:r>
          </w:p>
          <w:p w14:paraId="5E8DEBBC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Key competencies and skills; managing multi-stakeholder relationships</w:t>
            </w:r>
          </w:p>
          <w:p w14:paraId="05996823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Group exercise: conduct and ethics scenarios, and agreeing minimum standards of conduct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CBC36" w14:textId="12BBAC7C" w:rsidR="00562C6A" w:rsidRDefault="00562C6A"/>
        </w:tc>
      </w:tr>
      <w:tr w:rsidR="00562C6A" w14:paraId="04675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F51565" w14:textId="77777777" w:rsidR="00562C6A" w:rsidRDefault="00000000">
            <w:r>
              <w:rPr>
                <w:color w:val="595959"/>
              </w:rPr>
              <w:t>12:30 – 13:30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29C07" w14:textId="77777777" w:rsidR="00562C6A" w:rsidRDefault="00000000">
            <w:r>
              <w:rPr>
                <w:i/>
                <w:iCs/>
                <w:color w:val="595959"/>
              </w:rPr>
              <w:t>Lunch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8BEAB" w14:textId="77777777" w:rsidR="00562C6A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562C6A" w14:paraId="71674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40AF2" w14:textId="77777777" w:rsidR="00562C6A" w:rsidRDefault="00000000">
            <w:r>
              <w:rPr>
                <w:b/>
                <w:bCs/>
              </w:rPr>
              <w:t>13:30 – 15:00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4A321" w14:textId="77777777" w:rsidR="00562C6A" w:rsidRDefault="00000000">
            <w:r>
              <w:rPr>
                <w:b/>
                <w:bCs/>
              </w:rPr>
              <w:t>Module 3: Planning and organizing meetings</w:t>
            </w:r>
          </w:p>
          <w:p w14:paraId="1CC31231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Protocols for tabling matters and reaching outcomes: certainty, consistency and predictability</w:t>
            </w:r>
          </w:p>
          <w:p w14:paraId="029D962E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Agenda setting and notice: consultation, a clear purpose for each item, advance circulation of working documents</w:t>
            </w:r>
          </w:p>
          <w:p w14:paraId="729714E9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Venue, resources and logistics</w:t>
            </w:r>
          </w:p>
          <w:p w14:paraId="290A2350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Role play: preparing the agenda and notice for a tripartite meeting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9776D" w14:textId="44D4CBCA" w:rsidR="00562C6A" w:rsidRDefault="00562C6A"/>
        </w:tc>
      </w:tr>
      <w:tr w:rsidR="00562C6A" w14:paraId="6D0BF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D6B0C" w14:textId="77777777" w:rsidR="00562C6A" w:rsidRDefault="00000000">
            <w:r>
              <w:rPr>
                <w:color w:val="595959"/>
              </w:rPr>
              <w:lastRenderedPageBreak/>
              <w:t>15:00 – 15:30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E07C5B" w14:textId="77777777" w:rsidR="00562C6A" w:rsidRDefault="00000000">
            <w:r>
              <w:rPr>
                <w:i/>
                <w:iCs/>
                <w:color w:val="595959"/>
              </w:rPr>
              <w:t>Afternoon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F9676" w14:textId="77777777" w:rsidR="00562C6A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562C6A" w14:paraId="48561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BB5AB" w14:textId="77777777" w:rsidR="00562C6A" w:rsidRDefault="00000000">
            <w:r>
              <w:rPr>
                <w:b/>
                <w:bCs/>
              </w:rPr>
              <w:t>15:30 – 16:30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54CF1" w14:textId="77777777" w:rsidR="00562C6A" w:rsidRDefault="00000000">
            <w:r>
              <w:rPr>
                <w:b/>
                <w:bCs/>
              </w:rPr>
              <w:t>Module 4: Documentation and record-keeping</w:t>
            </w:r>
          </w:p>
          <w:p w14:paraId="2895A214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Types of secretariat documents; styles and structure of minutes; recording disagreement honestly and in gender-neutral terms</w:t>
            </w:r>
          </w:p>
          <w:p w14:paraId="0F779BA8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Resolutions and action sheets: the bridge from minutes to action</w:t>
            </w:r>
          </w:p>
          <w:p w14:paraId="7A9B2CF5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Filing, archiving, confidentiality and institutional memory</w:t>
            </w:r>
          </w:p>
          <w:p w14:paraId="2E18A44C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Drill: auditing and correcting a draft set of minutes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3C3AA" w14:textId="329AEDCF" w:rsidR="00562C6A" w:rsidRDefault="00562C6A"/>
        </w:tc>
      </w:tr>
      <w:tr w:rsidR="00562C6A" w14:paraId="2CCF3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gridSpan w:val="3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6CB4A" w14:textId="77777777" w:rsidR="00562C6A" w:rsidRDefault="00000000">
            <w:r>
              <w:rPr>
                <w:b/>
                <w:bCs/>
                <w:color w:val="1F4E79"/>
                <w:sz w:val="19"/>
                <w:szCs w:val="19"/>
              </w:rPr>
              <w:t>Day two — Saturday, 31 October 2026</w:t>
            </w:r>
          </w:p>
          <w:p w14:paraId="04B19C8B" w14:textId="77777777" w:rsidR="00562C6A" w:rsidRDefault="00000000">
            <w:pPr>
              <w:spacing w:before="30"/>
            </w:pPr>
            <w:r>
              <w:rPr>
                <w:b/>
                <w:bCs/>
                <w:color w:val="404040"/>
                <w:sz w:val="17"/>
                <w:szCs w:val="17"/>
              </w:rPr>
              <w:t>Operational effectiveness of secretariats</w:t>
            </w:r>
          </w:p>
        </w:tc>
      </w:tr>
      <w:tr w:rsidR="00562C6A" w14:paraId="610C4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0361F" w14:textId="77777777" w:rsidR="00562C6A" w:rsidRDefault="00000000">
            <w:r>
              <w:rPr>
                <w:b/>
                <w:bCs/>
              </w:rPr>
              <w:t>09:00 – 10:30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8FE4D" w14:textId="77777777" w:rsidR="00562C6A" w:rsidRDefault="00000000">
            <w:r>
              <w:rPr>
                <w:b/>
                <w:bCs/>
              </w:rPr>
              <w:t>Module 5: Communication, facilitation and stakeholder engagement</w:t>
            </w:r>
          </w:p>
          <w:p w14:paraId="7DE0D544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Listening skills, non-verbal communication and the use of first-person statements to reduce blame</w:t>
            </w:r>
          </w:p>
          <w:p w14:paraId="3562974D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Reframing charged statements; empathy combined with independence</w:t>
            </w:r>
          </w:p>
          <w:p w14:paraId="225339B8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Group exercise: redrafting formal communication so that it is clear, concise and neutral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A0C07" w14:textId="7CA1E77A" w:rsidR="00562C6A" w:rsidRDefault="00562C6A"/>
        </w:tc>
      </w:tr>
      <w:tr w:rsidR="00562C6A" w14:paraId="5CD67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AA7F3" w14:textId="77777777" w:rsidR="00562C6A" w:rsidRDefault="00000000">
            <w:r>
              <w:rPr>
                <w:color w:val="595959"/>
              </w:rPr>
              <w:t>10:30 – 11:00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9F14B" w14:textId="77777777" w:rsidR="00562C6A" w:rsidRDefault="00000000">
            <w:r>
              <w:rPr>
                <w:i/>
                <w:iCs/>
                <w:color w:val="595959"/>
              </w:rPr>
              <w:t>Morning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A7FD1" w14:textId="77777777" w:rsidR="00562C6A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562C6A" w14:paraId="61C60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D6D38" w14:textId="77777777" w:rsidR="00562C6A" w:rsidRDefault="00000000">
            <w:r>
              <w:rPr>
                <w:b/>
                <w:bCs/>
              </w:rPr>
              <w:t>11:00 – 12:30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3BDA3" w14:textId="77777777" w:rsidR="00562C6A" w:rsidRDefault="00000000">
            <w:r>
              <w:rPr>
                <w:b/>
                <w:bCs/>
              </w:rPr>
              <w:t>Module 6: Protocol and administrative support</w:t>
            </w:r>
          </w:p>
          <w:p w14:paraId="4E3EC3D8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Seating protocol, agenda terminology, handling private approaches and ensuring equal access to documents</w:t>
            </w:r>
          </w:p>
          <w:p w14:paraId="58EC270F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Managing official correspondence; electronic administration and data security; the inclusiveness protocol</w:t>
            </w:r>
          </w:p>
          <w:p w14:paraId="76A3525F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1: the neutrality test — four protocol dilemmas in a minimum wage negotiation</w:t>
            </w:r>
          </w:p>
          <w:p w14:paraId="729C043D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2: designing a standard operating procedure for information equity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B9091" w14:textId="6A3A25E2" w:rsidR="00562C6A" w:rsidRDefault="00562C6A"/>
        </w:tc>
      </w:tr>
      <w:tr w:rsidR="00562C6A" w14:paraId="2D57F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6B224" w14:textId="77777777" w:rsidR="00562C6A" w:rsidRDefault="00000000">
            <w:r>
              <w:rPr>
                <w:color w:val="595959"/>
              </w:rPr>
              <w:t>12:30 – 13:30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CB238" w14:textId="77777777" w:rsidR="00562C6A" w:rsidRDefault="00000000">
            <w:r>
              <w:rPr>
                <w:i/>
                <w:iCs/>
                <w:color w:val="595959"/>
              </w:rPr>
              <w:t>Lunch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DEF73" w14:textId="77777777" w:rsidR="00562C6A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562C6A" w14:paraId="6B04F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9AC2C" w14:textId="77777777" w:rsidR="00562C6A" w:rsidRDefault="00000000">
            <w:r>
              <w:rPr>
                <w:b/>
                <w:bCs/>
              </w:rPr>
              <w:t>13:30 – 15:00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EE031" w14:textId="77777777" w:rsidR="00562C6A" w:rsidRDefault="00000000">
            <w:r>
              <w:rPr>
                <w:b/>
                <w:bCs/>
              </w:rPr>
              <w:t>Module 7: Financial management and budgeting</w:t>
            </w:r>
          </w:p>
          <w:p w14:paraId="36DB60DD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Budget preparation and expenditure lines; the link between financial autonomy and secretariat independence</w:t>
            </w:r>
          </w:p>
          <w:p w14:paraId="191FC672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Procurement rules, allowances and audit discipline</w:t>
            </w:r>
          </w:p>
          <w:p w14:paraId="730CB3D1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1: the annual budget negotiation under a ceiling of 10 per cent</w:t>
            </w:r>
          </w:p>
          <w:p w14:paraId="495B3FCD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2: the transparency and audit crisis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B8472" w14:textId="53CC44F6" w:rsidR="00562C6A" w:rsidRDefault="00562C6A"/>
        </w:tc>
      </w:tr>
      <w:tr w:rsidR="00562C6A" w14:paraId="5D958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F469A" w14:textId="77777777" w:rsidR="00562C6A" w:rsidRDefault="00000000">
            <w:r>
              <w:rPr>
                <w:color w:val="595959"/>
              </w:rPr>
              <w:t>15:00 – 15:30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44F32" w14:textId="77777777" w:rsidR="00562C6A" w:rsidRDefault="00000000">
            <w:r>
              <w:rPr>
                <w:i/>
                <w:iCs/>
                <w:color w:val="595959"/>
              </w:rPr>
              <w:t>Afternoon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F156B" w14:textId="77777777" w:rsidR="00562C6A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562C6A" w14:paraId="7B025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E6C76" w14:textId="77777777" w:rsidR="00562C6A" w:rsidRDefault="00000000">
            <w:r>
              <w:rPr>
                <w:b/>
                <w:bCs/>
              </w:rPr>
              <w:t>15:30 – 16:30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3C6CE" w14:textId="77777777" w:rsidR="00562C6A" w:rsidRDefault="00000000">
            <w:r>
              <w:rPr>
                <w:b/>
                <w:bCs/>
              </w:rPr>
              <w:t>Module 8: Providing technical and policy support</w:t>
            </w:r>
          </w:p>
          <w:p w14:paraId="4B5EA1CE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Distinguishing administrative duties from technical support functions; the proactive secretariat</w:t>
            </w:r>
          </w:p>
          <w:p w14:paraId="087234EE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Sources of technical information in Bangladesh; briefing notes and presenting technical data in accessible terms</w:t>
            </w:r>
          </w:p>
          <w:p w14:paraId="206540D1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1: the briefing note challenge — drafting for neutrality</w:t>
            </w:r>
          </w:p>
          <w:p w14:paraId="677447CC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2: the data credibility check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34DF3" w14:textId="5E7E86DA" w:rsidR="00562C6A" w:rsidRDefault="00562C6A"/>
        </w:tc>
      </w:tr>
      <w:tr w:rsidR="00562C6A" w14:paraId="550B8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gridSpan w:val="3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A152D" w14:textId="77777777" w:rsidR="00562C6A" w:rsidRDefault="00000000">
            <w:r>
              <w:rPr>
                <w:b/>
                <w:bCs/>
                <w:color w:val="1F4E79"/>
                <w:sz w:val="19"/>
                <w:szCs w:val="19"/>
              </w:rPr>
              <w:t>Day three — Sunday, 1 November 2026 (half day)</w:t>
            </w:r>
          </w:p>
          <w:p w14:paraId="3AAB348B" w14:textId="77777777" w:rsidR="00562C6A" w:rsidRDefault="00000000">
            <w:pPr>
              <w:spacing w:before="30"/>
            </w:pPr>
            <w:r>
              <w:rPr>
                <w:b/>
                <w:bCs/>
                <w:color w:val="404040"/>
                <w:sz w:val="17"/>
                <w:szCs w:val="17"/>
              </w:rPr>
              <w:t>Strategic support, monitoring and institutional learning</w:t>
            </w:r>
          </w:p>
        </w:tc>
      </w:tr>
      <w:tr w:rsidR="00562C6A" w14:paraId="45C8A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F3E57" w14:textId="77777777" w:rsidR="00562C6A" w:rsidRDefault="00000000">
            <w:r>
              <w:rPr>
                <w:b/>
                <w:bCs/>
              </w:rPr>
              <w:t>09:00 – 10:30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76CF7" w14:textId="77777777" w:rsidR="00562C6A" w:rsidRDefault="00000000">
            <w:r>
              <w:rPr>
                <w:b/>
                <w:bCs/>
              </w:rPr>
              <w:t>Module 9: Monitoring, evaluation and follow-up</w:t>
            </w:r>
          </w:p>
          <w:p w14:paraId="0D2C2603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Converting minutes into an actionable plan; the tabling method and the register of conclusions</w:t>
            </w:r>
          </w:p>
          <w:p w14:paraId="71BAF23D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Indicators of institutional health, including gender and inclusion indicators</w:t>
            </w:r>
          </w:p>
          <w:p w14:paraId="2BEC145C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1: the tabling method and the action sheet</w:t>
            </w:r>
          </w:p>
          <w:p w14:paraId="1AD5CD30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2: designing a monitoring and evaluation framework for institutional effectiveness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2D7405" w14:textId="37085235" w:rsidR="00562C6A" w:rsidRDefault="00562C6A"/>
        </w:tc>
      </w:tr>
      <w:tr w:rsidR="00562C6A" w14:paraId="5036D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31159" w14:textId="77777777" w:rsidR="00562C6A" w:rsidRDefault="00000000">
            <w:r>
              <w:rPr>
                <w:color w:val="595959"/>
              </w:rPr>
              <w:t>10:30 – 11:00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D4CFC" w14:textId="77777777" w:rsidR="00562C6A" w:rsidRDefault="00000000">
            <w:r>
              <w:rPr>
                <w:i/>
                <w:iCs/>
                <w:color w:val="595959"/>
              </w:rPr>
              <w:t>Morning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F4E98" w14:textId="77777777" w:rsidR="00562C6A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562C6A" w14:paraId="100C2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AC1A9" w14:textId="77777777" w:rsidR="00562C6A" w:rsidRDefault="00000000">
            <w:r>
              <w:rPr>
                <w:b/>
                <w:bCs/>
              </w:rPr>
              <w:lastRenderedPageBreak/>
              <w:t>11:00 – 12:30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B45BEB" w14:textId="77777777" w:rsidR="00562C6A" w:rsidRDefault="00000000">
            <w:r>
              <w:rPr>
                <w:b/>
                <w:bCs/>
              </w:rPr>
              <w:t>Modules 10 and 11: Strengthening institutional capacity and action planning</w:t>
            </w:r>
          </w:p>
          <w:p w14:paraId="583712F2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The ideal secretariat structure and staffing profile; dedicated budget, knowledge management and continuity when staff rotate</w:t>
            </w:r>
          </w:p>
          <w:p w14:paraId="53DEC02E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Institutional risk: loss of institutional memory, loss of digital records and external pressure on neutrality</w:t>
            </w:r>
          </w:p>
          <w:p w14:paraId="237F7EA1" w14:textId="77777777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Action planning: three priority improvements for the first 30 days and a three-month institutional roadmap</w:t>
            </w:r>
          </w:p>
          <w:p w14:paraId="6D2998C3" w14:textId="7A785FD8" w:rsidR="00562C6A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Course evaluation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66C78" w14:textId="55467C24" w:rsidR="00562C6A" w:rsidRDefault="00562C6A"/>
        </w:tc>
      </w:tr>
      <w:tr w:rsidR="00562C6A" w14:paraId="5290B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BF1FF" w14:textId="77777777" w:rsidR="00562C6A" w:rsidRDefault="00000000">
            <w:r>
              <w:rPr>
                <w:color w:val="595959"/>
              </w:rPr>
              <w:t>12:30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1FA019" w14:textId="77777777" w:rsidR="00562C6A" w:rsidRDefault="00000000">
            <w:r>
              <w:rPr>
                <w:i/>
                <w:iCs/>
                <w:color w:val="595959"/>
              </w:rPr>
              <w:t>Close of the course phase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DBE77" w14:textId="77777777" w:rsidR="00562C6A" w:rsidRDefault="00562C6A"/>
        </w:tc>
      </w:tr>
    </w:tbl>
    <w:p w14:paraId="2414CE91" w14:textId="0C155676" w:rsidR="00562C6A" w:rsidRDefault="00562C6A">
      <w:pPr>
        <w:spacing w:before="70"/>
      </w:pPr>
    </w:p>
    <w:sectPr w:rsidR="00562C6A">
      <w:headerReference w:type="default" r:id="rId7"/>
      <w:footerReference w:type="default" r:id="rId8"/>
      <w:pgSz w:w="11906" w:h="16838"/>
      <w:pgMar w:top="900" w:right="1080" w:bottom="85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F5C92" w14:textId="77777777" w:rsidR="00DA7962" w:rsidRDefault="00DA7962">
      <w:r>
        <w:separator/>
      </w:r>
    </w:p>
  </w:endnote>
  <w:endnote w:type="continuationSeparator" w:id="0">
    <w:p w14:paraId="275108BA" w14:textId="77777777" w:rsidR="00DA7962" w:rsidRDefault="00DA7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C29F" w14:textId="77777777" w:rsidR="00562C6A" w:rsidRDefault="00000000">
    <w:pPr>
      <w:jc w:val="right"/>
    </w:pPr>
    <w:r>
      <w:rPr>
        <w:color w:val="595959"/>
        <w:sz w:val="15"/>
        <w:szCs w:val="15"/>
      </w:rPr>
      <w:t xml:space="preserve">A3519988  —  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B10BBE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B10BBE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CF54" w14:textId="77777777" w:rsidR="00DA7962" w:rsidRDefault="00DA7962">
      <w:r>
        <w:separator/>
      </w:r>
    </w:p>
  </w:footnote>
  <w:footnote w:type="continuationSeparator" w:id="0">
    <w:p w14:paraId="43E16574" w14:textId="77777777" w:rsidR="00DA7962" w:rsidRDefault="00DA7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81D5F" w14:textId="77777777" w:rsidR="00562C6A" w:rsidRDefault="00000000">
    <w:pPr>
      <w:pBdr>
        <w:bottom w:val="single" w:sz="6" w:space="4" w:color="1F4E79"/>
      </w:pBdr>
      <w:spacing w:after="60"/>
    </w:pPr>
    <w:r>
      <w:rPr>
        <w:b/>
        <w:bCs/>
        <w:color w:val="1F4E79"/>
        <w:sz w:val="15"/>
        <w:szCs w:val="15"/>
      </w:rPr>
      <w:t>International Training Centre of the ILO</w:t>
    </w:r>
    <w:r>
      <w:rPr>
        <w:color w:val="595959"/>
        <w:sz w:val="15"/>
        <w:szCs w:val="15"/>
      </w:rPr>
      <w:t xml:space="preserve">   |   Social Protection, Governance and Tripartism 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1AB"/>
    <w:multiLevelType w:val="hybridMultilevel"/>
    <w:tmpl w:val="03FE6C52"/>
    <w:lvl w:ilvl="0" w:tplc="F33E20E4">
      <w:start w:val="1"/>
      <w:numFmt w:val="bullet"/>
      <w:lvlText w:val="●"/>
      <w:lvlJc w:val="left"/>
      <w:pPr>
        <w:ind w:left="720" w:hanging="360"/>
      </w:pPr>
    </w:lvl>
    <w:lvl w:ilvl="1" w:tplc="3BD4BBDE">
      <w:start w:val="1"/>
      <w:numFmt w:val="bullet"/>
      <w:lvlText w:val="○"/>
      <w:lvlJc w:val="left"/>
      <w:pPr>
        <w:ind w:left="1440" w:hanging="360"/>
      </w:pPr>
    </w:lvl>
    <w:lvl w:ilvl="2" w:tplc="B616FC94">
      <w:start w:val="1"/>
      <w:numFmt w:val="bullet"/>
      <w:lvlText w:val="■"/>
      <w:lvlJc w:val="left"/>
      <w:pPr>
        <w:ind w:left="2160" w:hanging="360"/>
      </w:pPr>
    </w:lvl>
    <w:lvl w:ilvl="3" w:tplc="42E22448">
      <w:start w:val="1"/>
      <w:numFmt w:val="bullet"/>
      <w:lvlText w:val="●"/>
      <w:lvlJc w:val="left"/>
      <w:pPr>
        <w:ind w:left="2880" w:hanging="360"/>
      </w:pPr>
    </w:lvl>
    <w:lvl w:ilvl="4" w:tplc="4934E692">
      <w:start w:val="1"/>
      <w:numFmt w:val="bullet"/>
      <w:lvlText w:val="○"/>
      <w:lvlJc w:val="left"/>
      <w:pPr>
        <w:ind w:left="3600" w:hanging="360"/>
      </w:pPr>
    </w:lvl>
    <w:lvl w:ilvl="5" w:tplc="17D47EAE">
      <w:start w:val="1"/>
      <w:numFmt w:val="bullet"/>
      <w:lvlText w:val="■"/>
      <w:lvlJc w:val="left"/>
      <w:pPr>
        <w:ind w:left="4320" w:hanging="360"/>
      </w:pPr>
    </w:lvl>
    <w:lvl w:ilvl="6" w:tplc="59463522">
      <w:start w:val="1"/>
      <w:numFmt w:val="bullet"/>
      <w:lvlText w:val="●"/>
      <w:lvlJc w:val="left"/>
      <w:pPr>
        <w:ind w:left="5040" w:hanging="360"/>
      </w:pPr>
    </w:lvl>
    <w:lvl w:ilvl="7" w:tplc="A19EC028">
      <w:start w:val="1"/>
      <w:numFmt w:val="bullet"/>
      <w:lvlText w:val="●"/>
      <w:lvlJc w:val="left"/>
      <w:pPr>
        <w:ind w:left="5760" w:hanging="360"/>
      </w:pPr>
    </w:lvl>
    <w:lvl w:ilvl="8" w:tplc="3970D87C">
      <w:start w:val="1"/>
      <w:numFmt w:val="bullet"/>
      <w:lvlText w:val="●"/>
      <w:lvlJc w:val="left"/>
      <w:pPr>
        <w:ind w:left="6480" w:hanging="360"/>
      </w:pPr>
    </w:lvl>
  </w:abstractNum>
  <w:num w:numId="1" w16cid:durableId="1554196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C6A"/>
    <w:rsid w:val="00200455"/>
    <w:rsid w:val="00562C6A"/>
    <w:rsid w:val="006F57D0"/>
    <w:rsid w:val="00991DBD"/>
    <w:rsid w:val="00B10BBE"/>
    <w:rsid w:val="00DA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0C88D"/>
  <w15:docId w15:val="{FA3C0469-8D92-49FB-B24A-6CCE6EE7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Darrin Govind Dookie</cp:lastModifiedBy>
  <cp:revision>9</cp:revision>
  <dcterms:created xsi:type="dcterms:W3CDTF">2026-10-18T13:06:00Z</dcterms:created>
  <dcterms:modified xsi:type="dcterms:W3CDTF">2026-10-18T13:08:00Z</dcterms:modified>
</cp:coreProperties>
</file>