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What works, and what blocks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1 — Day one, 09:00–10:30   ·   12 minutes   ·   Mixed tripartite groups of five or six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Identify what your institution genuinely does well, and the single biggest thing that blocks it from contributing to policy.</w:t>
            </w:r>
          </w:p>
        </w:tc>
      </w:tr>
    </w:tbl>
    <w:p>
      <w:pPr>
        <w:spacing w:after="40"/>
      </w:pP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1.  </w:t>
      </w:r>
      <w:r>
        <w:rPr>
          <w:rFonts w:ascii="Calibri" w:hAnsi="Calibri"/>
          <w:sz w:val="21"/>
        </w:rPr>
        <w:t>Each person names one thing their institution does well. Two minutes, no discussion.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2.  </w:t>
      </w:r>
      <w:r>
        <w:rPr>
          <w:rFonts w:ascii="Calibri" w:hAnsi="Calibri"/>
          <w:sz w:val="21"/>
        </w:rPr>
        <w:t>The group agrees the single biggest blockage. It must be a sentence, not a word — "capacity" and "political will" are categories, not blockages. Say what specifically does not happen.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3.  </w:t>
      </w:r>
      <w:r>
        <w:rPr>
          <w:rFonts w:ascii="Calibri" w:hAnsi="Calibri"/>
          <w:sz w:val="21"/>
        </w:rPr>
        <w:t>Place that blockage at the stage of the policy cycle where it bites.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4.  </w:t>
      </w:r>
      <w:r>
        <w:rPr>
          <w:rFonts w:ascii="Calibri" w:hAnsi="Calibri"/>
          <w:sz w:val="21"/>
        </w:rPr>
        <w:t>Complete the card below and be ready to report in one minute.</w:t>
      </w:r>
    </w:p>
    <w:p>
      <w:pPr>
        <w:spacing w:before="200" w:after="80"/>
      </w:pPr>
      <w:r>
        <w:rPr>
          <w:rFonts w:ascii="Calibri" w:hAnsi="Calibri"/>
          <w:b/>
          <w:i w:val="0"/>
          <w:color w:val="0D6652"/>
          <w:sz w:val="24"/>
        </w:rPr>
        <w:t>Group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63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One thing our institution does well</w:t>
            </w:r>
          </w:p>
        </w:tc>
        <w:tc>
          <w:tcPr>
            <w:tcW w:type="dxa" w:w="6336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single biggest blockage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(a sentence)</w:t>
            </w:r>
          </w:p>
        </w:tc>
        <w:tc>
          <w:tcPr>
            <w:tcW w:type="dxa" w:w="6336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Where it bites in the policy cycle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(agenda setting / formulation / decision /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implementation / monitoring)</w:t>
            </w:r>
          </w:p>
        </w:tc>
        <w:tc>
          <w:tcPr>
            <w:tcW w:type="dxa" w:w="6336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could remove it</w:t>
            </w:r>
          </w:p>
        </w:tc>
        <w:tc>
          <w:tcPr>
            <w:tcW w:type="dxa" w:w="6336"/>
          </w:tcPr>
          <w:p/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9"/>
        </w:rPr>
        <w:t>Facilitators collect these cards. They are used to form the working-group themes on day three.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