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9.1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Institutional diagnostic and reform pathway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9 — Day three, 13:30–15:00   ·   20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Diagnose the main cause of underperformance in the institution you know best, and sequence a realistic two-year reform pathway.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Institution: ______________________________________________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The underperformance, in one sentence — what does not happen that should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5"/>
        </w:rPr>
        <w:t>Step 1 — Diagnosis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7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Cause</w:t>
            </w:r>
          </w:p>
        </w:tc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Diagnostic question</w:t>
            </w:r>
          </w:p>
        </w:tc>
        <w:tc>
          <w:tcPr>
            <w:tcW w:type="dxa" w:w="32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for or against</w:t>
            </w:r>
          </w:p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Mandate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body ever attempted this and been told it could not?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Capacity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more staff fix it, or would the same staff working differently fix it?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Procedure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Are the working methods wasting the mandate and capacity that exist?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Participation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 those attending have authority to commit their organizations?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Political space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everything in place but the decisions not wanted?</w:t>
            </w:r>
          </w:p>
        </w:tc>
        <w:tc>
          <w:tcPr>
            <w:tcW w:type="dxa" w:w="324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2 — Practice changes that could start within three months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These need no instrument and, mostly, no decision beyond the secretariat and the chair.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Change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decides</w:t>
            </w:r>
          </w:p>
        </w:tc>
        <w:tc>
          <w:tcPr>
            <w:tcW w:type="dxa" w:w="15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Start by</w:t>
            </w:r>
          </w:p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3 — The one capacity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would ask for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record you would build first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 you would submit it</w:t>
            </w:r>
          </w:p>
        </w:tc>
      </w:tr>
      <w:tr>
        <w:trPr>
          <w:trHeight w:val="1152"/>
        </w:trPr>
        <w:tc>
          <w:tcPr>
            <w:tcW w:type="dxa" w:w="3456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one instrument change, if 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would change</w:t>
            </w:r>
          </w:p>
        </w:tc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must be true before you propose it</w:t>
            </w:r>
          </w:p>
        </w:tc>
      </w:tr>
      <w:tr>
        <w:trPr>
          <w:trHeight w:val="1152"/>
        </w:trPr>
        <w:tc>
          <w:tcPr>
            <w:tcW w:type="dxa" w:w="4608"/>
          </w:tcPr>
          <w:p/>
        </w:tc>
        <w:tc>
          <w:tcPr>
            <w:tcW w:type="dxa" w:w="5184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The survival test</w:t>
      </w:r>
    </w:p>
    <w:p>
      <w:pPr>
        <w:spacing w:before="0" w:after="60"/>
      </w:pPr>
      <w:r>
        <w:rPr>
          <w:rFonts w:ascii="Calibri" w:hAnsi="Calibri"/>
          <w:b w:val="0"/>
          <w:i/>
          <w:sz w:val="22"/>
        </w:rPr>
        <w:t>“If the three of us in this room left tomorrow, would this still be happening in a year?”  If no, which rung of the ladder does it need to move up?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Secretariat practice — survives until the staff change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Written procedure note — survives a staff change if the note is found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Decision of the body, minuted — survives because it can be cited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Written into the rules of procedure — survives because changing it needs a decision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9.1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