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ce3ef7ee965c938a6d73e2b9b5df04373cd80d"/>
    <w:p>
      <w:pPr>
        <w:pStyle w:val="Heading1"/>
      </w:pPr>
      <w:r>
        <w:t xml:space="preserve">Требования к материалам, представленным участниками на отборочном этапе открытой городской научно-практической конференции «Инженеры будущего»</w:t>
      </w:r>
    </w:p>
    <w:bookmarkStart w:id="19" w:name="требования-к-оформлению-документации"/>
    <w:p>
      <w:pPr>
        <w:pStyle w:val="Heading2"/>
      </w:pPr>
      <w:r>
        <w:t xml:space="preserve">Требования к оформлению документации</w:t>
      </w:r>
    </w:p>
    <w:p>
      <w:pPr>
        <w:pStyle w:val="FirstParagraph"/>
      </w:pPr>
      <w:r>
        <w:t xml:space="preserve">Отчет о результатах решения кейсового задания должен быть представлен в виде документа в формате .pdf. Запрещается представление отчета и документации в виде ссылки на удаленное хранилище (Яндекс.Диск, Google Drive, github и т.п.).</w:t>
      </w:r>
    </w:p>
    <w:bookmarkStart w:id="9" w:name="Xc9a1597e1893ed0f45afbbf98a21d88f9ea5a1e"/>
    <w:p>
      <w:pPr>
        <w:pStyle w:val="Heading3"/>
      </w:pPr>
      <w:r>
        <w:t xml:space="preserve">1. Параметры страницы</w:t>
      </w:r>
    </w:p>
    <w:p>
      <w:pPr>
        <w:numPr>
          <w:ilvl w:val="0"/>
          <w:numId w:val="1001"/>
        </w:numPr>
      </w:pPr>
      <w:r>
        <w:t xml:space="preserve">Поля документа: все поля (слева, справа, сверху, снизу) – 2,0 см.</w:t>
      </w:r>
    </w:p>
    <w:bookmarkEnd w:id="9"/>
    <w:bookmarkStart w:id="10" w:name="X8210ed8c1e9e228422b621456a8a5c7c52bca4e"/>
    <w:p>
      <w:pPr>
        <w:pStyle w:val="Heading3"/>
      </w:pPr>
      <w:r>
        <w:t xml:space="preserve">2. Основной текст</w:t>
      </w:r>
    </w:p>
    <w:p>
      <w:pPr>
        <w:numPr>
          <w:ilvl w:val="0"/>
          <w:numId w:val="1002"/>
        </w:numPr>
      </w:pPr>
      <w:r>
        <w:t xml:space="preserve">Шрифт - Times New Roman или аналог, 14 пт. одинаковый по всему тексту, цвет - черный.</w:t>
      </w:r>
    </w:p>
    <w:p>
      <w:pPr>
        <w:numPr>
          <w:ilvl w:val="0"/>
          <w:numId w:val="1002"/>
        </w:numPr>
      </w:pPr>
      <w:r>
        <w:t xml:space="preserve">Выравнивание - по ширине.</w:t>
      </w:r>
    </w:p>
    <w:p>
      <w:pPr>
        <w:numPr>
          <w:ilvl w:val="0"/>
          <w:numId w:val="1002"/>
        </w:numPr>
      </w:pPr>
      <w:r>
        <w:t xml:space="preserve">Межстрочный интервал - от 1,15 до 1,5 (полуторного).</w:t>
      </w:r>
    </w:p>
    <w:p>
      <w:pPr>
        <w:numPr>
          <w:ilvl w:val="0"/>
          <w:numId w:val="1002"/>
        </w:numPr>
      </w:pPr>
      <w:r>
        <w:t xml:space="preserve">Абзацный отступ (красная строка) - 1,25 см.</w:t>
      </w:r>
    </w:p>
    <w:p>
      <w:pPr>
        <w:numPr>
          <w:ilvl w:val="0"/>
          <w:numId w:val="1002"/>
        </w:numPr>
      </w:pPr>
      <w:r>
        <w:t xml:space="preserve">Отступы слева/справа - 0 см.</w:t>
      </w:r>
    </w:p>
    <w:p>
      <w:pPr>
        <w:numPr>
          <w:ilvl w:val="0"/>
          <w:numId w:val="1002"/>
        </w:numPr>
      </w:pPr>
      <w:r>
        <w:t xml:space="preserve">Интервал перед/после абзаца – 0 см.</w:t>
      </w:r>
    </w:p>
    <w:p>
      <w:pPr>
        <w:numPr>
          <w:ilvl w:val="0"/>
          <w:numId w:val="1002"/>
        </w:numPr>
      </w:pPr>
      <w:r>
        <w:t xml:space="preserve">Полужирный шрифт не используют (используют только для заголовков разделов и подразделов, заголовков структурных элементов).</w:t>
      </w:r>
    </w:p>
    <w:p>
      <w:pPr>
        <w:numPr>
          <w:ilvl w:val="0"/>
          <w:numId w:val="1002"/>
        </w:numPr>
      </w:pPr>
      <w:r>
        <w:t xml:space="preserve">Курсивный шрифт не применяют, за исключением обозначения объектов, написания терминов и иных объектов и терминов на латыни.</w:t>
      </w:r>
    </w:p>
    <w:p>
      <w:pPr>
        <w:numPr>
          <w:ilvl w:val="0"/>
          <w:numId w:val="1002"/>
        </w:numPr>
      </w:pPr>
      <w:r>
        <w:t xml:space="preserve">Не допускаются: подчёркивание, выделение цветом, орфографические и пунктуационные ошибки.</w:t>
      </w:r>
    </w:p>
    <w:bookmarkEnd w:id="10"/>
    <w:bookmarkStart w:id="11" w:name="X974d422da188dc98f105ccd3f1b362487490533"/>
    <w:p>
      <w:pPr>
        <w:pStyle w:val="Heading3"/>
      </w:pPr>
      <w:r>
        <w:t xml:space="preserve">3. Нумерация страниц</w:t>
      </w:r>
    </w:p>
    <w:p>
      <w:pPr>
        <w:numPr>
          <w:ilvl w:val="0"/>
          <w:numId w:val="1003"/>
        </w:numPr>
      </w:pPr>
      <w:r>
        <w:t xml:space="preserve">Страницы документации нумеруются арабскими цифрами, соблюдая сквозную нумерацию по всему тексту.</w:t>
      </w:r>
    </w:p>
    <w:p>
      <w:pPr>
        <w:numPr>
          <w:ilvl w:val="0"/>
          <w:numId w:val="1003"/>
        </w:numPr>
      </w:pPr>
      <w:r>
        <w:t xml:space="preserve">Номер страницы проставляют в центре нижней части листа без точки.</w:t>
      </w:r>
    </w:p>
    <w:p>
      <w:pPr>
        <w:numPr>
          <w:ilvl w:val="0"/>
          <w:numId w:val="1003"/>
        </w:numPr>
      </w:pPr>
      <w:r>
        <w:t xml:space="preserve">Титульный лист включают в общую нумерацию страниц, но номер на нем не проставляют.</w:t>
      </w:r>
    </w:p>
    <w:bookmarkEnd w:id="11"/>
    <w:bookmarkStart w:id="12" w:name="X2bbae3e9badc58feb45e4ec401db1a596e75af8"/>
    <w:p>
      <w:pPr>
        <w:pStyle w:val="Heading3"/>
      </w:pPr>
      <w:r>
        <w:t xml:space="preserve">4. Титульный лист</w:t>
      </w:r>
    </w:p>
    <w:p>
      <w:pPr>
        <w:pStyle w:val="FirstParagraph"/>
      </w:pPr>
      <w:r>
        <w:t xml:space="preserve">Титульный лист включает следующую основную информацию:</w:t>
      </w:r>
    </w:p>
    <w:p>
      <w:pPr>
        <w:numPr>
          <w:ilvl w:val="0"/>
          <w:numId w:val="1004"/>
        </w:numPr>
      </w:pPr>
      <w:r>
        <w:t xml:space="preserve">В верхней части листа – полное название образовательной организации (полужирный шрифт Times New Roman или аналог, размер 14 пт, одинарный межстрочный интервал).</w:t>
      </w:r>
    </w:p>
    <w:p>
      <w:pPr>
        <w:numPr>
          <w:ilvl w:val="0"/>
          <w:numId w:val="1004"/>
        </w:numPr>
      </w:pPr>
      <w:r>
        <w:t xml:space="preserve">В центре листа – название работы заглавными буквами (полужирный шрифт Times New Roman или аналог, размер 16 пт).</w:t>
      </w:r>
    </w:p>
    <w:p>
      <w:pPr>
        <w:numPr>
          <w:ilvl w:val="0"/>
          <w:numId w:val="1004"/>
        </w:numPr>
      </w:pPr>
      <w:r>
        <w:t xml:space="preserve">В правом нижнем углу листа – информация об участнике(ах): класс/должность, образовательная организация, фамилия, имя, отчество (полностью); информация о руководителе работы: должность, место работы, фамилия, имя, отчество (полностью) (обычный шрифт Times New Roman или аналог, размер 14 пт, одинарный межстрочный интервал).</w:t>
      </w:r>
    </w:p>
    <w:p>
      <w:pPr>
        <w:numPr>
          <w:ilvl w:val="0"/>
          <w:numId w:val="1004"/>
        </w:numPr>
      </w:pPr>
      <w:r>
        <w:t xml:space="preserve">В нижней части листа по центру − город и год написания проекта через запятую (полужирный шрифт Times New Roman или аналог, размер 14 пт).</w:t>
      </w:r>
    </w:p>
    <w:bookmarkEnd w:id="12"/>
    <w:bookmarkStart w:id="13" w:name="X28eb2b82dc5d537dead1d6f3aa117c5afabd5fe"/>
    <w:p>
      <w:pPr>
        <w:pStyle w:val="Heading3"/>
      </w:pPr>
      <w:r>
        <w:t xml:space="preserve">5. Заголовки</w:t>
      </w:r>
    </w:p>
    <w:p>
      <w:pPr>
        <w:numPr>
          <w:ilvl w:val="0"/>
          <w:numId w:val="1005"/>
        </w:numPr>
      </w:pPr>
      <w:r>
        <w:t xml:space="preserve">Шрифт - Times New Roman или аналог, полужирный шрифт.</w:t>
      </w:r>
    </w:p>
    <w:p>
      <w:pPr>
        <w:numPr>
          <w:ilvl w:val="0"/>
          <w:numId w:val="1005"/>
        </w:numPr>
      </w:pPr>
      <w:r>
        <w:t xml:space="preserve">Не более 3-х уровней заголовков.</w:t>
      </w:r>
    </w:p>
    <w:p>
      <w:pPr>
        <w:numPr>
          <w:ilvl w:val="0"/>
          <w:numId w:val="1005"/>
        </w:numPr>
      </w:pPr>
      <w:r>
        <w:t xml:space="preserve">Абзацный отступ - 1,25 см.</w:t>
      </w:r>
    </w:p>
    <w:p>
      <w:pPr>
        <w:numPr>
          <w:ilvl w:val="0"/>
          <w:numId w:val="1005"/>
        </w:numPr>
      </w:pPr>
      <w:r>
        <w:t xml:space="preserve">Отступы слева/справа - 0 см.</w:t>
      </w:r>
    </w:p>
    <w:p>
      <w:pPr>
        <w:numPr>
          <w:ilvl w:val="0"/>
          <w:numId w:val="1005"/>
        </w:numPr>
      </w:pPr>
      <w:r>
        <w:t xml:space="preserve">Выравнивание – по ширине.</w:t>
      </w:r>
    </w:p>
    <w:p>
      <w:pPr>
        <w:numPr>
          <w:ilvl w:val="0"/>
          <w:numId w:val="1005"/>
        </w:numPr>
      </w:pPr>
      <w:r>
        <w:t xml:space="preserve">Заголовки следует печатать с прописной буквы без точки в конце, не подчёркивая.</w:t>
      </w:r>
    </w:p>
    <w:bookmarkEnd w:id="13"/>
    <w:bookmarkStart w:id="14" w:name="X5ecc9612692d8ba6ed8f451d15e71d0042afa8c"/>
    <w:p>
      <w:pPr>
        <w:pStyle w:val="Heading3"/>
      </w:pPr>
      <w:r>
        <w:t xml:space="preserve">6. Таблицы</w:t>
      </w:r>
    </w:p>
    <w:p>
      <w:pPr>
        <w:numPr>
          <w:ilvl w:val="0"/>
          <w:numId w:val="1006"/>
        </w:numPr>
      </w:pPr>
      <w:r>
        <w:t xml:space="preserve">Цифровой материал должен оформляться в виде таблиц. Таблицы применяют для наглядности и удобства сравнения показателей.</w:t>
      </w:r>
    </w:p>
    <w:p>
      <w:pPr>
        <w:numPr>
          <w:ilvl w:val="0"/>
          <w:numId w:val="1006"/>
        </w:numPr>
      </w:pPr>
      <w:r>
        <w:t xml:space="preserve">Таблицы должны иметь названия и порядковую нумерацию. Нумерация таблиц должна быть сквозной для всего текста отчета.</w:t>
      </w:r>
    </w:p>
    <w:p>
      <w:pPr>
        <w:numPr>
          <w:ilvl w:val="0"/>
          <w:numId w:val="1006"/>
        </w:numPr>
      </w:pPr>
      <w:r>
        <w:t xml:space="preserve">В тексте работы должны быть обязательно ссылки на таблицы. При ссылке следует печатать слово "таблица" с указанием ее номера, например, в таблице 1 сравниваются…. Не допускается сокращение - Табл.5.</w:t>
      </w:r>
    </w:p>
    <w:p>
      <w:pPr>
        <w:numPr>
          <w:ilvl w:val="0"/>
          <w:numId w:val="1006"/>
        </w:numPr>
      </w:pPr>
      <w:r>
        <w:t xml:space="preserve">Таблицу следует располагать непосредственно после текста, в котором она упоминается впервые, или на следующей странице.</w:t>
      </w:r>
    </w:p>
    <w:p>
      <w:pPr>
        <w:numPr>
          <w:ilvl w:val="0"/>
          <w:numId w:val="1006"/>
        </w:numPr>
      </w:pPr>
      <w:r>
        <w:t xml:space="preserve">Наименование следует помещать над таблицей слева, без абзацного отступа в следующем формате: Таблица Номер таблицы – Наименование таблицы. Наименование таблицы приводят с прописной буквы без точки в конце.</w:t>
      </w:r>
    </w:p>
    <w:p>
      <w:pPr>
        <w:numPr>
          <w:ilvl w:val="0"/>
          <w:numId w:val="1006"/>
        </w:numPr>
      </w:pPr>
      <w:r>
        <w:t xml:space="preserve">Допускается применять размер шрифта в таблице меньший, чем в тексте отчета.</w:t>
      </w:r>
    </w:p>
    <w:bookmarkEnd w:id="14"/>
    <w:bookmarkStart w:id="15" w:name="Xefc381e1cfcc3dcef873b6e9099d1287e2993bc"/>
    <w:p>
      <w:pPr>
        <w:pStyle w:val="Heading3"/>
      </w:pPr>
      <w:r>
        <w:t xml:space="preserve">7. Изображения (рисунки)</w:t>
      </w:r>
    </w:p>
    <w:p>
      <w:pPr>
        <w:pStyle w:val="FirstParagraph"/>
      </w:pPr>
      <w:r>
        <w:t xml:space="preserve">В виде рисунков оформляются фотографии, схемы, графики, диаграммы и др.</w:t>
      </w:r>
    </w:p>
    <w:p>
      <w:pPr>
        <w:numPr>
          <w:ilvl w:val="0"/>
          <w:numId w:val="1007"/>
        </w:numPr>
      </w:pPr>
      <w:r>
        <w:t xml:space="preserve">Изображения (чертежи, графики, схемы, компьютерные распечатки, диаграммы, фотоснимки) следует располагать в отчете непосредственно после текста отчета, где они упоминаются впервые, или на следующей странице (по возможности ближе к соответствующ��м частям текста отчета).</w:t>
      </w:r>
    </w:p>
    <w:p>
      <w:pPr>
        <w:numPr>
          <w:ilvl w:val="0"/>
          <w:numId w:val="1007"/>
        </w:numPr>
      </w:pPr>
      <w:r>
        <w:t xml:space="preserve">Изображения должны иметь названия и порядковую нумерацию. Нумерация рисунков должна быть сквозной для всего текста отчета. Наименование рисунка приводят с прописной буквы без точки в конце.</w:t>
      </w:r>
    </w:p>
    <w:p>
      <w:pPr>
        <w:numPr>
          <w:ilvl w:val="0"/>
          <w:numId w:val="1007"/>
        </w:numPr>
      </w:pPr>
      <w:r>
        <w:t xml:space="preserve">В тексте работы должны быть обязательно ссылки на рисунки (например, рис. 3). При ссылке необходимо писать слово "рисунок" и его номер, например: "в соответствии с рисунком 2" и т.д. Не допускается сокращение типа Рис.5.</w:t>
      </w:r>
    </w:p>
    <w:p>
      <w:pPr>
        <w:numPr>
          <w:ilvl w:val="0"/>
          <w:numId w:val="1007"/>
        </w:numPr>
      </w:pPr>
      <w:r>
        <w:t xml:space="preserve">Порядковый номер рисунка и его название помещают под рисунком после пояснительных данных, посередине строки.</w:t>
      </w:r>
    </w:p>
    <w:p>
      <w:pPr>
        <w:numPr>
          <w:ilvl w:val="0"/>
          <w:numId w:val="1007"/>
        </w:numPr>
      </w:pPr>
      <w:r>
        <w:t xml:space="preserve">При построении графиков по осям координат вводятся соответствующие показатели, буквенные обозначения которых выносятся на концы координатных осей, фиксируемые стрелками. При необходимости вдоль координатных осей делаются поясняющие надписи.</w:t>
      </w:r>
    </w:p>
    <w:bookmarkEnd w:id="15"/>
    <w:bookmarkStart w:id="16" w:name="X8b43d34831bc082b393c94a08fcea1e745de5c4"/>
    <w:p>
      <w:pPr>
        <w:pStyle w:val="Heading3"/>
      </w:pPr>
      <w:r>
        <w:t xml:space="preserve">8. Перечисления</w:t>
      </w:r>
    </w:p>
    <w:p>
      <w:pPr>
        <w:numPr>
          <w:ilvl w:val="0"/>
          <w:numId w:val="1008"/>
        </w:numPr>
      </w:pPr>
      <w:r>
        <w:t xml:space="preserve">Перечисления формируются при помощи списков с использованием маркеров, букв или арабских цифр.</w:t>
      </w:r>
    </w:p>
    <w:p>
      <w:pPr>
        <w:numPr>
          <w:ilvl w:val="0"/>
          <w:numId w:val="1008"/>
        </w:numPr>
      </w:pPr>
      <w:r>
        <w:t xml:space="preserve">Простые перечисления отделяются запятой, сложные – точкой с запятой.</w:t>
      </w:r>
    </w:p>
    <w:p>
      <w:pPr>
        <w:numPr>
          <w:ilvl w:val="0"/>
          <w:numId w:val="1008"/>
        </w:numPr>
      </w:pPr>
      <w:r>
        <w:t xml:space="preserve">Перечисления приводятся с абзацного отступа 1,25 пт., без отступов слева и выступов справа в столбик.</w:t>
      </w:r>
    </w:p>
    <w:bookmarkEnd w:id="16"/>
    <w:bookmarkStart w:id="17" w:name="X43b393e322b52a34883f34d3446bfabdcb16d33"/>
    <w:p>
      <w:pPr>
        <w:pStyle w:val="Heading3"/>
      </w:pPr>
      <w:r>
        <w:t xml:space="preserve">9. Список используемой литературы</w:t>
      </w:r>
    </w:p>
    <w:p>
      <w:pPr>
        <w:numPr>
          <w:ilvl w:val="0"/>
          <w:numId w:val="1009"/>
        </w:numPr>
      </w:pPr>
      <w:r>
        <w:t xml:space="preserve">Список используемой литературы должен включать библиографические записи на документы, использованные при составлении отчета.</w:t>
      </w:r>
    </w:p>
    <w:p>
      <w:pPr>
        <w:numPr>
          <w:ilvl w:val="0"/>
          <w:numId w:val="1009"/>
        </w:numPr>
      </w:pPr>
      <w:r>
        <w:t xml:space="preserve">Сведения об использованных источниках необходимо располагать в порядке появления ссылок на источники в тексте отчета.</w:t>
      </w:r>
    </w:p>
    <w:p>
      <w:pPr>
        <w:numPr>
          <w:ilvl w:val="0"/>
          <w:numId w:val="1009"/>
        </w:numPr>
      </w:pPr>
      <w:r>
        <w:t xml:space="preserve">Нумерация источников арабскими цифрами с точкой.</w:t>
      </w:r>
    </w:p>
    <w:p>
      <w:pPr>
        <w:numPr>
          <w:ilvl w:val="0"/>
          <w:numId w:val="1009"/>
        </w:numPr>
      </w:pPr>
      <w:r>
        <w:t xml:space="preserve">Наличие абзацного отступа у записей источников.</w:t>
      </w:r>
    </w:p>
    <w:p>
      <w:pPr>
        <w:numPr>
          <w:ilvl w:val="0"/>
          <w:numId w:val="1009"/>
        </w:numPr>
      </w:pPr>
      <w:r>
        <w:t xml:space="preserve">Каждая библиографическая ссылка заканчивается точкой.</w:t>
      </w:r>
    </w:p>
    <w:p>
      <w:pPr>
        <w:numPr>
          <w:ilvl w:val="0"/>
          <w:numId w:val="1009"/>
        </w:numPr>
      </w:pPr>
      <w:r>
        <w:t xml:space="preserve">Ссылки на источники оформляют арабскими цифрами в квадратных скобках [1], [2]-[5] в тексте отчета.</w:t>
      </w:r>
    </w:p>
    <w:bookmarkEnd w:id="17"/>
    <w:bookmarkStart w:id="18" w:name="Xf8aeb17dc578d9da5b86c6f9bd25fd5451e8927"/>
    <w:p>
      <w:pPr>
        <w:pStyle w:val="Heading3"/>
      </w:pPr>
      <w:r>
        <w:t xml:space="preserve">10. Приложения</w:t>
      </w:r>
    </w:p>
    <w:p>
      <w:pPr>
        <w:numPr>
          <w:ilvl w:val="0"/>
          <w:numId w:val="1010"/>
        </w:numPr>
      </w:pPr>
      <w:r>
        <w:t xml:space="preserve">В приложения рекомендуется включать материалы, дополняющие текст отчета, если они не могут быть включены в основную часть.</w:t>
      </w:r>
    </w:p>
    <w:p>
      <w:pPr>
        <w:numPr>
          <w:ilvl w:val="0"/>
          <w:numId w:val="1010"/>
        </w:numPr>
      </w:pPr>
      <w:r>
        <w:t xml:space="preserve">Приложения могут включать: графический материал, таблицы, расчеты, описания алгоритмов и программ.</w:t>
      </w:r>
    </w:p>
    <w:p>
      <w:pPr>
        <w:numPr>
          <w:ilvl w:val="0"/>
          <w:numId w:val="1010"/>
        </w:numPr>
      </w:pPr>
      <w:r>
        <w:t xml:space="preserve">В тексте отчета на все приложения должны быть даны ссылки. Приложения располагают в порядке ссылок на них в тексте отчета.</w:t>
      </w:r>
    </w:p>
    <w:p>
      <w:pPr>
        <w:numPr>
          <w:ilvl w:val="0"/>
          <w:numId w:val="1010"/>
        </w:numPr>
      </w:pPr>
      <w:r>
        <w:t xml:space="preserve">Каждое приложение следует размещать с новой страницы с указанием в центре верхней части страницы слова ПРИЛОЖЕНИЕ.</w:t>
      </w:r>
    </w:p>
    <w:p>
      <w:pPr>
        <w:numPr>
          <w:ilvl w:val="0"/>
          <w:numId w:val="1010"/>
        </w:numPr>
      </w:pPr>
      <w:r>
        <w:t xml:space="preserve">Приложение должно иметь заголовок, который записывают с прописной буквы, полужирным шрифтом, отдельной строкой по центру без точки в конце.</w:t>
      </w:r>
    </w:p>
    <w:p>
      <w:pPr>
        <w:numPr>
          <w:ilvl w:val="0"/>
          <w:numId w:val="1010"/>
        </w:numPr>
      </w:pPr>
      <w:r>
        <w:t xml:space="preserve">Все приложения должны быть перечислены в содержании отчета с указанием их обозначений, статуса и наименования.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0" w:name="структура-работы"/>
    <w:p>
      <w:pPr>
        <w:pStyle w:val="Heading2"/>
      </w:pPr>
      <w:r>
        <w:t xml:space="preserve">Структура работы</w:t>
      </w:r>
    </w:p>
    <w:p>
      <w:pPr>
        <w:pStyle w:val="FirstParagraph"/>
      </w:pPr>
      <w:r>
        <w:t xml:space="preserve">Работа должна представлять собой завершённое учебное исследование или разработанный проект, соответствовать профильной направленности конференции и включать следующие разделы:</w:t>
      </w:r>
    </w:p>
    <w:bookmarkStart w:id="20" w:name="Xb03c2cedb6ac0120e736d4f118bef29b11fff05"/>
    <w:p>
      <w:pPr>
        <w:pStyle w:val="Heading3"/>
      </w:pPr>
      <w:r>
        <w:t xml:space="preserve">1. Титульный лист</w:t>
      </w:r>
    </w:p>
    <w:p>
      <w:pPr>
        <w:pStyle w:val="FirstParagraph"/>
      </w:pPr>
      <w:r>
        <w:t xml:space="preserve">Оформляется ��огласно п. 4 требований к оформлению.</w:t>
      </w:r>
    </w:p>
    <w:bookmarkEnd w:id="20"/>
    <w:bookmarkStart w:id="21" w:name="Xa9aab67bbd800d785f4f4f638c07b71be7243e9"/>
    <w:p>
      <w:pPr>
        <w:pStyle w:val="Heading3"/>
      </w:pPr>
      <w:r>
        <w:t xml:space="preserve">2. Оглавление</w:t>
      </w:r>
    </w:p>
    <w:p>
      <w:pPr>
        <w:pStyle w:val="FirstParagraph"/>
      </w:pPr>
      <w:r>
        <w:t xml:space="preserve">Включает перечень всех разделов работы с указанием страниц.</w:t>
      </w:r>
    </w:p>
    <w:bookmarkEnd w:id="21"/>
    <w:bookmarkStart w:id="22" w:name="X0f3319d88fbe1d06a748dc89d68bf869b7e9f2c"/>
    <w:p>
      <w:pPr>
        <w:pStyle w:val="Heading3"/>
      </w:pPr>
      <w:r>
        <w:t xml:space="preserve">3. Введение</w:t>
      </w:r>
    </w:p>
    <w:p>
      <w:pPr>
        <w:pStyle w:val="FirstParagraph"/>
      </w:pPr>
      <w:r>
        <w:t xml:space="preserve">Включает:</w:t>
      </w:r>
    </w:p>
    <w:p>
      <w:pPr>
        <w:numPr>
          <w:ilvl w:val="0"/>
          <w:numId w:val="1011"/>
        </w:numPr>
      </w:pPr>
      <w:r>
        <w:t xml:space="preserve">актуальность работы;</w:t>
      </w:r>
    </w:p>
    <w:p>
      <w:pPr>
        <w:numPr>
          <w:ilvl w:val="0"/>
          <w:numId w:val="1011"/>
        </w:numPr>
      </w:pPr>
      <w:r>
        <w:t xml:space="preserve">обоснование выбора темы;</w:t>
      </w:r>
    </w:p>
    <w:p>
      <w:pPr>
        <w:numPr>
          <w:ilvl w:val="0"/>
          <w:numId w:val="1011"/>
        </w:numPr>
      </w:pPr>
      <w:r>
        <w:t xml:space="preserve">постановку проблемы.</w:t>
      </w:r>
    </w:p>
    <w:bookmarkEnd w:id="22"/>
    <w:bookmarkStart w:id="23" w:name="X963b7b3b15c0e4ac8d88f6f3c92abce024701ba"/>
    <w:p>
      <w:pPr>
        <w:pStyle w:val="Heading3"/>
      </w:pPr>
      <w:r>
        <w:t xml:space="preserve">4. Цель и задачи работы</w:t>
      </w:r>
    </w:p>
    <w:p>
      <w:pPr>
        <w:pStyle w:val="FirstParagraph"/>
      </w:pPr>
      <w:r>
        <w:t xml:space="preserve">Четкая формулировка цели исследования и конкретных задач для ее достижения.</w:t>
      </w:r>
    </w:p>
    <w:bookmarkEnd w:id="23"/>
    <w:bookmarkStart w:id="24" w:name="X402c659df39176bc2917781b9d2b2f1364d149b"/>
    <w:p>
      <w:pPr>
        <w:pStyle w:val="Heading3"/>
      </w:pPr>
      <w:r>
        <w:t xml:space="preserve">5. Гипотеза (для исследовательских работ)</w:t>
      </w:r>
    </w:p>
    <w:p>
      <w:pPr>
        <w:pStyle w:val="FirstParagraph"/>
      </w:pPr>
      <w:r>
        <w:t xml:space="preserve">Предположение, которое проверяется в ходе исследования.</w:t>
      </w:r>
    </w:p>
    <w:bookmarkEnd w:id="24"/>
    <w:bookmarkStart w:id="25" w:name="X785da159397bdcd78aaac9b513746609fcbdb8b"/>
    <w:p>
      <w:pPr>
        <w:pStyle w:val="Heading3"/>
      </w:pPr>
      <w:r>
        <w:t xml:space="preserve">6. Методика выполнения работы</w:t>
      </w:r>
    </w:p>
    <w:p>
      <w:pPr>
        <w:pStyle w:val="FirstParagraph"/>
      </w:pPr>
      <w:r>
        <w:t xml:space="preserve">Включает:</w:t>
      </w:r>
    </w:p>
    <w:p>
      <w:pPr>
        <w:numPr>
          <w:ilvl w:val="0"/>
          <w:numId w:val="1012"/>
        </w:numPr>
      </w:pPr>
      <w:r>
        <w:t xml:space="preserve">описание использованного оборудования;</w:t>
      </w:r>
    </w:p>
    <w:p>
      <w:pPr>
        <w:numPr>
          <w:ilvl w:val="0"/>
          <w:numId w:val="1012"/>
        </w:numPr>
      </w:pPr>
      <w:r>
        <w:t xml:space="preserve">перечень реактивов, расходных материалов (при необходимости);</w:t>
      </w:r>
    </w:p>
    <w:p>
      <w:pPr>
        <w:numPr>
          <w:ilvl w:val="0"/>
          <w:numId w:val="1012"/>
        </w:numPr>
      </w:pPr>
      <w:r>
        <w:t xml:space="preserve">протоколы работы;</w:t>
      </w:r>
    </w:p>
    <w:p>
      <w:pPr>
        <w:numPr>
          <w:ilvl w:val="0"/>
          <w:numId w:val="1012"/>
        </w:numPr>
      </w:pPr>
      <w:r>
        <w:t xml:space="preserve">схемы экспериментальных установок;</w:t>
      </w:r>
    </w:p>
    <w:p>
      <w:pPr>
        <w:numPr>
          <w:ilvl w:val="0"/>
          <w:numId w:val="1012"/>
        </w:numPr>
      </w:pPr>
      <w:r>
        <w:t xml:space="preserve">место и сроки выполнения работы.</w:t>
      </w:r>
    </w:p>
    <w:bookmarkEnd w:id="25"/>
    <w:bookmarkStart w:id="26" w:name="X3cb7ed7a77659d232508c8f745e8aa84a9ab6ac"/>
    <w:p>
      <w:pPr>
        <w:pStyle w:val="Heading3"/>
      </w:pPr>
      <w:r>
        <w:t xml:space="preserve">7. Результаты работы и их проверка</w:t>
      </w:r>
    </w:p>
    <w:p>
      <w:pPr>
        <w:pStyle w:val="FirstParagraph"/>
      </w:pPr>
      <w:r>
        <w:t xml:space="preserve">Представление полученных результатов, описание испытаний и апробации.</w:t>
      </w:r>
    </w:p>
    <w:bookmarkEnd w:id="26"/>
    <w:bookmarkStart w:id="27" w:name="X6363141e88aeff2117040b4bb5a1bfd4b24c09a"/>
    <w:p>
      <w:pPr>
        <w:pStyle w:val="Heading3"/>
      </w:pPr>
      <w:r>
        <w:t xml:space="preserve">8. Выводы</w:t>
      </w:r>
    </w:p>
    <w:p>
      <w:pPr>
        <w:pStyle w:val="FirstParagraph"/>
      </w:pPr>
      <w:r>
        <w:t xml:space="preserve">Включают:</w:t>
      </w:r>
    </w:p>
    <w:p>
      <w:pPr>
        <w:numPr>
          <w:ilvl w:val="0"/>
          <w:numId w:val="1013"/>
        </w:numPr>
      </w:pPr>
      <w:r>
        <w:t xml:space="preserve">выводы, сделанные в результате исследования, или</w:t>
      </w:r>
    </w:p>
    <w:p>
      <w:pPr>
        <w:numPr>
          <w:ilvl w:val="0"/>
          <w:numId w:val="1013"/>
        </w:numPr>
      </w:pPr>
      <w:r>
        <w:t xml:space="preserve">описание завершённого продукта;</w:t>
      </w:r>
    </w:p>
    <w:p>
      <w:pPr>
        <w:numPr>
          <w:ilvl w:val="0"/>
          <w:numId w:val="1013"/>
        </w:numPr>
      </w:pPr>
      <w:r>
        <w:t xml:space="preserve">перспективы дальнейшей работы.</w:t>
      </w:r>
    </w:p>
    <w:bookmarkEnd w:id="27"/>
    <w:bookmarkStart w:id="28" w:name="X2de0909ab1c98299ab558599cf6c5aeb03bda9f"/>
    <w:p>
      <w:pPr>
        <w:pStyle w:val="Heading3"/>
      </w:pPr>
      <w:r>
        <w:t xml:space="preserve">9. Список используемой литературы</w:t>
      </w:r>
    </w:p>
    <w:p>
      <w:pPr>
        <w:pStyle w:val="FirstParagraph"/>
      </w:pPr>
      <w:r>
        <w:t xml:space="preserve">Оформляется согласно п. 9 требований к оформлению.</w:t>
      </w:r>
    </w:p>
    <w:bookmarkEnd w:id="28"/>
    <w:bookmarkStart w:id="29" w:name="X5110b4998e2c9f949c6889cca4f89bc8d4824e0"/>
    <w:p>
      <w:pPr>
        <w:pStyle w:val="Heading3"/>
      </w:pPr>
      <w:r>
        <w:t xml:space="preserve">10. Приложения (при необходимости)</w:t>
      </w:r>
    </w:p>
    <w:p>
      <w:pPr>
        <w:pStyle w:val="FirstParagraph"/>
      </w:pPr>
      <w:r>
        <w:t xml:space="preserve">Оформляются согласно п. 10 требований к оформлению.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дополнительные-рекомендации"/>
    <w:p>
      <w:pPr>
        <w:pStyle w:val="Heading2"/>
      </w:pPr>
      <w:r>
        <w:t xml:space="preserve">Дополнительные рекомендации</w:t>
      </w:r>
    </w:p>
    <w:p>
      <w:pPr>
        <w:pStyle w:val="FirstParagraph"/>
      </w:pPr>
      <w:r>
        <w:t xml:space="preserve">При сохранении материалов работы в текстовом редакторе и редакторе презентаций рекомендуется включать опцию внедрения (встраивания) использованных шрифтов в файлы.</w:t>
      </w:r>
    </w:p>
    <w:p>
      <w:pPr>
        <w:pStyle w:val="BodyText"/>
      </w:pPr>
      <w:r>
        <w:t xml:space="preserve">Оформи в стиле для телеграма - сообщения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2026-02-09T22:24:41Z</dcterms:created>
  <dcterms:modified xsi:type="dcterms:W3CDTF">2026-02-09T22:24:41Z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