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4"/>
          <w:szCs w:val="24"/>
        </w:rPr>
        <w:t xml:space="preserve">Vishwaniketan's Institute of Management Entrepreneurship &amp; Engineering Technology (iMEET)</w:t>
      </w:r>
    </w:p>
    <w:p>
      <w:pPr>
        <w:spacing w:after="60"/>
        <w:jc w:val="center"/>
      </w:pPr>
      <w:r>
        <w:rPr>
          <w:rFonts w:ascii="Times New Roman" w:cs="Times New Roman" w:eastAsia="Times New Roman" w:hAnsi="Times New Roman"/>
          <w:b w:val="false"/>
          <w:bCs w:val="false"/>
          <w:sz w:val="20"/>
          <w:szCs w:val="20"/>
        </w:rPr>
        <w:t xml:space="preserve">Affiliated to University of Mumbai, Approved by AICTE, New Delhi</w:t>
      </w:r>
    </w:p>
    <w:p>
      <w:pPr>
        <w:spacing w:after="260"/>
        <w:jc w:val="center"/>
      </w:pPr>
      <w:r>
        <w:rPr>
          <w:rFonts w:ascii="Times New Roman" w:cs="Times New Roman" w:eastAsia="Times New Roman" w:hAnsi="Times New Roman"/>
          <w:b/>
          <w:bCs/>
          <w:sz w:val="20"/>
          <w:szCs w:val="20"/>
        </w:rPr>
        <w:t xml:space="preserve">Department of Computer Engineering</w:t>
      </w:r>
    </w:p>
    <w:p>
      <w:pPr>
        <w:spacing w:after="80" w:before="200"/>
        <w:jc w:val="center"/>
      </w:pPr>
      <w:r>
        <w:rPr>
          <w:rFonts w:ascii="Times New Roman" w:cs="Times New Roman" w:eastAsia="Times New Roman" w:hAnsi="Times New Roman"/>
          <w:b/>
          <w:bCs/>
          <w:sz w:val="34"/>
          <w:szCs w:val="34"/>
        </w:rPr>
        <w:t xml:space="preserve">Primary Research</w:t>
      </w:r>
    </w:p>
    <w:p>
      <w:pPr>
        <w:spacing w:after="240"/>
        <w:jc w:val="center"/>
      </w:pPr>
      <w:r>
        <w:rPr>
          <w:rFonts w:ascii="Times New Roman" w:cs="Times New Roman" w:eastAsia="Times New Roman" w:hAnsi="Times New Roman"/>
          <w:i/>
          <w:iCs/>
          <w:sz w:val="24"/>
          <w:szCs w:val="24"/>
        </w:rPr>
        <w:t xml:space="preserve">Survey Instrument, Methodology and Analysis Plan</w:t>
      </w:r>
    </w:p>
    <w:p>
      <w:pPr>
        <w:spacing w:after="40"/>
        <w:jc w:val="center"/>
      </w:pPr>
      <w:r>
        <w:rPr>
          <w:rFonts w:ascii="Times New Roman" w:cs="Times New Roman" w:eastAsia="Times New Roman" w:hAnsi="Times New Roman"/>
          <w:b/>
          <w:bCs/>
          <w:sz w:val="22"/>
          <w:szCs w:val="22"/>
        </w:rPr>
        <w:t xml:space="preserve">Major Project — First Internal Review</w:t>
      </w:r>
    </w:p>
    <w:p>
      <w:pPr>
        <w:spacing w:after="300"/>
        <w:jc w:val="center"/>
      </w:pPr>
      <w:r>
        <w:rPr>
          <w:rFonts w:ascii="Times New Roman" w:cs="Times New Roman" w:eastAsia="Times New Roman" w:hAnsi="Times New Roman"/>
          <w:sz w:val="20"/>
          <w:szCs w:val="20"/>
        </w:rPr>
        <w:t xml:space="preserve">Review Date: 5 August 2026</w:t>
      </w:r>
    </w:p>
    <w:p>
      <w:pPr>
        <w:spacing w:after="20"/>
        <w:jc w:val="center"/>
      </w:pPr>
      <w:r>
        <w:rPr>
          <w:rFonts w:ascii="Times New Roman" w:cs="Times New Roman" w:eastAsia="Times New Roman" w:hAnsi="Times New Roman"/>
          <w:i/>
          <w:iCs/>
          <w:sz w:val="20"/>
          <w:szCs w:val="20"/>
        </w:rPr>
        <w:t xml:space="preserve">Submitted by</w:t>
      </w:r>
    </w:p>
    <w:p>
      <w:pPr>
        <w:spacing w:after="20"/>
        <w:jc w:val="center"/>
      </w:pPr>
      <w:r>
        <w:rPr>
          <w:rFonts w:ascii="Times New Roman" w:cs="Times New Roman" w:eastAsia="Times New Roman" w:hAnsi="Times New Roman"/>
          <w:b/>
          <w:bCs/>
          <w:sz w:val="22"/>
          <w:szCs w:val="22"/>
        </w:rPr>
        <w:t xml:space="preserve">Darshan Dalvi</w:t>
      </w:r>
    </w:p>
    <w:p>
      <w:pPr>
        <w:spacing w:after="20"/>
        <w:jc w:val="center"/>
      </w:pPr>
      <w:r>
        <w:rPr>
          <w:rFonts w:ascii="Times New Roman" w:cs="Times New Roman" w:eastAsia="Times New Roman" w:hAnsi="Times New Roman"/>
          <w:b/>
          <w:bCs/>
          <w:sz w:val="22"/>
          <w:szCs w:val="22"/>
        </w:rPr>
        <w:t xml:space="preserve">[Teammate Name 2]</w:t>
      </w:r>
    </w:p>
    <w:p>
      <w:pPr>
        <w:spacing w:after="20"/>
        <w:jc w:val="center"/>
      </w:pPr>
      <w:r>
        <w:rPr>
          <w:rFonts w:ascii="Times New Roman" w:cs="Times New Roman" w:eastAsia="Times New Roman" w:hAnsi="Times New Roman"/>
          <w:b/>
          <w:bCs/>
          <w:sz w:val="22"/>
          <w:szCs w:val="22"/>
        </w:rPr>
        <w:t xml:space="preserve">[Teammate Name 3]</w:t>
      </w:r>
    </w:p>
    <w:p>
      <w:pPr>
        <w:spacing w:before="200"/>
        <w:jc w:val="center"/>
      </w:pPr>
      <w:r>
        <w:rPr>
          <w:rFonts w:ascii="Times New Roman" w:cs="Times New Roman" w:eastAsia="Times New Roman" w:hAnsi="Times New Roman"/>
          <w:sz w:val="20"/>
          <w:szCs w:val="20"/>
        </w:rPr>
        <w:t xml:space="preserve">Project Guide: [Guide Name]</w:t>
      </w:r>
    </w:p>
    <w:p>
      <w:pPr>
        <w:spacing w:after="60"/>
        <w:jc w:val="center"/>
      </w:pPr>
      <w:r>
        <w:rPr>
          <w:rFonts w:ascii="Times New Roman" w:cs="Times New Roman" w:eastAsia="Times New Roman" w:hAnsi="Times New Roman"/>
          <w:sz w:val="20"/>
          <w:szCs w:val="20"/>
        </w:rPr>
        <w:t xml:space="preserve">Project Coordinator: Mrs. Sharayu Patil    |    HOD: Mrs. C. M. Pandit</w:t>
      </w:r>
    </w:p>
    <w:p>
      <w:r>
        <w:br w:type="page"/>
      </w:r>
    </w:p>
    <w:p>
      <w:pPr>
        <w:pStyle w:val="Heading1"/>
        <w:spacing w:after="120" w:before="260"/>
      </w:pPr>
      <w:r>
        <w:rPr>
          <w:rFonts w:ascii="Times New Roman" w:cs="Times New Roman" w:eastAsia="Times New Roman" w:hAnsi="Times New Roman"/>
          <w:b/>
          <w:bCs/>
          <w:color w:val="1F3864"/>
          <w:sz w:val="28"/>
          <w:szCs w:val="28"/>
        </w:rPr>
        <w:t xml:space="preserve">1. What Primary Research Means Here</w:t>
      </w:r>
    </w:p>
    <w:p>
      <w:pPr>
        <w:spacing w:after="120" w:line="300"/>
        <w:jc w:val="both"/>
      </w:pPr>
      <w:r>
        <w:rPr>
          <w:rFonts w:ascii="Times New Roman" w:cs="Times New Roman" w:eastAsia="Times New Roman" w:hAnsi="Times New Roman"/>
          <w:b w:val="false"/>
          <w:bCs w:val="false"/>
          <w:i w:val="false"/>
          <w:iCs w:val="false"/>
          <w:sz w:val="22"/>
          <w:szCs w:val="22"/>
        </w:rPr>
        <w:t xml:space="preserve">Primary research is data collected first-hand by the project team for this specific investigation, as distinct from the published evidence reviewed in the secondary research chapter. This project uses two complementary primary sources. The first is a structured questionnaire administered to prospective users, which establishes whether the problems identified in the literature are felt in practice and which of the proposed capabilities are actually valued. The second is a controlled evaluation of the implemented system itself, in which the team measured the platform's behaviour under adversarial and high-volume conditions and recorded the results.</w:t>
      </w:r>
    </w:p>
    <w:p>
      <w:pPr>
        <w:spacing w:after="120" w:line="300"/>
        <w:jc w:val="both"/>
      </w:pPr>
      <w:r>
        <w:rPr>
          <w:rFonts w:ascii="Times New Roman" w:cs="Times New Roman" w:eastAsia="Times New Roman" w:hAnsi="Times New Roman"/>
          <w:b w:val="false"/>
          <w:bCs w:val="false"/>
          <w:i/>
          <w:iCs/>
          <w:sz w:val="22"/>
          <w:szCs w:val="22"/>
        </w:rPr>
        <w:t xml:space="preserve">This document contains the instrument, the sampling plan and the analysis template for the first source. Section 6 reports the second source, which has already been completed.</w:t>
      </w:r>
    </w:p>
    <w:p>
      <w:pPr>
        <w:pStyle w:val="Heading1"/>
        <w:spacing w:after="120" w:before="260"/>
      </w:pPr>
      <w:r>
        <w:rPr>
          <w:rFonts w:ascii="Times New Roman" w:cs="Times New Roman" w:eastAsia="Times New Roman" w:hAnsi="Times New Roman"/>
          <w:b/>
          <w:bCs/>
          <w:color w:val="1F3864"/>
          <w:sz w:val="28"/>
          <w:szCs w:val="28"/>
        </w:rPr>
        <w:t xml:space="preserve">2. Research Objectives</w:t>
      </w:r>
    </w:p>
    <w:p>
      <w:pPr>
        <w:pStyle w:val="ListParagraph"/>
        <w:numPr>
          <w:ilvl w:val="0"/>
          <w:numId w:val="2"/>
        </w:numPr>
        <w:spacing w:after="70" w:line="290"/>
      </w:pPr>
      <w:r>
        <w:rPr>
          <w:rFonts w:ascii="Times New Roman" w:cs="Times New Roman" w:eastAsia="Times New Roman" w:hAnsi="Times New Roman"/>
          <w:sz w:val="22"/>
          <w:szCs w:val="22"/>
        </w:rPr>
        <w:t xml:space="preserve">To determine how organisations and knowledge workers currently locate information across internal documents, and how much time this consumes.</w:t>
      </w:r>
    </w:p>
    <w:p>
      <w:pPr>
        <w:pStyle w:val="ListParagraph"/>
        <w:numPr>
          <w:ilvl w:val="0"/>
          <w:numId w:val="2"/>
        </w:numPr>
        <w:spacing w:after="70" w:line="290"/>
      </w:pPr>
      <w:r>
        <w:rPr>
          <w:rFonts w:ascii="Times New Roman" w:cs="Times New Roman" w:eastAsia="Times New Roman" w:hAnsi="Times New Roman"/>
          <w:sz w:val="22"/>
          <w:szCs w:val="22"/>
        </w:rPr>
        <w:t xml:space="preserve">To measure the level of trust placed in AI-generated answers, and to test whether the presence of citations changes that level.</w:t>
      </w:r>
    </w:p>
    <w:p>
      <w:pPr>
        <w:pStyle w:val="ListParagraph"/>
        <w:numPr>
          <w:ilvl w:val="0"/>
          <w:numId w:val="2"/>
        </w:numPr>
        <w:spacing w:after="70" w:line="290"/>
      </w:pPr>
      <w:r>
        <w:rPr>
          <w:rFonts w:ascii="Times New Roman" w:cs="Times New Roman" w:eastAsia="Times New Roman" w:hAnsi="Times New Roman"/>
          <w:sz w:val="22"/>
          <w:szCs w:val="22"/>
        </w:rPr>
        <w:t xml:space="preserve">To establish how important data isolation and confidentiality are to prospective users of a shared AI platform.</w:t>
      </w:r>
    </w:p>
    <w:p>
      <w:pPr>
        <w:pStyle w:val="ListParagraph"/>
        <w:numPr>
          <w:ilvl w:val="0"/>
          <w:numId w:val="2"/>
        </w:numPr>
        <w:spacing w:after="70" w:line="290"/>
      </w:pPr>
      <w:r>
        <w:rPr>
          <w:rFonts w:ascii="Times New Roman" w:cs="Times New Roman" w:eastAsia="Times New Roman" w:hAnsi="Times New Roman"/>
          <w:sz w:val="22"/>
          <w:szCs w:val="22"/>
        </w:rPr>
        <w:t xml:space="preserve">To rank the proposed capabilities by perceived usefulness, so that development effort is directed by evidence rather than assumption.</w:t>
      </w:r>
    </w:p>
    <w:p>
      <w:pPr>
        <w:pStyle w:val="ListParagraph"/>
        <w:numPr>
          <w:ilvl w:val="0"/>
          <w:numId w:val="2"/>
        </w:numPr>
        <w:spacing w:after="70" w:line="290"/>
      </w:pPr>
      <w:r>
        <w:rPr>
          <w:rFonts w:ascii="Times New Roman" w:cs="Times New Roman" w:eastAsia="Times New Roman" w:hAnsi="Times New Roman"/>
          <w:sz w:val="22"/>
          <w:szCs w:val="22"/>
        </w:rPr>
        <w:t xml:space="preserve">To identify the barriers that prevent adoption of AI tools in the respondent's organisation or institution.</w:t>
      </w:r>
    </w:p>
    <w:p>
      <w:pPr>
        <w:pStyle w:val="Heading1"/>
        <w:spacing w:after="120" w:before="260"/>
      </w:pPr>
      <w:r>
        <w:rPr>
          <w:rFonts w:ascii="Times New Roman" w:cs="Times New Roman" w:eastAsia="Times New Roman" w:hAnsi="Times New Roman"/>
          <w:b/>
          <w:bCs/>
          <w:color w:val="1F3864"/>
          <w:sz w:val="28"/>
          <w:szCs w:val="28"/>
        </w:rPr>
        <w:t xml:space="preserve">3. Methodology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rPr>
          <w:tblHeader/>
        </w:trPr>
        <w:tc>
          <w:tcPr>
            <w:tcW w:type="dxa" w:w="2500"/>
            <w:shd w:fill="D9E2F3" w:color="auto"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Parameter</w:t>
            </w:r>
          </w:p>
        </w:tc>
        <w:tc>
          <w:tcPr>
            <w:tcW w:type="dxa" w:w="6900"/>
            <w:shd w:fill="D9E2F3" w:color="auto"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Specification</w:t>
            </w:r>
          </w:p>
        </w:tc>
      </w:tr>
      <w:tr>
        <w:tc>
          <w:tcPr>
            <w:tcW w:type="dxa" w:w="25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Instrument</w:t>
            </w:r>
          </w:p>
        </w:tc>
        <w:tc>
          <w:tcPr>
            <w:tcW w:type="dxa" w:w="69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Structured questionnaire, 18 items — Google Forms</w:t>
            </w:r>
          </w:p>
        </w:tc>
      </w:tr>
      <w:tr>
        <w:tc>
          <w:tcPr>
            <w:tcW w:type="dxa" w:w="25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Design</w:t>
            </w:r>
          </w:p>
        </w:tc>
        <w:tc>
          <w:tcPr>
            <w:tcW w:type="dxa" w:w="69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Descriptive, cross-sectional survey</w:t>
            </w:r>
          </w:p>
        </w:tc>
      </w:tr>
      <w:tr>
        <w:tc>
          <w:tcPr>
            <w:tcW w:type="dxa" w:w="25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Question types</w:t>
            </w:r>
          </w:p>
        </w:tc>
        <w:tc>
          <w:tcPr>
            <w:tcW w:type="dxa" w:w="69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Multiple choice, 5-point Likert scale, ranking, one open-ended</w:t>
            </w:r>
          </w:p>
        </w:tc>
      </w:tr>
      <w:tr>
        <w:tc>
          <w:tcPr>
            <w:tcW w:type="dxa" w:w="25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Target population</w:t>
            </w:r>
          </w:p>
        </w:tc>
        <w:tc>
          <w:tcPr>
            <w:tcW w:type="dxa" w:w="69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Working professionals, IT and administrative staff, faculty and senior engineering students</w:t>
            </w:r>
          </w:p>
        </w:tc>
      </w:tr>
      <w:tr>
        <w:tc>
          <w:tcPr>
            <w:tcW w:type="dxa" w:w="25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Sampling method</w:t>
            </w:r>
          </w:p>
        </w:tc>
        <w:tc>
          <w:tcPr>
            <w:tcW w:type="dxa" w:w="69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Purposive sampling with snowball referral</w:t>
            </w:r>
          </w:p>
        </w:tc>
      </w:tr>
      <w:tr>
        <w:tc>
          <w:tcPr>
            <w:tcW w:type="dxa" w:w="25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Target sample size</w:t>
            </w:r>
          </w:p>
        </w:tc>
        <w:tc>
          <w:tcPr>
            <w:tcW w:type="dxa" w:w="69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Minimum 40 responses; 60+ preferred for sub-group comparison</w:t>
            </w:r>
          </w:p>
        </w:tc>
      </w:tr>
      <w:tr>
        <w:tc>
          <w:tcPr>
            <w:tcW w:type="dxa" w:w="25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Distribution</w:t>
            </w:r>
          </w:p>
        </w:tc>
        <w:tc>
          <w:tcPr>
            <w:tcW w:type="dxa" w:w="69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Institutional email, departmental and alumni WhatsApp/LinkedIn groups</w:t>
            </w:r>
          </w:p>
        </w:tc>
      </w:tr>
      <w:tr>
        <w:tc>
          <w:tcPr>
            <w:tcW w:type="dxa" w:w="25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Collection window</w:t>
            </w:r>
          </w:p>
        </w:tc>
        <w:tc>
          <w:tcPr>
            <w:tcW w:type="dxa" w:w="69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2 August 2026 – 4 August 2026</w:t>
            </w:r>
          </w:p>
        </w:tc>
      </w:tr>
      <w:tr>
        <w:tc>
          <w:tcPr>
            <w:tcW w:type="dxa" w:w="25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Analysis</w:t>
            </w:r>
          </w:p>
        </w:tc>
        <w:tc>
          <w:tcPr>
            <w:tcW w:type="dxa" w:w="69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Descriptive statistics (frequency, mean, standard deviation); cross-tabulation of trust against citation preference</w:t>
            </w:r>
          </w:p>
        </w:tc>
      </w:tr>
      <w:tr>
        <w:tc>
          <w:tcPr>
            <w:tcW w:type="dxa" w:w="25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Ethics</w:t>
            </w:r>
          </w:p>
        </w:tc>
        <w:tc>
          <w:tcPr>
            <w:tcW w:type="dxa" w:w="69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Participation voluntary and anonymous; no personally identifying data collected; purpose stated on the form's landing page</w:t>
            </w:r>
          </w:p>
        </w:tc>
      </w:tr>
    </w:tbl>
    <w:p>
      <w:pPr>
        <w:spacing w:after="200" w:before="80"/>
        <w:jc w:val="center"/>
      </w:pPr>
      <w:r>
        <w:rPr>
          <w:rFonts w:ascii="Times New Roman" w:cs="Times New Roman" w:eastAsia="Times New Roman" w:hAnsi="Times New Roman"/>
          <w:i/>
          <w:iCs/>
          <w:sz w:val="19"/>
          <w:szCs w:val="19"/>
        </w:rPr>
        <w:t xml:space="preserve">Table 1: Survey methodology</w:t>
      </w:r>
    </w:p>
    <w:p>
      <w:r>
        <w:br w:type="page"/>
      </w:r>
    </w:p>
    <w:p>
      <w:pPr>
        <w:pStyle w:val="Heading1"/>
        <w:spacing w:after="120" w:before="260"/>
      </w:pPr>
      <w:r>
        <w:rPr>
          <w:rFonts w:ascii="Times New Roman" w:cs="Times New Roman" w:eastAsia="Times New Roman" w:hAnsi="Times New Roman"/>
          <w:b/>
          <w:bCs/>
          <w:color w:val="1F3864"/>
          <w:sz w:val="28"/>
          <w:szCs w:val="28"/>
        </w:rPr>
        <w:t xml:space="preserve">4. The Questionnaire</w:t>
      </w:r>
    </w:p>
    <w:p>
      <w:pPr>
        <w:spacing w:after="120" w:line="300"/>
        <w:jc w:val="both"/>
      </w:pPr>
      <w:r>
        <w:rPr>
          <w:rFonts w:ascii="Times New Roman" w:cs="Times New Roman" w:eastAsia="Times New Roman" w:hAnsi="Times New Roman"/>
          <w:b w:val="false"/>
          <w:bCs w:val="false"/>
          <w:i/>
          <w:iCs/>
          <w:sz w:val="22"/>
          <w:szCs w:val="22"/>
        </w:rPr>
        <w:t xml:space="preserve">Reproduce the following in Google Forms exactly as written. Items are grouped; group headings are section breaks in the form, not questions.</w:t>
      </w:r>
    </w:p>
    <w:p>
      <w:pPr>
        <w:pStyle w:val="Heading2"/>
        <w:spacing w:after="100" w:before="200"/>
      </w:pPr>
      <w:r>
        <w:rPr>
          <w:rFonts w:ascii="Times New Roman" w:cs="Times New Roman" w:eastAsia="Times New Roman" w:hAnsi="Times New Roman"/>
          <w:b/>
          <w:bCs/>
          <w:color w:val="2E5496"/>
          <w:sz w:val="24"/>
          <w:szCs w:val="24"/>
        </w:rPr>
        <w:t xml:space="preserve">Section A — Respondent Profile</w:t>
      </w:r>
    </w:p>
    <w:p>
      <w:pPr>
        <w:spacing w:after="40" w:before="140"/>
      </w:pPr>
      <w:r>
        <w:rPr>
          <w:rFonts w:ascii="Times New Roman" w:cs="Times New Roman" w:eastAsia="Times New Roman" w:hAnsi="Times New Roman"/>
          <w:b/>
          <w:bCs/>
          <w:sz w:val="22"/>
          <w:szCs w:val="22"/>
        </w:rPr>
        <w:t xml:space="preserve">Q1. Which best describes your current role?</w:t>
      </w:r>
    </w:p>
    <w:p>
      <w:pPr>
        <w:spacing w:after="60"/>
        <w:ind w:left="360"/>
      </w:pPr>
      <w:r>
        <w:rPr>
          <w:rFonts w:ascii="Times New Roman" w:cs="Times New Roman" w:eastAsia="Times New Roman" w:hAnsi="Times New Roman"/>
          <w:i/>
          <w:iCs/>
          <w:sz w:val="19"/>
          <w:szCs w:val="19"/>
        </w:rPr>
        <w:t xml:space="preserve">Single choice</w:t>
      </w:r>
    </w:p>
    <w:p>
      <w:pPr>
        <w:spacing w:after="30"/>
        <w:ind w:left="620"/>
      </w:pPr>
      <w:r>
        <w:rPr>
          <w:rFonts w:ascii="Times New Roman" w:cs="Times New Roman" w:eastAsia="Times New Roman" w:hAnsi="Times New Roman"/>
          <w:sz w:val="21"/>
          <w:szCs w:val="21"/>
        </w:rPr>
        <w:t xml:space="preserve">☐  Student (final year / postgraduate)</w:t>
      </w:r>
    </w:p>
    <w:p>
      <w:pPr>
        <w:spacing w:after="30"/>
        <w:ind w:left="620"/>
      </w:pPr>
      <w:r>
        <w:rPr>
          <w:rFonts w:ascii="Times New Roman" w:cs="Times New Roman" w:eastAsia="Times New Roman" w:hAnsi="Times New Roman"/>
          <w:sz w:val="21"/>
          <w:szCs w:val="21"/>
        </w:rPr>
        <w:t xml:space="preserve">☐  Faculty or academic staff</w:t>
      </w:r>
    </w:p>
    <w:p>
      <w:pPr>
        <w:spacing w:after="30"/>
        <w:ind w:left="620"/>
      </w:pPr>
      <w:r>
        <w:rPr>
          <w:rFonts w:ascii="Times New Roman" w:cs="Times New Roman" w:eastAsia="Times New Roman" w:hAnsi="Times New Roman"/>
          <w:sz w:val="21"/>
          <w:szCs w:val="21"/>
        </w:rPr>
        <w:t xml:space="preserve">☐  Software engineer / IT professional</w:t>
      </w:r>
    </w:p>
    <w:p>
      <w:pPr>
        <w:spacing w:after="30"/>
        <w:ind w:left="620"/>
      </w:pPr>
      <w:r>
        <w:rPr>
          <w:rFonts w:ascii="Times New Roman" w:cs="Times New Roman" w:eastAsia="Times New Roman" w:hAnsi="Times New Roman"/>
          <w:sz w:val="21"/>
          <w:szCs w:val="21"/>
        </w:rPr>
        <w:t xml:space="preserve">☐  Manager or team lead</w:t>
      </w:r>
    </w:p>
    <w:p>
      <w:pPr>
        <w:spacing w:after="30"/>
        <w:ind w:left="620"/>
      </w:pPr>
      <w:r>
        <w:rPr>
          <w:rFonts w:ascii="Times New Roman" w:cs="Times New Roman" w:eastAsia="Times New Roman" w:hAnsi="Times New Roman"/>
          <w:sz w:val="21"/>
          <w:szCs w:val="21"/>
        </w:rPr>
        <w:t xml:space="preserve">☐  Administrative or operations staff</w:t>
      </w:r>
    </w:p>
    <w:p>
      <w:pPr>
        <w:spacing w:after="30"/>
        <w:ind w:left="620"/>
      </w:pPr>
      <w:r>
        <w:rPr>
          <w:rFonts w:ascii="Times New Roman" w:cs="Times New Roman" w:eastAsia="Times New Roman" w:hAnsi="Times New Roman"/>
          <w:sz w:val="21"/>
          <w:szCs w:val="21"/>
        </w:rPr>
        <w:t xml:space="preserve">☐  Other</w:t>
      </w:r>
    </w:p>
    <w:p>
      <w:pPr>
        <w:spacing w:after="40" w:before="140"/>
      </w:pPr>
      <w:r>
        <w:rPr>
          <w:rFonts w:ascii="Times New Roman" w:cs="Times New Roman" w:eastAsia="Times New Roman" w:hAnsi="Times New Roman"/>
          <w:b/>
          <w:bCs/>
          <w:sz w:val="22"/>
          <w:szCs w:val="22"/>
        </w:rPr>
        <w:t xml:space="preserve">Q2. What is the approximate size of your organisation or institution?</w:t>
      </w:r>
    </w:p>
    <w:p>
      <w:pPr>
        <w:spacing w:after="60"/>
        <w:ind w:left="360"/>
      </w:pPr>
      <w:r>
        <w:rPr>
          <w:rFonts w:ascii="Times New Roman" w:cs="Times New Roman" w:eastAsia="Times New Roman" w:hAnsi="Times New Roman"/>
          <w:i/>
          <w:iCs/>
          <w:sz w:val="19"/>
          <w:szCs w:val="19"/>
        </w:rPr>
        <w:t xml:space="preserve">Single choice</w:t>
      </w:r>
    </w:p>
    <w:p>
      <w:pPr>
        <w:spacing w:after="30"/>
        <w:ind w:left="620"/>
      </w:pPr>
      <w:r>
        <w:rPr>
          <w:rFonts w:ascii="Times New Roman" w:cs="Times New Roman" w:eastAsia="Times New Roman" w:hAnsi="Times New Roman"/>
          <w:sz w:val="21"/>
          <w:szCs w:val="21"/>
        </w:rPr>
        <w:t xml:space="preserve">☐  Fewer than 50 people</w:t>
      </w:r>
    </w:p>
    <w:p>
      <w:pPr>
        <w:spacing w:after="30"/>
        <w:ind w:left="620"/>
      </w:pPr>
      <w:r>
        <w:rPr>
          <w:rFonts w:ascii="Times New Roman" w:cs="Times New Roman" w:eastAsia="Times New Roman" w:hAnsi="Times New Roman"/>
          <w:sz w:val="21"/>
          <w:szCs w:val="21"/>
        </w:rPr>
        <w:t xml:space="preserve">☐  50–250 people</w:t>
      </w:r>
    </w:p>
    <w:p>
      <w:pPr>
        <w:spacing w:after="30"/>
        <w:ind w:left="620"/>
      </w:pPr>
      <w:r>
        <w:rPr>
          <w:rFonts w:ascii="Times New Roman" w:cs="Times New Roman" w:eastAsia="Times New Roman" w:hAnsi="Times New Roman"/>
          <w:sz w:val="21"/>
          <w:szCs w:val="21"/>
        </w:rPr>
        <w:t xml:space="preserve">☐  251–1000 people</w:t>
      </w:r>
    </w:p>
    <w:p>
      <w:pPr>
        <w:spacing w:after="30"/>
        <w:ind w:left="620"/>
      </w:pPr>
      <w:r>
        <w:rPr>
          <w:rFonts w:ascii="Times New Roman" w:cs="Times New Roman" w:eastAsia="Times New Roman" w:hAnsi="Times New Roman"/>
          <w:sz w:val="21"/>
          <w:szCs w:val="21"/>
        </w:rPr>
        <w:t xml:space="preserve">☐  More than 1000 people</w:t>
      </w:r>
    </w:p>
    <w:p>
      <w:pPr>
        <w:spacing w:after="40" w:before="140"/>
      </w:pPr>
      <w:r>
        <w:rPr>
          <w:rFonts w:ascii="Times New Roman" w:cs="Times New Roman" w:eastAsia="Times New Roman" w:hAnsi="Times New Roman"/>
          <w:b/>
          <w:bCs/>
          <w:sz w:val="22"/>
          <w:szCs w:val="22"/>
        </w:rPr>
        <w:t xml:space="preserve">Q3. How often do you use AI assistants (ChatGPT, Copilot, Gemini, Claude) in your work or study?</w:t>
      </w:r>
    </w:p>
    <w:p>
      <w:pPr>
        <w:spacing w:after="60"/>
        <w:ind w:left="360"/>
      </w:pPr>
      <w:r>
        <w:rPr>
          <w:rFonts w:ascii="Times New Roman" w:cs="Times New Roman" w:eastAsia="Times New Roman" w:hAnsi="Times New Roman"/>
          <w:i/>
          <w:iCs/>
          <w:sz w:val="19"/>
          <w:szCs w:val="19"/>
        </w:rPr>
        <w:t xml:space="preserve">Single choice</w:t>
      </w:r>
    </w:p>
    <w:p>
      <w:pPr>
        <w:spacing w:after="30"/>
        <w:ind w:left="620"/>
      </w:pPr>
      <w:r>
        <w:rPr>
          <w:rFonts w:ascii="Times New Roman" w:cs="Times New Roman" w:eastAsia="Times New Roman" w:hAnsi="Times New Roman"/>
          <w:sz w:val="21"/>
          <w:szCs w:val="21"/>
        </w:rPr>
        <w:t xml:space="preserve">☐  Daily</w:t>
      </w:r>
    </w:p>
    <w:p>
      <w:pPr>
        <w:spacing w:after="30"/>
        <w:ind w:left="620"/>
      </w:pPr>
      <w:r>
        <w:rPr>
          <w:rFonts w:ascii="Times New Roman" w:cs="Times New Roman" w:eastAsia="Times New Roman" w:hAnsi="Times New Roman"/>
          <w:sz w:val="21"/>
          <w:szCs w:val="21"/>
        </w:rPr>
        <w:t xml:space="preserve">☐  A few times a week</w:t>
      </w:r>
    </w:p>
    <w:p>
      <w:pPr>
        <w:spacing w:after="30"/>
        <w:ind w:left="620"/>
      </w:pPr>
      <w:r>
        <w:rPr>
          <w:rFonts w:ascii="Times New Roman" w:cs="Times New Roman" w:eastAsia="Times New Roman" w:hAnsi="Times New Roman"/>
          <w:sz w:val="21"/>
          <w:szCs w:val="21"/>
        </w:rPr>
        <w:t xml:space="preserve">☐  A few times a month</w:t>
      </w:r>
    </w:p>
    <w:p>
      <w:pPr>
        <w:spacing w:after="30"/>
        <w:ind w:left="620"/>
      </w:pPr>
      <w:r>
        <w:rPr>
          <w:rFonts w:ascii="Times New Roman" w:cs="Times New Roman" w:eastAsia="Times New Roman" w:hAnsi="Times New Roman"/>
          <w:sz w:val="21"/>
          <w:szCs w:val="21"/>
        </w:rPr>
        <w:t xml:space="preserve">☐  Rarely</w:t>
      </w:r>
    </w:p>
    <w:p>
      <w:pPr>
        <w:spacing w:after="30"/>
        <w:ind w:left="620"/>
      </w:pPr>
      <w:r>
        <w:rPr>
          <w:rFonts w:ascii="Times New Roman" w:cs="Times New Roman" w:eastAsia="Times New Roman" w:hAnsi="Times New Roman"/>
          <w:sz w:val="21"/>
          <w:szCs w:val="21"/>
        </w:rPr>
        <w:t xml:space="preserve">☐  Never</w:t>
      </w:r>
    </w:p>
    <w:p>
      <w:pPr>
        <w:pStyle w:val="Heading2"/>
        <w:spacing w:after="100" w:before="200"/>
      </w:pPr>
      <w:r>
        <w:rPr>
          <w:rFonts w:ascii="Times New Roman" w:cs="Times New Roman" w:eastAsia="Times New Roman" w:hAnsi="Times New Roman"/>
          <w:b/>
          <w:bCs/>
          <w:color w:val="2E5496"/>
          <w:sz w:val="24"/>
          <w:szCs w:val="24"/>
        </w:rPr>
        <w:t xml:space="preserve">Section B — The Information-Retrieval Problem</w:t>
      </w:r>
    </w:p>
    <w:p>
      <w:pPr>
        <w:spacing w:after="40" w:before="140"/>
      </w:pPr>
      <w:r>
        <w:rPr>
          <w:rFonts w:ascii="Times New Roman" w:cs="Times New Roman" w:eastAsia="Times New Roman" w:hAnsi="Times New Roman"/>
          <w:b/>
          <w:bCs/>
          <w:sz w:val="22"/>
          <w:szCs w:val="22"/>
        </w:rPr>
        <w:t xml:space="preserve">Q4. In a typical week, roughly how much time do you spend searching for information that already exists somewhere in your organisation's documents?</w:t>
      </w:r>
    </w:p>
    <w:p>
      <w:pPr>
        <w:spacing w:after="60"/>
        <w:ind w:left="360"/>
      </w:pPr>
      <w:r>
        <w:rPr>
          <w:rFonts w:ascii="Times New Roman" w:cs="Times New Roman" w:eastAsia="Times New Roman" w:hAnsi="Times New Roman"/>
          <w:i/>
          <w:iCs/>
          <w:sz w:val="19"/>
          <w:szCs w:val="19"/>
        </w:rPr>
        <w:t xml:space="preserve">Single choice</w:t>
      </w:r>
    </w:p>
    <w:p>
      <w:pPr>
        <w:spacing w:after="30"/>
        <w:ind w:left="620"/>
      </w:pPr>
      <w:r>
        <w:rPr>
          <w:rFonts w:ascii="Times New Roman" w:cs="Times New Roman" w:eastAsia="Times New Roman" w:hAnsi="Times New Roman"/>
          <w:sz w:val="21"/>
          <w:szCs w:val="21"/>
        </w:rPr>
        <w:t xml:space="preserve">☐  Less than 1 hour</w:t>
      </w:r>
    </w:p>
    <w:p>
      <w:pPr>
        <w:spacing w:after="30"/>
        <w:ind w:left="620"/>
      </w:pPr>
      <w:r>
        <w:rPr>
          <w:rFonts w:ascii="Times New Roman" w:cs="Times New Roman" w:eastAsia="Times New Roman" w:hAnsi="Times New Roman"/>
          <w:sz w:val="21"/>
          <w:szCs w:val="21"/>
        </w:rPr>
        <w:t xml:space="preserve">☐  1–3 hours</w:t>
      </w:r>
    </w:p>
    <w:p>
      <w:pPr>
        <w:spacing w:after="30"/>
        <w:ind w:left="620"/>
      </w:pPr>
      <w:r>
        <w:rPr>
          <w:rFonts w:ascii="Times New Roman" w:cs="Times New Roman" w:eastAsia="Times New Roman" w:hAnsi="Times New Roman"/>
          <w:sz w:val="21"/>
          <w:szCs w:val="21"/>
        </w:rPr>
        <w:t xml:space="preserve">☐  3–5 hours</w:t>
      </w:r>
    </w:p>
    <w:p>
      <w:pPr>
        <w:spacing w:after="30"/>
        <w:ind w:left="620"/>
      </w:pPr>
      <w:r>
        <w:rPr>
          <w:rFonts w:ascii="Times New Roman" w:cs="Times New Roman" w:eastAsia="Times New Roman" w:hAnsi="Times New Roman"/>
          <w:sz w:val="21"/>
          <w:szCs w:val="21"/>
        </w:rPr>
        <w:t xml:space="preserve">☐  5–10 hours</w:t>
      </w:r>
    </w:p>
    <w:p>
      <w:pPr>
        <w:spacing w:after="30"/>
        <w:ind w:left="620"/>
      </w:pPr>
      <w:r>
        <w:rPr>
          <w:rFonts w:ascii="Times New Roman" w:cs="Times New Roman" w:eastAsia="Times New Roman" w:hAnsi="Times New Roman"/>
          <w:sz w:val="21"/>
          <w:szCs w:val="21"/>
        </w:rPr>
        <w:t xml:space="preserve">☐  More than 10 hours</w:t>
      </w:r>
    </w:p>
    <w:p>
      <w:pPr>
        <w:spacing w:after="40" w:before="140"/>
      </w:pPr>
      <w:r>
        <w:rPr>
          <w:rFonts w:ascii="Times New Roman" w:cs="Times New Roman" w:eastAsia="Times New Roman" w:hAnsi="Times New Roman"/>
          <w:b/>
          <w:bCs/>
          <w:sz w:val="22"/>
          <w:szCs w:val="22"/>
        </w:rPr>
        <w:t xml:space="preserve">Q5. Where does the information you need usually live? (Select all that apply)</w:t>
      </w:r>
    </w:p>
    <w:p>
      <w:pPr>
        <w:spacing w:after="60"/>
        <w:ind w:left="360"/>
      </w:pPr>
      <w:r>
        <w:rPr>
          <w:rFonts w:ascii="Times New Roman" w:cs="Times New Roman" w:eastAsia="Times New Roman" w:hAnsi="Times New Roman"/>
          <w:i/>
          <w:iCs/>
          <w:sz w:val="19"/>
          <w:szCs w:val="19"/>
        </w:rPr>
        <w:t xml:space="preserve">Multiple choice</w:t>
      </w:r>
    </w:p>
    <w:p>
      <w:pPr>
        <w:spacing w:after="30"/>
        <w:ind w:left="620"/>
      </w:pPr>
      <w:r>
        <w:rPr>
          <w:rFonts w:ascii="Times New Roman" w:cs="Times New Roman" w:eastAsia="Times New Roman" w:hAnsi="Times New Roman"/>
          <w:sz w:val="21"/>
          <w:szCs w:val="21"/>
        </w:rPr>
        <w:t xml:space="preserve">☐  Email</w:t>
      </w:r>
    </w:p>
    <w:p>
      <w:pPr>
        <w:spacing w:after="30"/>
        <w:ind w:left="620"/>
      </w:pPr>
      <w:r>
        <w:rPr>
          <w:rFonts w:ascii="Times New Roman" w:cs="Times New Roman" w:eastAsia="Times New Roman" w:hAnsi="Times New Roman"/>
          <w:sz w:val="21"/>
          <w:szCs w:val="21"/>
        </w:rPr>
        <w:t xml:space="preserve">☐  Shared drives / cloud storage</w:t>
      </w:r>
    </w:p>
    <w:p>
      <w:pPr>
        <w:spacing w:after="30"/>
        <w:ind w:left="620"/>
      </w:pPr>
      <w:r>
        <w:rPr>
          <w:rFonts w:ascii="Times New Roman" w:cs="Times New Roman" w:eastAsia="Times New Roman" w:hAnsi="Times New Roman"/>
          <w:sz w:val="21"/>
          <w:szCs w:val="21"/>
        </w:rPr>
        <w:t xml:space="preserve">☐  Spreadsheets</w:t>
      </w:r>
    </w:p>
    <w:p>
      <w:pPr>
        <w:spacing w:after="30"/>
        <w:ind w:left="620"/>
      </w:pPr>
      <w:r>
        <w:rPr>
          <w:rFonts w:ascii="Times New Roman" w:cs="Times New Roman" w:eastAsia="Times New Roman" w:hAnsi="Times New Roman"/>
          <w:sz w:val="21"/>
          <w:szCs w:val="21"/>
        </w:rPr>
        <w:t xml:space="preserve">☐  PDF reports and contracts</w:t>
      </w:r>
    </w:p>
    <w:p>
      <w:pPr>
        <w:spacing w:after="30"/>
        <w:ind w:left="620"/>
      </w:pPr>
      <w:r>
        <w:rPr>
          <w:rFonts w:ascii="Times New Roman" w:cs="Times New Roman" w:eastAsia="Times New Roman" w:hAnsi="Times New Roman"/>
          <w:sz w:val="21"/>
          <w:szCs w:val="21"/>
        </w:rPr>
        <w:t xml:space="preserve">☐  Chat applications</w:t>
      </w:r>
    </w:p>
    <w:p>
      <w:pPr>
        <w:spacing w:after="30"/>
        <w:ind w:left="620"/>
      </w:pPr>
      <w:r>
        <w:rPr>
          <w:rFonts w:ascii="Times New Roman" w:cs="Times New Roman" w:eastAsia="Times New Roman" w:hAnsi="Times New Roman"/>
          <w:sz w:val="21"/>
          <w:szCs w:val="21"/>
        </w:rPr>
        <w:t xml:space="preserve">☐  Internal wiki or portal</w:t>
      </w:r>
    </w:p>
    <w:p>
      <w:pPr>
        <w:spacing w:after="30"/>
        <w:ind w:left="620"/>
      </w:pPr>
      <w:r>
        <w:rPr>
          <w:rFonts w:ascii="Times New Roman" w:cs="Times New Roman" w:eastAsia="Times New Roman" w:hAnsi="Times New Roman"/>
          <w:sz w:val="21"/>
          <w:szCs w:val="21"/>
        </w:rPr>
        <w:t xml:space="preserve">☐  Colleagues' personal knowledge</w:t>
      </w:r>
    </w:p>
    <w:p>
      <w:pPr>
        <w:spacing w:after="40" w:before="140"/>
      </w:pPr>
      <w:r>
        <w:rPr>
          <w:rFonts w:ascii="Times New Roman" w:cs="Times New Roman" w:eastAsia="Times New Roman" w:hAnsi="Times New Roman"/>
          <w:b/>
          <w:bCs/>
          <w:sz w:val="22"/>
          <w:szCs w:val="22"/>
        </w:rPr>
        <w:t xml:space="preserve">Q6. How often does the following occur: you cannot find a document you know exists?</w:t>
      </w:r>
    </w:p>
    <w:p>
      <w:pPr>
        <w:spacing w:after="60"/>
        <w:ind w:left="360"/>
      </w:pPr>
      <w:r>
        <w:rPr>
          <w:rFonts w:ascii="Times New Roman" w:cs="Times New Roman" w:eastAsia="Times New Roman" w:hAnsi="Times New Roman"/>
          <w:i/>
          <w:iCs/>
          <w:sz w:val="19"/>
          <w:szCs w:val="19"/>
        </w:rPr>
        <w:t xml:space="preserve">5-point Likert (Never → Very often)</w:t>
      </w:r>
    </w:p>
    <w:p>
      <w:pPr>
        <w:spacing w:after="40" w:before="140"/>
      </w:pPr>
      <w:r>
        <w:rPr>
          <w:rFonts w:ascii="Times New Roman" w:cs="Times New Roman" w:eastAsia="Times New Roman" w:hAnsi="Times New Roman"/>
          <w:b/>
          <w:bCs/>
          <w:sz w:val="22"/>
          <w:szCs w:val="22"/>
        </w:rPr>
        <w:t xml:space="preserve">Q7. How often do you re-create a document or analysis because you could not locate the original?</w:t>
      </w:r>
    </w:p>
    <w:p>
      <w:pPr>
        <w:spacing w:after="60"/>
        <w:ind w:left="360"/>
      </w:pPr>
      <w:r>
        <w:rPr>
          <w:rFonts w:ascii="Times New Roman" w:cs="Times New Roman" w:eastAsia="Times New Roman" w:hAnsi="Times New Roman"/>
          <w:i/>
          <w:iCs/>
          <w:sz w:val="19"/>
          <w:szCs w:val="19"/>
        </w:rPr>
        <w:t xml:space="preserve">5-point Likert (Never → Very often)</w:t>
      </w:r>
    </w:p>
    <w:p>
      <w:pPr>
        <w:pStyle w:val="Heading2"/>
        <w:spacing w:after="100" w:before="200"/>
      </w:pPr>
      <w:r>
        <w:rPr>
          <w:rFonts w:ascii="Times New Roman" w:cs="Times New Roman" w:eastAsia="Times New Roman" w:hAnsi="Times New Roman"/>
          <w:b/>
          <w:bCs/>
          <w:color w:val="2E5496"/>
          <w:sz w:val="24"/>
          <w:szCs w:val="24"/>
        </w:rPr>
        <w:t xml:space="preserve">Section C — Trust, Grounding and Citation</w:t>
      </w:r>
    </w:p>
    <w:p>
      <w:pPr>
        <w:spacing w:after="40" w:before="140"/>
      </w:pPr>
      <w:r>
        <w:rPr>
          <w:rFonts w:ascii="Times New Roman" w:cs="Times New Roman" w:eastAsia="Times New Roman" w:hAnsi="Times New Roman"/>
          <w:b/>
          <w:bCs/>
          <w:sz w:val="22"/>
          <w:szCs w:val="22"/>
        </w:rPr>
        <w:t xml:space="preserve">Q8. How much do you trust answers produced by a general AI assistant about your organisation's internal matters?</w:t>
      </w:r>
    </w:p>
    <w:p>
      <w:pPr>
        <w:spacing w:after="60"/>
        <w:ind w:left="360"/>
      </w:pPr>
      <w:r>
        <w:rPr>
          <w:rFonts w:ascii="Times New Roman" w:cs="Times New Roman" w:eastAsia="Times New Roman" w:hAnsi="Times New Roman"/>
          <w:i/>
          <w:iCs/>
          <w:sz w:val="19"/>
          <w:szCs w:val="19"/>
        </w:rPr>
        <w:t xml:space="preserve">5-point Likert (Not at all → Completely)</w:t>
      </w:r>
    </w:p>
    <w:p>
      <w:pPr>
        <w:spacing w:after="40" w:before="140"/>
      </w:pPr>
      <w:r>
        <w:rPr>
          <w:rFonts w:ascii="Times New Roman" w:cs="Times New Roman" w:eastAsia="Times New Roman" w:hAnsi="Times New Roman"/>
          <w:b/>
          <w:bCs/>
          <w:sz w:val="22"/>
          <w:szCs w:val="22"/>
        </w:rPr>
        <w:t xml:space="preserve">Q9. An AI system gives you an answer with NO source reference. How willing are you to act on it in a work context?</w:t>
      </w:r>
    </w:p>
    <w:p>
      <w:pPr>
        <w:spacing w:after="60"/>
        <w:ind w:left="360"/>
      </w:pPr>
      <w:r>
        <w:rPr>
          <w:rFonts w:ascii="Times New Roman" w:cs="Times New Roman" w:eastAsia="Times New Roman" w:hAnsi="Times New Roman"/>
          <w:i/>
          <w:iCs/>
          <w:sz w:val="19"/>
          <w:szCs w:val="19"/>
        </w:rPr>
        <w:t xml:space="preserve">5-point Likert (Not at all willing → Very willing)</w:t>
      </w:r>
    </w:p>
    <w:p>
      <w:pPr>
        <w:spacing w:after="40" w:before="140"/>
      </w:pPr>
      <w:r>
        <w:rPr>
          <w:rFonts w:ascii="Times New Roman" w:cs="Times New Roman" w:eastAsia="Times New Roman" w:hAnsi="Times New Roman"/>
          <w:b/>
          <w:bCs/>
          <w:sz w:val="22"/>
          <w:szCs w:val="22"/>
        </w:rPr>
        <w:t xml:space="preserve">Q10. The same answer now cites the exact document and section it came from, with a confidence score. How willing are you to act on it?</w:t>
      </w:r>
    </w:p>
    <w:p>
      <w:pPr>
        <w:spacing w:after="60"/>
        <w:ind w:left="360"/>
      </w:pPr>
      <w:r>
        <w:rPr>
          <w:rFonts w:ascii="Times New Roman" w:cs="Times New Roman" w:eastAsia="Times New Roman" w:hAnsi="Times New Roman"/>
          <w:i/>
          <w:iCs/>
          <w:sz w:val="19"/>
          <w:szCs w:val="19"/>
        </w:rPr>
        <w:t xml:space="preserve">5-point Likert (Not at all willing → Very willing)</w:t>
      </w:r>
    </w:p>
    <w:p>
      <w:pPr>
        <w:spacing w:after="40" w:before="140"/>
      </w:pPr>
      <w:r>
        <w:rPr>
          <w:rFonts w:ascii="Times New Roman" w:cs="Times New Roman" w:eastAsia="Times New Roman" w:hAnsi="Times New Roman"/>
          <w:b/>
          <w:bCs/>
          <w:sz w:val="22"/>
          <w:szCs w:val="22"/>
        </w:rPr>
        <w:t xml:space="preserve">Q11. Have you ever received a confidently stated but factually wrong answer from an AI tool?</w:t>
      </w:r>
    </w:p>
    <w:p>
      <w:pPr>
        <w:spacing w:after="60"/>
        <w:ind w:left="360"/>
      </w:pPr>
      <w:r>
        <w:rPr>
          <w:rFonts w:ascii="Times New Roman" w:cs="Times New Roman" w:eastAsia="Times New Roman" w:hAnsi="Times New Roman"/>
          <w:i/>
          <w:iCs/>
          <w:sz w:val="19"/>
          <w:szCs w:val="19"/>
        </w:rPr>
        <w:t xml:space="preserve">Single choice</w:t>
      </w:r>
    </w:p>
    <w:p>
      <w:pPr>
        <w:spacing w:after="30"/>
        <w:ind w:left="620"/>
      </w:pPr>
      <w:r>
        <w:rPr>
          <w:rFonts w:ascii="Times New Roman" w:cs="Times New Roman" w:eastAsia="Times New Roman" w:hAnsi="Times New Roman"/>
          <w:sz w:val="21"/>
          <w:szCs w:val="21"/>
        </w:rPr>
        <w:t xml:space="preserve">☐  Yes, more than once</w:t>
      </w:r>
    </w:p>
    <w:p>
      <w:pPr>
        <w:spacing w:after="30"/>
        <w:ind w:left="620"/>
      </w:pPr>
      <w:r>
        <w:rPr>
          <w:rFonts w:ascii="Times New Roman" w:cs="Times New Roman" w:eastAsia="Times New Roman" w:hAnsi="Times New Roman"/>
          <w:sz w:val="21"/>
          <w:szCs w:val="21"/>
        </w:rPr>
        <w:t xml:space="preserve">☐  Yes, once</w:t>
      </w:r>
    </w:p>
    <w:p>
      <w:pPr>
        <w:spacing w:after="30"/>
        <w:ind w:left="620"/>
      </w:pPr>
      <w:r>
        <w:rPr>
          <w:rFonts w:ascii="Times New Roman" w:cs="Times New Roman" w:eastAsia="Times New Roman" w:hAnsi="Times New Roman"/>
          <w:sz w:val="21"/>
          <w:szCs w:val="21"/>
        </w:rPr>
        <w:t xml:space="preserve">☐  No</w:t>
      </w:r>
    </w:p>
    <w:p>
      <w:pPr>
        <w:spacing w:after="30"/>
        <w:ind w:left="620"/>
      </w:pPr>
      <w:r>
        <w:rPr>
          <w:rFonts w:ascii="Times New Roman" w:cs="Times New Roman" w:eastAsia="Times New Roman" w:hAnsi="Times New Roman"/>
          <w:sz w:val="21"/>
          <w:szCs w:val="21"/>
        </w:rPr>
        <w:t xml:space="preserve">☐  Not sure</w:t>
      </w:r>
    </w:p>
    <w:p>
      <w:pPr>
        <w:pStyle w:val="Heading2"/>
        <w:spacing w:after="100" w:before="200"/>
      </w:pPr>
      <w:r>
        <w:rPr>
          <w:rFonts w:ascii="Times New Roman" w:cs="Times New Roman" w:eastAsia="Times New Roman" w:hAnsi="Times New Roman"/>
          <w:b/>
          <w:bCs/>
          <w:color w:val="2E5496"/>
          <w:sz w:val="24"/>
          <w:szCs w:val="24"/>
        </w:rPr>
        <w:t xml:space="preserve">Section D — Data Isolation and Confidentiality</w:t>
      </w:r>
    </w:p>
    <w:p>
      <w:pPr>
        <w:spacing w:after="40" w:before="140"/>
      </w:pPr>
      <w:r>
        <w:rPr>
          <w:rFonts w:ascii="Times New Roman" w:cs="Times New Roman" w:eastAsia="Times New Roman" w:hAnsi="Times New Roman"/>
          <w:b/>
          <w:bCs/>
          <w:sz w:val="22"/>
          <w:szCs w:val="22"/>
        </w:rPr>
        <w:t xml:space="preserve">Q12. How concerned would you be about uploading your organisation's internal documents to a shared cloud AI platform?</w:t>
      </w:r>
    </w:p>
    <w:p>
      <w:pPr>
        <w:spacing w:after="60"/>
        <w:ind w:left="360"/>
      </w:pPr>
      <w:r>
        <w:rPr>
          <w:rFonts w:ascii="Times New Roman" w:cs="Times New Roman" w:eastAsia="Times New Roman" w:hAnsi="Times New Roman"/>
          <w:i/>
          <w:iCs/>
          <w:sz w:val="19"/>
          <w:szCs w:val="19"/>
        </w:rPr>
        <w:t xml:space="preserve">5-point Likert (Not concerned → Extremely concerned)</w:t>
      </w:r>
    </w:p>
    <w:p>
      <w:pPr>
        <w:spacing w:after="40" w:before="140"/>
      </w:pPr>
      <w:r>
        <w:rPr>
          <w:rFonts w:ascii="Times New Roman" w:cs="Times New Roman" w:eastAsia="Times New Roman" w:hAnsi="Times New Roman"/>
          <w:b/>
          <w:bCs/>
          <w:sz w:val="22"/>
          <w:szCs w:val="22"/>
        </w:rPr>
        <w:t xml:space="preserve">Q13. How important is a guarantee that no other organisation using the same platform can ever see your data?</w:t>
      </w:r>
    </w:p>
    <w:p>
      <w:pPr>
        <w:spacing w:after="60"/>
        <w:ind w:left="360"/>
      </w:pPr>
      <w:r>
        <w:rPr>
          <w:rFonts w:ascii="Times New Roman" w:cs="Times New Roman" w:eastAsia="Times New Roman" w:hAnsi="Times New Roman"/>
          <w:i/>
          <w:iCs/>
          <w:sz w:val="19"/>
          <w:szCs w:val="19"/>
        </w:rPr>
        <w:t xml:space="preserve">5-point Likert (Not important → Critically important)</w:t>
      </w:r>
    </w:p>
    <w:p>
      <w:pPr>
        <w:spacing w:after="40" w:before="140"/>
      </w:pPr>
      <w:r>
        <w:rPr>
          <w:rFonts w:ascii="Times New Roman" w:cs="Times New Roman" w:eastAsia="Times New Roman" w:hAnsi="Times New Roman"/>
          <w:b/>
          <w:bCs/>
          <w:sz w:val="22"/>
          <w:szCs w:val="22"/>
        </w:rPr>
        <w:t xml:space="preserve">Q14. Which assurance would most increase your confidence in such a platform?</w:t>
      </w:r>
    </w:p>
    <w:p>
      <w:pPr>
        <w:spacing w:after="60"/>
        <w:ind w:left="360"/>
      </w:pPr>
      <w:r>
        <w:rPr>
          <w:rFonts w:ascii="Times New Roman" w:cs="Times New Roman" w:eastAsia="Times New Roman" w:hAnsi="Times New Roman"/>
          <w:i/>
          <w:iCs/>
          <w:sz w:val="19"/>
          <w:szCs w:val="19"/>
        </w:rPr>
        <w:t xml:space="preserve">Single choice</w:t>
      </w:r>
    </w:p>
    <w:p>
      <w:pPr>
        <w:spacing w:after="30"/>
        <w:ind w:left="620"/>
      </w:pPr>
      <w:r>
        <w:rPr>
          <w:rFonts w:ascii="Times New Roman" w:cs="Times New Roman" w:eastAsia="Times New Roman" w:hAnsi="Times New Roman"/>
          <w:sz w:val="21"/>
          <w:szCs w:val="21"/>
        </w:rPr>
        <w:t xml:space="preserve">☐  Independent security audit and published findings</w:t>
      </w:r>
    </w:p>
    <w:p>
      <w:pPr>
        <w:spacing w:after="30"/>
        <w:ind w:left="620"/>
      </w:pPr>
      <w:r>
        <w:rPr>
          <w:rFonts w:ascii="Times New Roman" w:cs="Times New Roman" w:eastAsia="Times New Roman" w:hAnsi="Times New Roman"/>
          <w:sz w:val="21"/>
          <w:szCs w:val="21"/>
        </w:rPr>
        <w:t xml:space="preserve">☐  Isolation enforced by the database, not just application code</w:t>
      </w:r>
    </w:p>
    <w:p>
      <w:pPr>
        <w:spacing w:after="30"/>
        <w:ind w:left="620"/>
      </w:pPr>
      <w:r>
        <w:rPr>
          <w:rFonts w:ascii="Times New Roman" w:cs="Times New Roman" w:eastAsia="Times New Roman" w:hAnsi="Times New Roman"/>
          <w:sz w:val="21"/>
          <w:szCs w:val="21"/>
        </w:rPr>
        <w:t xml:space="preserve">☐  Complete audit trail of every access</w:t>
      </w:r>
    </w:p>
    <w:p>
      <w:pPr>
        <w:spacing w:after="30"/>
        <w:ind w:left="620"/>
      </w:pPr>
      <w:r>
        <w:rPr>
          <w:rFonts w:ascii="Times New Roman" w:cs="Times New Roman" w:eastAsia="Times New Roman" w:hAnsi="Times New Roman"/>
          <w:sz w:val="21"/>
          <w:szCs w:val="21"/>
        </w:rPr>
        <w:t xml:space="preserve">☐  On-premise or self-hosted deployment option</w:t>
      </w:r>
    </w:p>
    <w:p>
      <w:pPr>
        <w:spacing w:after="30"/>
        <w:ind w:left="620"/>
      </w:pPr>
      <w:r>
        <w:rPr>
          <w:rFonts w:ascii="Times New Roman" w:cs="Times New Roman" w:eastAsia="Times New Roman" w:hAnsi="Times New Roman"/>
          <w:sz w:val="21"/>
          <w:szCs w:val="21"/>
        </w:rPr>
        <w:t xml:space="preserve">☐  Recognised compliance certification</w:t>
      </w:r>
    </w:p>
    <w:p>
      <w:pPr>
        <w:pStyle w:val="Heading2"/>
        <w:spacing w:after="100" w:before="200"/>
      </w:pPr>
      <w:r>
        <w:rPr>
          <w:rFonts w:ascii="Times New Roman" w:cs="Times New Roman" w:eastAsia="Times New Roman" w:hAnsi="Times New Roman"/>
          <w:b/>
          <w:bCs/>
          <w:color w:val="2E5496"/>
          <w:sz w:val="24"/>
          <w:szCs w:val="24"/>
        </w:rPr>
        <w:t xml:space="preserve">Section E — Capability Prioritisation</w:t>
      </w:r>
    </w:p>
    <w:p>
      <w:pPr>
        <w:spacing w:after="40" w:before="140"/>
      </w:pPr>
      <w:r>
        <w:rPr>
          <w:rFonts w:ascii="Times New Roman" w:cs="Times New Roman" w:eastAsia="Times New Roman" w:hAnsi="Times New Roman"/>
          <w:b/>
          <w:bCs/>
          <w:sz w:val="22"/>
          <w:szCs w:val="22"/>
        </w:rPr>
        <w:t xml:space="preserve">Q15. Rank the following capabilities from most to least useful for your work (1 = most useful).</w:t>
      </w:r>
    </w:p>
    <w:p>
      <w:pPr>
        <w:spacing w:after="60"/>
        <w:ind w:left="360"/>
      </w:pPr>
      <w:r>
        <w:rPr>
          <w:rFonts w:ascii="Times New Roman" w:cs="Times New Roman" w:eastAsia="Times New Roman" w:hAnsi="Times New Roman"/>
          <w:i/>
          <w:iCs/>
          <w:sz w:val="19"/>
          <w:szCs w:val="19"/>
        </w:rPr>
        <w:t xml:space="preserve">Ranking</w:t>
      </w:r>
    </w:p>
    <w:p>
      <w:pPr>
        <w:spacing w:after="30"/>
        <w:ind w:left="620"/>
      </w:pPr>
      <w:r>
        <w:rPr>
          <w:rFonts w:ascii="Times New Roman" w:cs="Times New Roman" w:eastAsia="Times New Roman" w:hAnsi="Times New Roman"/>
          <w:sz w:val="21"/>
          <w:szCs w:val="21"/>
        </w:rPr>
        <w:t xml:space="preserve">☐  Ask questions of internal documents and receive cited answers</w:t>
      </w:r>
    </w:p>
    <w:p>
      <w:pPr>
        <w:spacing w:after="30"/>
        <w:ind w:left="620"/>
      </w:pPr>
      <w:r>
        <w:rPr>
          <w:rFonts w:ascii="Times New Roman" w:cs="Times New Roman" w:eastAsia="Times New Roman" w:hAnsi="Times New Roman"/>
          <w:sz w:val="21"/>
          <w:szCs w:val="21"/>
        </w:rPr>
        <w:t xml:space="preserve">☐  Ask questions of spreadsheet/tabular data in plain English</w:t>
      </w:r>
    </w:p>
    <w:p>
      <w:pPr>
        <w:spacing w:after="30"/>
        <w:ind w:left="620"/>
      </w:pPr>
      <w:r>
        <w:rPr>
          <w:rFonts w:ascii="Times New Roman" w:cs="Times New Roman" w:eastAsia="Times New Roman" w:hAnsi="Times New Roman"/>
          <w:sz w:val="21"/>
          <w:szCs w:val="21"/>
        </w:rPr>
        <w:t xml:space="preserve">☐  Search across email, files and chat from one place</w:t>
      </w:r>
    </w:p>
    <w:p>
      <w:pPr>
        <w:spacing w:after="30"/>
        <w:ind w:left="620"/>
      </w:pPr>
      <w:r>
        <w:rPr>
          <w:rFonts w:ascii="Times New Roman" w:cs="Times New Roman" w:eastAsia="Times New Roman" w:hAnsi="Times New Roman"/>
          <w:sz w:val="21"/>
          <w:szCs w:val="21"/>
        </w:rPr>
        <w:t xml:space="preserve">☐  Automatic meeting minutes and action items</w:t>
      </w:r>
    </w:p>
    <w:p>
      <w:pPr>
        <w:spacing w:after="30"/>
        <w:ind w:left="620"/>
      </w:pPr>
      <w:r>
        <w:rPr>
          <w:rFonts w:ascii="Times New Roman" w:cs="Times New Roman" w:eastAsia="Times New Roman" w:hAnsi="Times New Roman"/>
          <w:sz w:val="21"/>
          <w:szCs w:val="21"/>
        </w:rPr>
        <w:t xml:space="preserve">☐  Custom AI assistants configured for a specific team</w:t>
      </w:r>
    </w:p>
    <w:p>
      <w:pPr>
        <w:spacing w:after="30"/>
        <w:ind w:left="620"/>
      </w:pPr>
      <w:r>
        <w:rPr>
          <w:rFonts w:ascii="Times New Roman" w:cs="Times New Roman" w:eastAsia="Times New Roman" w:hAnsi="Times New Roman"/>
          <w:sz w:val="21"/>
          <w:szCs w:val="21"/>
        </w:rPr>
        <w:t xml:space="preserve">☐  Automated workflows triggered by document uploads</w:t>
      </w:r>
    </w:p>
    <w:p>
      <w:pPr>
        <w:spacing w:after="40" w:before="140"/>
      </w:pPr>
      <w:r>
        <w:rPr>
          <w:rFonts w:ascii="Times New Roman" w:cs="Times New Roman" w:eastAsia="Times New Roman" w:hAnsi="Times New Roman"/>
          <w:b/>
          <w:bCs/>
          <w:sz w:val="22"/>
          <w:szCs w:val="22"/>
        </w:rPr>
        <w:t xml:space="preserve">Q16. How valuable would a single unified interface be, compared with separate tools for each of the above?</w:t>
      </w:r>
    </w:p>
    <w:p>
      <w:pPr>
        <w:spacing w:after="60"/>
        <w:ind w:left="360"/>
      </w:pPr>
      <w:r>
        <w:rPr>
          <w:rFonts w:ascii="Times New Roman" w:cs="Times New Roman" w:eastAsia="Times New Roman" w:hAnsi="Times New Roman"/>
          <w:i/>
          <w:iCs/>
          <w:sz w:val="19"/>
          <w:szCs w:val="19"/>
        </w:rPr>
        <w:t xml:space="preserve">5-point Likert (Not valuable → Extremely valuable)</w:t>
      </w:r>
    </w:p>
    <w:p>
      <w:pPr>
        <w:pStyle w:val="Heading2"/>
        <w:spacing w:after="100" w:before="200"/>
      </w:pPr>
      <w:r>
        <w:rPr>
          <w:rFonts w:ascii="Times New Roman" w:cs="Times New Roman" w:eastAsia="Times New Roman" w:hAnsi="Times New Roman"/>
          <w:b/>
          <w:bCs/>
          <w:color w:val="2E5496"/>
          <w:sz w:val="24"/>
          <w:szCs w:val="24"/>
        </w:rPr>
        <w:t xml:space="preserve">Section F — Barriers and Open Feedback</w:t>
      </w:r>
    </w:p>
    <w:p>
      <w:pPr>
        <w:spacing w:after="40" w:before="140"/>
      </w:pPr>
      <w:r>
        <w:rPr>
          <w:rFonts w:ascii="Times New Roman" w:cs="Times New Roman" w:eastAsia="Times New Roman" w:hAnsi="Times New Roman"/>
          <w:b/>
          <w:bCs/>
          <w:sz w:val="22"/>
          <w:szCs w:val="22"/>
        </w:rPr>
        <w:t xml:space="preserve">Q17. What is the single biggest barrier to adopting AI tools in your organisation?</w:t>
      </w:r>
    </w:p>
    <w:p>
      <w:pPr>
        <w:spacing w:after="60"/>
        <w:ind w:left="360"/>
      </w:pPr>
      <w:r>
        <w:rPr>
          <w:rFonts w:ascii="Times New Roman" w:cs="Times New Roman" w:eastAsia="Times New Roman" w:hAnsi="Times New Roman"/>
          <w:i/>
          <w:iCs/>
          <w:sz w:val="19"/>
          <w:szCs w:val="19"/>
        </w:rPr>
        <w:t xml:space="preserve">Single choice</w:t>
      </w:r>
    </w:p>
    <w:p>
      <w:pPr>
        <w:spacing w:after="30"/>
        <w:ind w:left="620"/>
      </w:pPr>
      <w:r>
        <w:rPr>
          <w:rFonts w:ascii="Times New Roman" w:cs="Times New Roman" w:eastAsia="Times New Roman" w:hAnsi="Times New Roman"/>
          <w:sz w:val="21"/>
          <w:szCs w:val="21"/>
        </w:rPr>
        <w:t xml:space="preserve">☐  Data privacy and confidentiality concerns</w:t>
      </w:r>
    </w:p>
    <w:p>
      <w:pPr>
        <w:spacing w:after="30"/>
        <w:ind w:left="620"/>
      </w:pPr>
      <w:r>
        <w:rPr>
          <w:rFonts w:ascii="Times New Roman" w:cs="Times New Roman" w:eastAsia="Times New Roman" w:hAnsi="Times New Roman"/>
          <w:sz w:val="21"/>
          <w:szCs w:val="21"/>
        </w:rPr>
        <w:t xml:space="preserve">☐  Accuracy and reliability of answers</w:t>
      </w:r>
    </w:p>
    <w:p>
      <w:pPr>
        <w:spacing w:after="30"/>
        <w:ind w:left="620"/>
      </w:pPr>
      <w:r>
        <w:rPr>
          <w:rFonts w:ascii="Times New Roman" w:cs="Times New Roman" w:eastAsia="Times New Roman" w:hAnsi="Times New Roman"/>
          <w:sz w:val="21"/>
          <w:szCs w:val="21"/>
        </w:rPr>
        <w:t xml:space="preserve">☐  Cost</w:t>
      </w:r>
    </w:p>
    <w:p>
      <w:pPr>
        <w:spacing w:after="30"/>
        <w:ind w:left="620"/>
      </w:pPr>
      <w:r>
        <w:rPr>
          <w:rFonts w:ascii="Times New Roman" w:cs="Times New Roman" w:eastAsia="Times New Roman" w:hAnsi="Times New Roman"/>
          <w:sz w:val="21"/>
          <w:szCs w:val="21"/>
        </w:rPr>
        <w:t xml:space="preserve">☐  Lack of training or familiarity</w:t>
      </w:r>
    </w:p>
    <w:p>
      <w:pPr>
        <w:spacing w:after="30"/>
        <w:ind w:left="620"/>
      </w:pPr>
      <w:r>
        <w:rPr>
          <w:rFonts w:ascii="Times New Roman" w:cs="Times New Roman" w:eastAsia="Times New Roman" w:hAnsi="Times New Roman"/>
          <w:sz w:val="21"/>
          <w:szCs w:val="21"/>
        </w:rPr>
        <w:t xml:space="preserve">☐  Integration with existing systems</w:t>
      </w:r>
    </w:p>
    <w:p>
      <w:pPr>
        <w:spacing w:after="30"/>
        <w:ind w:left="620"/>
      </w:pPr>
      <w:r>
        <w:rPr>
          <w:rFonts w:ascii="Times New Roman" w:cs="Times New Roman" w:eastAsia="Times New Roman" w:hAnsi="Times New Roman"/>
          <w:sz w:val="21"/>
          <w:szCs w:val="21"/>
        </w:rPr>
        <w:t xml:space="preserve">☐  Organisational or policy restrictions</w:t>
      </w:r>
    </w:p>
    <w:p>
      <w:pPr>
        <w:spacing w:after="40" w:before="140"/>
      </w:pPr>
      <w:r>
        <w:rPr>
          <w:rFonts w:ascii="Times New Roman" w:cs="Times New Roman" w:eastAsia="Times New Roman" w:hAnsi="Times New Roman"/>
          <w:b/>
          <w:bCs/>
          <w:sz w:val="22"/>
          <w:szCs w:val="22"/>
        </w:rPr>
        <w:t xml:space="preserve">Q18. What would make you personally trust and adopt an internal AI assistant? (Open response)</w:t>
      </w:r>
    </w:p>
    <w:p>
      <w:pPr>
        <w:spacing w:after="60"/>
        <w:ind w:left="360"/>
      </w:pPr>
      <w:r>
        <w:rPr>
          <w:rFonts w:ascii="Times New Roman" w:cs="Times New Roman" w:eastAsia="Times New Roman" w:hAnsi="Times New Roman"/>
          <w:i/>
          <w:iCs/>
          <w:sz w:val="19"/>
          <w:szCs w:val="19"/>
        </w:rPr>
        <w:t xml:space="preserve">Long answer text</w:t>
      </w:r>
    </w:p>
    <w:p>
      <w:r>
        <w:br w:type="page"/>
      </w:r>
    </w:p>
    <w:p>
      <w:pPr>
        <w:pStyle w:val="Heading1"/>
        <w:spacing w:after="120" w:before="260"/>
      </w:pPr>
      <w:r>
        <w:rPr>
          <w:rFonts w:ascii="Times New Roman" w:cs="Times New Roman" w:eastAsia="Times New Roman" w:hAnsi="Times New Roman"/>
          <w:b/>
          <w:bCs/>
          <w:color w:val="1F3864"/>
          <w:sz w:val="28"/>
          <w:szCs w:val="28"/>
        </w:rPr>
        <w:t xml:space="preserve">5. Analysis Template</w:t>
      </w:r>
    </w:p>
    <w:p>
      <w:pPr>
        <w:spacing w:after="120" w:line="300"/>
        <w:jc w:val="both"/>
      </w:pPr>
      <w:r>
        <w:rPr>
          <w:rFonts w:ascii="Times New Roman" w:cs="Times New Roman" w:eastAsia="Times New Roman" w:hAnsi="Times New Roman"/>
          <w:b w:val="false"/>
          <w:bCs w:val="false"/>
          <w:i/>
          <w:iCs/>
          <w:sz w:val="22"/>
          <w:szCs w:val="22"/>
        </w:rPr>
        <w:t xml:space="preserve">Complete this table once responses are collected. The tables below are pre-formatted for the review presentation; enter your own figures — no values have been assumed or filled in.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400"/>
        <w:gridCol w:w="2200"/>
        <w:gridCol w:w="2800"/>
      </w:tblGrid>
      <w:tr>
        <w:trPr>
          <w:tblHeader/>
        </w:trPr>
        <w:tc>
          <w:tcPr>
            <w:tcW w:type="dxa" w:w="4400"/>
            <w:shd w:fill="D9E2F3" w:color="auto"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Metric</w:t>
            </w:r>
          </w:p>
        </w:tc>
        <w:tc>
          <w:tcPr>
            <w:tcW w:type="dxa" w:w="2200"/>
            <w:shd w:fill="D9E2F3" w:color="auto"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Result (fill in)</w:t>
            </w:r>
          </w:p>
        </w:tc>
        <w:tc>
          <w:tcPr>
            <w:tcW w:type="dxa" w:w="2800"/>
            <w:shd w:fill="D9E2F3" w:color="auto"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Interpretation (fill in)</w:t>
            </w:r>
          </w:p>
        </w:tc>
      </w:tr>
      <w:tr>
        <w:tc>
          <w:tcPr>
            <w:tcW w:type="dxa" w:w="44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Total responses received (n)</w:t>
            </w:r>
          </w:p>
        </w:tc>
        <w:tc>
          <w:tcPr>
            <w:tcW w:type="dxa" w:w="22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
            </w:r>
          </w:p>
        </w:tc>
        <w:tc>
          <w:tcPr>
            <w:tcW w:type="dxa" w:w="28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
            </w:r>
          </w:p>
        </w:tc>
      </w:tr>
      <w:tr>
        <w:tc>
          <w:tcPr>
            <w:tcW w:type="dxa" w:w="44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 spending 3 hours or more per week searching for information (Q4)</w:t>
            </w:r>
          </w:p>
        </w:tc>
        <w:tc>
          <w:tcPr>
            <w:tcW w:type="dxa" w:w="22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
            </w:r>
          </w:p>
        </w:tc>
        <w:tc>
          <w:tcPr>
            <w:tcW w:type="dxa" w:w="28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
            </w:r>
          </w:p>
        </w:tc>
      </w:tr>
      <w:tr>
        <w:tc>
          <w:tcPr>
            <w:tcW w:type="dxa" w:w="44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Mean trust in uncited AI answers (Q9), 1–5</w:t>
            </w:r>
          </w:p>
        </w:tc>
        <w:tc>
          <w:tcPr>
            <w:tcW w:type="dxa" w:w="22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
            </w:r>
          </w:p>
        </w:tc>
        <w:tc>
          <w:tcPr>
            <w:tcW w:type="dxa" w:w="28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
            </w:r>
          </w:p>
        </w:tc>
      </w:tr>
      <w:tr>
        <w:tc>
          <w:tcPr>
            <w:tcW w:type="dxa" w:w="44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Mean trust in cited AI answers (Q10), 1–5</w:t>
            </w:r>
          </w:p>
        </w:tc>
        <w:tc>
          <w:tcPr>
            <w:tcW w:type="dxa" w:w="22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
            </w:r>
          </w:p>
        </w:tc>
        <w:tc>
          <w:tcPr>
            <w:tcW w:type="dxa" w:w="28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
            </w:r>
          </w:p>
        </w:tc>
      </w:tr>
      <w:tr>
        <w:tc>
          <w:tcPr>
            <w:tcW w:type="dxa" w:w="44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Change in trust attributable to citation (Q10 − Q9)</w:t>
            </w:r>
          </w:p>
        </w:tc>
        <w:tc>
          <w:tcPr>
            <w:tcW w:type="dxa" w:w="22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
            </w:r>
          </w:p>
        </w:tc>
        <w:tc>
          <w:tcPr>
            <w:tcW w:type="dxa" w:w="28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
            </w:r>
          </w:p>
        </w:tc>
      </w:tr>
      <w:tr>
        <w:tc>
          <w:tcPr>
            <w:tcW w:type="dxa" w:w="44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 rating isolation guarantee 4 or 5 (Q13)</w:t>
            </w:r>
          </w:p>
        </w:tc>
        <w:tc>
          <w:tcPr>
            <w:tcW w:type="dxa" w:w="22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
            </w:r>
          </w:p>
        </w:tc>
        <w:tc>
          <w:tcPr>
            <w:tcW w:type="dxa" w:w="28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
            </w:r>
          </w:p>
        </w:tc>
      </w:tr>
      <w:tr>
        <w:tc>
          <w:tcPr>
            <w:tcW w:type="dxa" w:w="44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Most-selected confidence-building assurance (Q14)</w:t>
            </w:r>
          </w:p>
        </w:tc>
        <w:tc>
          <w:tcPr>
            <w:tcW w:type="dxa" w:w="22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
            </w:r>
          </w:p>
        </w:tc>
        <w:tc>
          <w:tcPr>
            <w:tcW w:type="dxa" w:w="28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
            </w:r>
          </w:p>
        </w:tc>
      </w:tr>
      <w:tr>
        <w:tc>
          <w:tcPr>
            <w:tcW w:type="dxa" w:w="44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Top-ranked capability (Q15)</w:t>
            </w:r>
          </w:p>
        </w:tc>
        <w:tc>
          <w:tcPr>
            <w:tcW w:type="dxa" w:w="22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
            </w:r>
          </w:p>
        </w:tc>
        <w:tc>
          <w:tcPr>
            <w:tcW w:type="dxa" w:w="28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
            </w:r>
          </w:p>
        </w:tc>
      </w:tr>
      <w:tr>
        <w:tc>
          <w:tcPr>
            <w:tcW w:type="dxa" w:w="44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Most-cited adoption barrier (Q17)</w:t>
            </w:r>
          </w:p>
        </w:tc>
        <w:tc>
          <w:tcPr>
            <w:tcW w:type="dxa" w:w="22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
            </w:r>
          </w:p>
        </w:tc>
        <w:tc>
          <w:tcPr>
            <w:tcW w:type="dxa" w:w="28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
            </w:r>
          </w:p>
        </w:tc>
      </w:tr>
      <w:tr>
        <w:tc>
          <w:tcPr>
            <w:tcW w:type="dxa" w:w="44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 having received a confidently wrong answer (Q11)</w:t>
            </w:r>
          </w:p>
        </w:tc>
        <w:tc>
          <w:tcPr>
            <w:tcW w:type="dxa" w:w="22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
            </w:r>
          </w:p>
        </w:tc>
        <w:tc>
          <w:tcPr>
            <w:tcW w:type="dxa" w:w="28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
            </w:r>
          </w:p>
        </w:tc>
      </w:tr>
    </w:tbl>
    <w:p>
      <w:pPr>
        <w:spacing w:after="200" w:before="80"/>
        <w:jc w:val="center"/>
      </w:pPr>
      <w:r>
        <w:rPr>
          <w:rFonts w:ascii="Times New Roman" w:cs="Times New Roman" w:eastAsia="Times New Roman" w:hAnsi="Times New Roman"/>
          <w:i/>
          <w:iCs/>
          <w:sz w:val="19"/>
          <w:szCs w:val="19"/>
        </w:rPr>
        <w:t xml:space="preserve">Table 2: Primary research results — to be completed from collected responses</w:t>
      </w:r>
    </w:p>
    <w:p>
      <w:pPr>
        <w:spacing w:after="120" w:line="300"/>
        <w:jc w:val="both"/>
      </w:pPr>
      <w:r>
        <w:rPr>
          <w:rFonts w:ascii="Times New Roman" w:cs="Times New Roman" w:eastAsia="Times New Roman" w:hAnsi="Times New Roman"/>
          <w:b w:val="false"/>
          <w:bCs w:val="false"/>
          <w:i w:val="false"/>
          <w:iCs w:val="false"/>
          <w:sz w:val="22"/>
          <w:szCs w:val="22"/>
        </w:rPr>
        <w:t xml:space="preserve">Recommended charts for the presentation: a bar chart of Q4 (time lost), a paired-bar comparison of Q9 against Q10 (the citation effect — this is the strongest single slide the survey can produce), and a horizontal bar chart of the Q15 rankings.</w:t>
      </w:r>
    </w:p>
    <w:p>
      <w:pPr>
        <w:pStyle w:val="Heading1"/>
        <w:spacing w:after="120" w:before="260"/>
      </w:pPr>
      <w:r>
        <w:rPr>
          <w:rFonts w:ascii="Times New Roman" w:cs="Times New Roman" w:eastAsia="Times New Roman" w:hAnsi="Times New Roman"/>
          <w:b/>
          <w:bCs/>
          <w:color w:val="1F3864"/>
          <w:sz w:val="28"/>
          <w:szCs w:val="28"/>
        </w:rPr>
        <w:t xml:space="preserve">6. Second Primary Source: Controlled System Evaluation</w:t>
      </w:r>
    </w:p>
    <w:p>
      <w:pPr>
        <w:spacing w:after="120" w:line="300"/>
        <w:jc w:val="both"/>
      </w:pPr>
      <w:r>
        <w:rPr>
          <w:rFonts w:ascii="Times New Roman" w:cs="Times New Roman" w:eastAsia="Times New Roman" w:hAnsi="Times New Roman"/>
          <w:b w:val="false"/>
          <w:bCs w:val="false"/>
          <w:i w:val="false"/>
          <w:iCs w:val="false"/>
          <w:sz w:val="22"/>
          <w:szCs w:val="22"/>
        </w:rPr>
        <w:t xml:space="preserve">Independently of the questionnaire, the team conducted a structured ten-pass evaluation of the implemented system. This is primary data: it was generated by the team, on this system, using a defined protocol, and every figure below was measured rather than estimated.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700"/>
      </w:tblGrid>
      <w:tr>
        <w:trPr>
          <w:tblHeader/>
        </w:trPr>
        <w:tc>
          <w:tcPr>
            <w:tcW w:type="dxa" w:w="2400"/>
            <w:shd w:fill="D9E2F3" w:color="auto"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Aspect evaluated</w:t>
            </w:r>
          </w:p>
        </w:tc>
        <w:tc>
          <w:tcPr>
            <w:tcW w:type="dxa" w:w="3300"/>
            <w:shd w:fill="D9E2F3" w:color="auto"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Method</w:t>
            </w:r>
          </w:p>
        </w:tc>
        <w:tc>
          <w:tcPr>
            <w:tcW w:type="dxa" w:w="3700"/>
            <w:shd w:fill="D9E2F3" w:color="auto"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Measured result</w:t>
            </w:r>
          </w:p>
        </w:tc>
      </w:tr>
      <w:tr>
        <w:tc>
          <w:tcPr>
            <w:tcW w:type="dxa" w:w="24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Cross-tenant data isolation</w:t>
            </w:r>
          </w:p>
        </w:tc>
        <w:tc>
          <w:tcPr>
            <w:tcW w:type="dxa" w:w="33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Two live tenants; 23 IDOR probes across all resource types, then adversarial SQL</w:t>
            </w:r>
          </w:p>
        </w:tc>
        <w:tc>
          <w:tcPr>
            <w:tcW w:type="dxa" w:w="37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0 leaks via the API. One bypass found in the SQL guard (schema-qualified names), reproduced, fixed, and then made structurally impossible by database Row-Level Security.</w:t>
            </w:r>
          </w:p>
        </w:tc>
      </w:tr>
      <w:tr>
        <w:tc>
          <w:tcPr>
            <w:tcW w:type="dxa" w:w="24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Adversarial SQL under RLS</w:t>
            </w:r>
          </w:p>
        </w:tc>
        <w:tc>
          <w:tcPr>
            <w:tcW w:type="dxa" w:w="33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Query carrying no tenant filter executed under the restricted database role</w:t>
            </w:r>
          </w:p>
        </w:tc>
        <w:tc>
          <w:tcPr>
            <w:tcW w:type="dxa" w:w="37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Returned only the caller's own rows; the tenant registry table was entirely unreadable.</w:t>
            </w:r>
          </w:p>
        </w:tc>
      </w:tr>
      <w:tr>
        <w:tc>
          <w:tcPr>
            <w:tcW w:type="dxa" w:w="24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Task-board query efficiency</w:t>
            </w:r>
          </w:p>
        </w:tc>
        <w:tc>
          <w:tcPr>
            <w:tcW w:type="dxa" w:w="33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Instrumented query counter over 200 records</w:t>
            </w:r>
          </w:p>
        </w:tc>
        <w:tc>
          <w:tcPr>
            <w:tcW w:type="dxa" w:w="37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202 database round trips reduced to 2 after batching</w:t>
            </w:r>
          </w:p>
        </w:tc>
      </w:tr>
      <w:tr>
        <w:tc>
          <w:tcPr>
            <w:tcW w:type="dxa" w:w="24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Initial page payload</w:t>
            </w:r>
          </w:p>
        </w:tc>
        <w:tc>
          <w:tcPr>
            <w:tcW w:type="dxa" w:w="33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Production build measurement</w:t>
            </w:r>
          </w:p>
        </w:tc>
        <w:tc>
          <w:tcPr>
            <w:tcW w:type="dxa" w:w="37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861 KB reduced to 302 KB via route-level code splitting</w:t>
            </w:r>
          </w:p>
        </w:tc>
      </w:tr>
      <w:tr>
        <w:tc>
          <w:tcPr>
            <w:tcW w:type="dxa" w:w="24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Authentication hardening</w:t>
            </w:r>
          </w:p>
        </w:tc>
        <w:tc>
          <w:tcPr>
            <w:tcW w:type="dxa" w:w="33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Token tampering, expiry and algorithm-substitution tests</w:t>
            </w:r>
          </w:p>
        </w:tc>
        <w:tc>
          <w:tcPr>
            <w:tcW w:type="dxa" w:w="37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All rejected; login found not to be enumerable</w:t>
            </w:r>
          </w:p>
        </w:tc>
      </w:tr>
      <w:tr>
        <w:tc>
          <w:tcPr>
            <w:tcW w:type="dxa" w:w="24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Resilience under provider failure</w:t>
            </w:r>
          </w:p>
        </w:tc>
        <w:tc>
          <w:tcPr>
            <w:tcW w:type="dxa" w:w="33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Language-model provider forced to fail on every call</w:t>
            </w:r>
          </w:p>
        </w:tc>
        <w:tc>
          <w:tcPr>
            <w:tcW w:type="dxa" w:w="37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No request failures; system returned cited source excerpts and flagged the degradation</w:t>
            </w:r>
          </w:p>
        </w:tc>
      </w:tr>
      <w:tr>
        <w:tc>
          <w:tcPr>
            <w:tcW w:type="dxa" w:w="24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Unicode and data fidelity</w:t>
            </w:r>
          </w:p>
        </w:tc>
        <w:tc>
          <w:tcPr>
            <w:tcW w:type="dxa" w:w="33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Round-trip of Marathi, Chinese, RTL, emoji and astral-plane text through API and database</w:t>
            </w:r>
          </w:p>
        </w:tc>
        <w:tc>
          <w:tcPr>
            <w:tcW w:type="dxa" w:w="37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Byte-identical on every path; over-length input rejected rather than silently truncated</w:t>
            </w:r>
          </w:p>
        </w:tc>
      </w:tr>
      <w:tr>
        <w:tc>
          <w:tcPr>
            <w:tcW w:type="dxa" w:w="24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Automated test coverage</w:t>
            </w:r>
          </w:p>
        </w:tc>
        <w:tc>
          <w:tcPr>
            <w:tcW w:type="dxa" w:w="33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Full suite execution</w:t>
            </w:r>
          </w:p>
        </w:tc>
        <w:tc>
          <w:tcPr>
            <w:tcW w:type="dxa" w:w="37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354 tests passing</w:t>
            </w:r>
          </w:p>
        </w:tc>
      </w:tr>
      <w:tr>
        <w:tc>
          <w:tcPr>
            <w:tcW w:type="dxa" w:w="24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Total findings</w:t>
            </w:r>
          </w:p>
        </w:tc>
        <w:tc>
          <w:tcPr>
            <w:tcW w:type="dxa" w:w="33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Ten-pass structured audit</w:t>
            </w:r>
          </w:p>
        </w:tc>
        <w:tc>
          <w:tcPr>
            <w:tcW w:type="dxa" w:w="37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24 documented findings (2 blocker, 2 major, 11 minor, 9 advisory) — all remediated and verified</w:t>
            </w:r>
          </w:p>
        </w:tc>
      </w:tr>
    </w:tbl>
    <w:p>
      <w:pPr>
        <w:spacing w:after="200" w:before="80"/>
        <w:jc w:val="center"/>
      </w:pPr>
      <w:r>
        <w:rPr>
          <w:rFonts w:ascii="Times New Roman" w:cs="Times New Roman" w:eastAsia="Times New Roman" w:hAnsi="Times New Roman"/>
          <w:i/>
          <w:iCs/>
          <w:sz w:val="19"/>
          <w:szCs w:val="19"/>
        </w:rPr>
        <w:t xml:space="preserve">Table 3: Controlled system evaluation — measured outcomes</w:t>
      </w:r>
    </w:p>
    <w:p>
      <w:pPr>
        <w:spacing w:after="120" w:line="300"/>
        <w:jc w:val="both"/>
      </w:pPr>
      <w:r>
        <w:rPr>
          <w:rFonts w:ascii="Times New Roman" w:cs="Times New Roman" w:eastAsia="Times New Roman" w:hAnsi="Times New Roman"/>
          <w:b w:val="false"/>
          <w:bCs w:val="false"/>
          <w:i w:val="false"/>
          <w:iCs w:val="false"/>
          <w:sz w:val="22"/>
          <w:szCs w:val="22"/>
        </w:rPr>
        <w:t xml:space="preserve">The first row is the most significant result of the entire project. A defect was found by testing, not by accident, in the mechanism responsible for keeping one organisation's data away from another. It was reproduced under controlled conditions, corrected, protected by regression tests, and then rendered structurally impossible by moving the guarantee into the database. This sequence — hypothesis, reproduction, correction, structural prevention — is the project's core empirical contribution.</w:t>
      </w:r>
    </w:p>
    <w:p>
      <w:pPr>
        <w:pStyle w:val="Heading1"/>
        <w:spacing w:after="120" w:before="260"/>
      </w:pPr>
      <w:r>
        <w:rPr>
          <w:rFonts w:ascii="Times New Roman" w:cs="Times New Roman" w:eastAsia="Times New Roman" w:hAnsi="Times New Roman"/>
          <w:b/>
          <w:bCs/>
          <w:color w:val="1F3864"/>
          <w:sz w:val="28"/>
          <w:szCs w:val="28"/>
        </w:rPr>
        <w:t xml:space="preserve">7. Timeline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rPr>
          <w:tblHeader/>
        </w:trPr>
        <w:tc>
          <w:tcPr>
            <w:tcW w:type="dxa" w:w="2000"/>
            <w:shd w:fill="D9E2F3" w:color="auto"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Date</w:t>
            </w:r>
          </w:p>
        </w:tc>
        <w:tc>
          <w:tcPr>
            <w:tcW w:type="dxa" w:w="7400"/>
            <w:shd w:fill="D9E2F3" w:color="auto"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Activity</w:t>
            </w:r>
          </w:p>
        </w:tc>
      </w:tr>
      <w:tr>
        <w:tc>
          <w:tcPr>
            <w:tcW w:type="dxa" w:w="20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2 August 2026</w:t>
            </w:r>
          </w:p>
        </w:tc>
        <w:tc>
          <w:tcPr>
            <w:tcW w:type="dxa" w:w="74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Build the Google Form; pilot with 5 respondents; correct any ambiguous wording</w:t>
            </w:r>
          </w:p>
        </w:tc>
      </w:tr>
      <w:tr>
        <w:tc>
          <w:tcPr>
            <w:tcW w:type="dxa" w:w="20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2–4 August 2026</w:t>
            </w:r>
          </w:p>
        </w:tc>
        <w:tc>
          <w:tcPr>
            <w:tcW w:type="dxa" w:w="74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Distribute and collect responses (target: 40+)</w:t>
            </w:r>
          </w:p>
        </w:tc>
      </w:tr>
      <w:tr>
        <w:tc>
          <w:tcPr>
            <w:tcW w:type="dxa" w:w="20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4 August 2026</w:t>
            </w:r>
          </w:p>
        </w:tc>
        <w:tc>
          <w:tcPr>
            <w:tcW w:type="dxa" w:w="74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Export to spreadsheet; compute the metrics in Table 2; produce the three charts</w:t>
            </w:r>
          </w:p>
        </w:tc>
      </w:tr>
      <w:tr>
        <w:tc>
          <w:tcPr>
            <w:tcW w:type="dxa" w:w="20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5 August 2026</w:t>
            </w:r>
          </w:p>
        </w:tc>
        <w:tc>
          <w:tcPr>
            <w:tcW w:type="dxa" w:w="74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Present findings at the first internal review</w:t>
            </w:r>
          </w:p>
        </w:tc>
      </w:tr>
    </w:tbl>
    <w:sectPr>
      <w:pgSz w:w="11906" w:h="16838" w:orient="portrait"/>
      <w:pgMar w:top="1080" w:right="108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90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2026-08-01T02:59:46.064Z</dcterms:created>
  <dcterms:modified xsi:type="dcterms:W3CDTF">2026-08-01T02:59:46.064Z</dcterms:modified>
</cp:coreProperties>
</file>

<file path=docProps/custom.xml><?xml version="1.0" encoding="utf-8"?>
<Properties xmlns="http://schemas.openxmlformats.org/officeDocument/2006/custom-properties" xmlns:vt="http://schemas.openxmlformats.org/officeDocument/2006/docPropsVTypes"/>
</file>