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EA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DE2">
        <w:rPr>
          <w:rFonts w:ascii="Times New Roman" w:hAnsi="Times New Roman" w:cs="Times New Roman"/>
          <w:sz w:val="24"/>
          <w:szCs w:val="24"/>
        </w:rPr>
        <w:t>Sneha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Gangil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>, T. Analysis of diabetes mellitus for early prediction using optimal features selection. J Big Data 6, 13 (2019).</w:t>
      </w:r>
    </w:p>
    <w:p w:rsidR="00F03A68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DE2">
        <w:rPr>
          <w:rFonts w:ascii="Times New Roman" w:hAnsi="Times New Roman" w:cs="Times New Roman"/>
          <w:sz w:val="24"/>
          <w:szCs w:val="24"/>
        </w:rPr>
        <w:t>Rani, KM. (2020). Diabetes Prediction Using Machine Learning. International Journal of Scientific Research in Computer Science, Engineering and Information Technology.</w:t>
      </w:r>
    </w:p>
    <w:p w:rsidR="00F03A68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DE2">
        <w:rPr>
          <w:rFonts w:ascii="Times New Roman" w:hAnsi="Times New Roman" w:cs="Times New Roman"/>
          <w:sz w:val="24"/>
          <w:szCs w:val="24"/>
        </w:rPr>
        <w:t>Mitushi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Soni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Sunita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Varma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>, 2020, Diabetes Prediction using Machine Learning Techniques, INTERNATIONAL JOURNAL OF ENGINEERING RESEARCH &amp; TECHNOLOGY (IJERT) Volume 09, Issue 09 (September 2020),</w:t>
      </w:r>
    </w:p>
    <w:p w:rsidR="00F03A68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DE2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Sivaranjani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Ananya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Aravinth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Karthika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>, "Diabetes Prediction using Machine Learning Algorithms with Feature Selection and Dimensionality Reduction," 2021.</w:t>
      </w:r>
    </w:p>
    <w:p w:rsidR="00F03A68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DE2">
        <w:rPr>
          <w:rFonts w:ascii="Times New Roman" w:hAnsi="Times New Roman" w:cs="Times New Roman"/>
          <w:sz w:val="24"/>
          <w:szCs w:val="24"/>
        </w:rPr>
        <w:t xml:space="preserve">] C. S.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Manikandababu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IndhuLekha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Jeniefer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and T. A. Theodora, "Prediction of Diabetes using Machine </w:t>
      </w:r>
      <w:proofErr w:type="gramStart"/>
      <w:r w:rsidRPr="00747DE2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747DE2">
        <w:rPr>
          <w:rFonts w:ascii="Times New Roman" w:hAnsi="Times New Roman" w:cs="Times New Roman"/>
          <w:sz w:val="24"/>
          <w:szCs w:val="24"/>
        </w:rPr>
        <w:t>," 2022.</w:t>
      </w:r>
    </w:p>
    <w:p w:rsidR="00F03A68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DE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Lyngdoh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N. A. Choudhury and S.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Moulik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"Diabetes Disease Prediction Using Machine Learning Algorithms," 2020 IEEE-EMBS Conference on Biomedical Engineering and Sciences (IECBES),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Langkawi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Island, Malaysia.</w:t>
      </w:r>
    </w:p>
    <w:p w:rsidR="00F03A68" w:rsidRPr="00747DE2" w:rsidRDefault="00F03A68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DE2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Ghane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Bhorade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Chitre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Poyekar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R. Mote and P.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Topale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>, "Diabetes Prediction using Feature Extraction and Machine Learning Models," 2021.</w:t>
      </w:r>
    </w:p>
    <w:p w:rsidR="004A6E93" w:rsidRPr="00747DE2" w:rsidRDefault="004A6E93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DE2">
        <w:rPr>
          <w:rFonts w:ascii="Times New Roman" w:hAnsi="Times New Roman" w:cs="Times New Roman"/>
          <w:sz w:val="24"/>
          <w:szCs w:val="24"/>
        </w:rPr>
        <w:t>Mafizur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Rahman,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Linta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Islam. "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DiabetesRecognition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 in Pregnant Women by Extracting Features Using PCA and Data Mining Algorithms", 2019 IEEE Pune Section International Conference (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PuneCon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>), 2019</w:t>
      </w:r>
    </w:p>
    <w:p w:rsidR="004A6E93" w:rsidRPr="00747DE2" w:rsidRDefault="00E50760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DE2">
        <w:rPr>
          <w:rFonts w:ascii="Times New Roman" w:hAnsi="Times New Roman" w:cs="Times New Roman"/>
          <w:sz w:val="24"/>
          <w:szCs w:val="24"/>
        </w:rPr>
        <w:t xml:space="preserve">T. Hassan, M. U.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Akram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M. F. Masood, and U.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Yasin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 xml:space="preserve">, “Deep structure tensor graph search framework for automated extraction and characterization of retinal layers and fluid pathology in retinal SD-OCT scans,” </w:t>
      </w:r>
      <w:proofErr w:type="spellStart"/>
      <w:r w:rsidRPr="00747DE2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747DE2">
        <w:rPr>
          <w:rFonts w:ascii="Times New Roman" w:hAnsi="Times New Roman" w:cs="Times New Roman"/>
          <w:sz w:val="24"/>
          <w:szCs w:val="24"/>
        </w:rPr>
        <w:t>. Biol. Med., vol. 105, no. February 2019, pp. 112–124, 2019.</w:t>
      </w:r>
    </w:p>
    <w:p w:rsidR="00E50760" w:rsidRPr="00747DE2" w:rsidRDefault="00747DE2" w:rsidP="00747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50760" w:rsidRPr="00747DE2">
        <w:rPr>
          <w:rFonts w:ascii="Times New Roman" w:hAnsi="Times New Roman" w:cs="Times New Roman"/>
          <w:sz w:val="24"/>
          <w:szCs w:val="24"/>
        </w:rPr>
        <w:t xml:space="preserve">aja G, </w:t>
      </w:r>
      <w:proofErr w:type="spellStart"/>
      <w:r w:rsidR="00E50760" w:rsidRPr="00747DE2">
        <w:rPr>
          <w:rFonts w:ascii="Times New Roman" w:hAnsi="Times New Roman" w:cs="Times New Roman"/>
          <w:sz w:val="24"/>
          <w:szCs w:val="24"/>
        </w:rPr>
        <w:t>Chandramohan</w:t>
      </w:r>
      <w:proofErr w:type="spellEnd"/>
      <w:r w:rsidR="00E50760" w:rsidRPr="00747DE2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E50760" w:rsidRPr="00747DE2">
        <w:rPr>
          <w:rFonts w:ascii="Times New Roman" w:hAnsi="Times New Roman" w:cs="Times New Roman"/>
          <w:sz w:val="24"/>
          <w:szCs w:val="24"/>
        </w:rPr>
        <w:t>Gnanavel</w:t>
      </w:r>
      <w:proofErr w:type="spellEnd"/>
      <w:r w:rsidR="00E50760" w:rsidRPr="00747DE2">
        <w:rPr>
          <w:rFonts w:ascii="Times New Roman" w:hAnsi="Times New Roman" w:cs="Times New Roman"/>
          <w:sz w:val="24"/>
          <w:szCs w:val="24"/>
        </w:rPr>
        <w:t xml:space="preserve"> BK, </w:t>
      </w:r>
      <w:proofErr w:type="spellStart"/>
      <w:r w:rsidR="00E50760" w:rsidRPr="00747DE2">
        <w:rPr>
          <w:rFonts w:ascii="Times New Roman" w:hAnsi="Times New Roman" w:cs="Times New Roman"/>
          <w:sz w:val="24"/>
          <w:szCs w:val="24"/>
        </w:rPr>
        <w:t>Sathish</w:t>
      </w:r>
      <w:proofErr w:type="spellEnd"/>
      <w:r w:rsidR="00E50760" w:rsidRPr="00747DE2">
        <w:rPr>
          <w:rFonts w:ascii="Times New Roman" w:hAnsi="Times New Roman" w:cs="Times New Roman"/>
          <w:sz w:val="24"/>
          <w:szCs w:val="24"/>
        </w:rPr>
        <w:t xml:space="preserve"> T. Effect of inter</w:t>
      </w:r>
      <w:r w:rsidR="00E50760" w:rsidRPr="00747DE2">
        <w:rPr>
          <w:rFonts w:ascii="Times New Roman" w:hAnsi="Times New Roman" w:cs="Times New Roman"/>
          <w:sz w:val="24"/>
          <w:szCs w:val="24"/>
        </w:rPr>
        <w:t xml:space="preserve">facial coupled contact forces in the </w:t>
      </w:r>
      <w:proofErr w:type="spellStart"/>
      <w:r w:rsidR="00E50760" w:rsidRPr="00747DE2">
        <w:rPr>
          <w:rFonts w:ascii="Times New Roman" w:hAnsi="Times New Roman" w:cs="Times New Roman"/>
          <w:sz w:val="24"/>
          <w:szCs w:val="24"/>
        </w:rPr>
        <w:t>multilayered</w:t>
      </w:r>
      <w:proofErr w:type="spellEnd"/>
      <w:r w:rsidR="00E50760" w:rsidRPr="00747DE2">
        <w:rPr>
          <w:rFonts w:ascii="Times New Roman" w:hAnsi="Times New Roman" w:cs="Times New Roman"/>
          <w:sz w:val="24"/>
          <w:szCs w:val="24"/>
        </w:rPr>
        <w:t xml:space="preserve"> pacemaker lead cable. Proceedings of International Conference </w:t>
      </w:r>
      <w:proofErr w:type="gramStart"/>
      <w:r w:rsidR="00E50760" w:rsidRPr="00747DE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E50760" w:rsidRPr="00747DE2">
        <w:rPr>
          <w:rFonts w:ascii="Times New Roman" w:hAnsi="Times New Roman" w:cs="Times New Roman"/>
          <w:sz w:val="24"/>
          <w:szCs w:val="24"/>
        </w:rPr>
        <w:t xml:space="preserve"> Recent Trends In Mechanical And Materials Engineering: ICRTMME 2019. AIP Publishing; 2020. doi:10.1063/5.0024971</w:t>
      </w:r>
      <w:bookmarkStart w:id="0" w:name="_GoBack"/>
      <w:bookmarkEnd w:id="0"/>
    </w:p>
    <w:sectPr w:rsidR="00E50760" w:rsidRPr="0074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C12B3"/>
    <w:multiLevelType w:val="hybridMultilevel"/>
    <w:tmpl w:val="A476BC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68"/>
    <w:rsid w:val="00184B75"/>
    <w:rsid w:val="004A6E93"/>
    <w:rsid w:val="00747DE2"/>
    <w:rsid w:val="009C52EA"/>
    <w:rsid w:val="00E50760"/>
    <w:rsid w:val="00F0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4063-50FB-4553-8698-0DC7A233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3</cp:revision>
  <dcterms:created xsi:type="dcterms:W3CDTF">2024-05-16T16:54:00Z</dcterms:created>
  <dcterms:modified xsi:type="dcterms:W3CDTF">2024-05-16T17:17:00Z</dcterms:modified>
</cp:coreProperties>
</file>