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AAPL details</w:t>
      </w:r>
    </w:p>
    <w:p>
      <w:r>
        <w:drawing>
          <wp:inline xmlns:a="http://schemas.openxmlformats.org/drawingml/2006/main" xmlns:pic="http://schemas.openxmlformats.org/drawingml/2006/picture">
            <wp:extent cx="6375600" cy="4572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apl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56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itle"/>
      </w:pPr>
      <w:r>
        <w:t>AAPL 5d change</w:t>
      </w:r>
    </w:p>
    <w:p>
      <w:r>
        <w:drawing>
          <wp:inline xmlns:a="http://schemas.openxmlformats.org/drawingml/2006/main" xmlns:pic="http://schemas.openxmlformats.org/drawingml/2006/picture">
            <wp:extent cx="6375600" cy="4572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apl5d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56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itle"/>
      </w:pPr>
      <w:r>
        <w:t>AAPL 1M change</w:t>
      </w:r>
    </w:p>
    <w:p>
      <w:r>
        <w:drawing>
          <wp:inline xmlns:a="http://schemas.openxmlformats.org/drawingml/2006/main" xmlns:pic="http://schemas.openxmlformats.org/drawingml/2006/picture">
            <wp:extent cx="6375600" cy="4572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apl1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56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itle"/>
      </w:pPr>
      <w:r>
        <w:t>AAPL 3M change</w:t>
      </w:r>
    </w:p>
    <w:p>
      <w:r>
        <w:drawing>
          <wp:inline xmlns:a="http://schemas.openxmlformats.org/drawingml/2006/main" xmlns:pic="http://schemas.openxmlformats.org/drawingml/2006/picture">
            <wp:extent cx="6375600" cy="4572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apl3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56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itle"/>
      </w:pPr>
      <w:r>
        <w:t>AAPL 6M change</w:t>
      </w:r>
    </w:p>
    <w:p>
      <w:r>
        <w:drawing>
          <wp:inline xmlns:a="http://schemas.openxmlformats.org/drawingml/2006/main" xmlns:pic="http://schemas.openxmlformats.org/drawingml/2006/picture">
            <wp:extent cx="6375600" cy="4572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apl6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56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itle"/>
      </w:pPr>
      <w:r>
        <w:t>AAPL 1Y change</w:t>
      </w:r>
    </w:p>
    <w:p>
      <w:r>
        <w:drawing>
          <wp:inline xmlns:a="http://schemas.openxmlformats.org/drawingml/2006/main" xmlns:pic="http://schemas.openxmlformats.org/drawingml/2006/picture">
            <wp:extent cx="6375600" cy="4572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apl1Y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56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