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b/>
          <w:color w:val="102C57"/>
          <w:sz w:val="40"/>
        </w:rPr>
        <w:t>PROJECT 02: NETWORK INTRUSION DETECTION USING ENSEMBLE MACHINE LEARNING AND ANOMALY DETECTION</w:t>
      </w:r>
    </w:p>
    <w:p>
      <w:pPr>
        <w:spacing w:after="360"/>
      </w:pPr>
      <w:r>
        <w:rPr>
          <w:i/>
          <w:color w:val="64748B"/>
          <w:sz w:val="22"/>
        </w:rPr>
        <w:t>Academic &amp; Enterprise Implementation Specification  |  Project 2 of 55</w:t>
      </w:r>
    </w:p>
    <w:p>
      <w:pPr>
        <w:pStyle w:val="Heading1"/>
        <w:spacing w:before="240" w:after="120"/>
      </w:pPr>
      <w:r>
        <w:t>1. Executive Abstract</w:t>
      </w:r>
    </w:p>
    <w:p>
      <w:pPr>
        <w:spacing w:line="276" w:lineRule="auto" w:after="280"/>
      </w:pPr>
      <w:r>
        <w:t>This paper expects to address the issue of demonstrating video conduct caught in surveillance videos for the utilizations of online ordinary conduct acknowledgment and irregularity recognition. A novel framework is created for programmed conduct profiling and online irregularity examining/detection without any manual naming of the preparation dataset. The system comprises of the following key segments: A minimal and successful conduct portrayal technique is created based on discrete scene occasion discovery. The closeness between standards of conduct are estimated based on displaying each example utilizing a Dynamic Bayesian Network (DBN). Natural gathering of behaviour designs is found through a novel ghostly bunching calculation with unsupervised model choice and highlight choice on the eigenvectors of a standardized liking network. A composite generative conduct model is developed which is fit for summing up from a small preparing set to oblige varieties in inconspicuous ordinary personal conduct standards.</w:t>
      </w:r>
    </w:p>
    <w:p>
      <w:pPr>
        <w:pStyle w:val="Heading1"/>
        <w:spacing w:before="280" w:after="120"/>
      </w:pPr>
      <w:r>
        <w:t>2. Phase 1 — Requirements, Data &amp; Baseline Prototype</w:t>
      </w:r>
    </w:p>
    <w:p>
      <w:pPr>
        <w:pStyle w:val="Heading2"/>
      </w:pPr>
      <w:r>
        <w:t>2.1 Problem Definition &amp; Operational Scope</w:t>
      </w:r>
    </w:p>
    <w:p>
      <w:r>
        <w:t>The system operational scenario specifies autonomous real-time processing of incoming telemetry, video, or data inputs. Input boundaries, anomaly thresholds, and deterministic validation guardrails are enforced prior to inference. Erroneous or out-of-distribution inputs are rejected with low confidence score logs to safeguard downstream decision-making.</w:t>
      </w:r>
    </w:p>
    <w:p>
      <w:pPr>
        <w:pStyle w:val="Heading2"/>
      </w:pPr>
      <w:r>
        <w:t>2.2 Data Pipeline &amp; Preprocessing</w:t>
      </w:r>
    </w:p>
    <w:p>
      <w:r>
        <w:t>A structured feature dictionary maps raw sensor or domain variables to standardized tensor representations. Missing indicators, standardization (z-score scaling / min-max), outlier winsorization, and class balancing ensure leak-free cross-validation across training, testing, and validation splits.</w:t>
      </w:r>
    </w:p>
    <w:p>
      <w:pPr>
        <w:pStyle w:val="Heading2"/>
      </w:pPr>
      <w:r>
        <w:t>2.3 Baseline Model &amp; Reference Experiments</w:t>
      </w:r>
    </w:p>
    <w:p>
      <w:r>
        <w:t>An interpretable baseline algorithm establishes benchmark performance criteria prior to deep neural optimization. Hyperparameters, random initialization seeds, loss convergence curves, and baseline latencies are systematically logged.</w:t>
      </w:r>
    </w:p>
    <w:p>
      <w:pPr>
        <w:pStyle w:val="Heading1"/>
        <w:spacing w:before="280" w:after="120"/>
      </w:pPr>
      <w:r>
        <w:t>3. Phase 2 — Deep Learning Optimization &amp; System Integration</w:t>
      </w:r>
    </w:p>
    <w:p>
      <w:pPr>
        <w:pStyle w:val="Heading2"/>
      </w:pPr>
      <w:r>
        <w:t>3.1 Neural Architecture &amp; Model Refinement</w:t>
      </w:r>
    </w:p>
    <w:p>
      <w:r>
        <w:t>Advanced neural architectures (transfer learning, attention mechanisms, temporal convolutions, or recurrent encoders) are tuned with Bayesian hyperparameter sweeps. Regularization (dropout, weight decay, gradient clipping) prevents overfitting.</w:t>
      </w:r>
    </w:p>
    <w:p>
      <w:pPr>
        <w:pStyle w:val="Heading2"/>
      </w:pPr>
      <w:r>
        <w:t>3.2 Full-Stack Integration &amp; Architecture</w:t>
      </w:r>
    </w:p>
    <w:p>
      <w:r>
        <w:t>The microservice architecture incorporates a high-performance asynchronous REST API Gateway (FastAPI / Express), an automated database persistence layer (SQLite / PostgreSQL), and a responsive analytical dashboard for monitoring.</w:t>
      </w:r>
    </w:p>
    <w:p>
      <w:pPr>
        <w:pStyle w:val="Heading1"/>
        <w:spacing w:before="280" w:after="120"/>
      </w:pPr>
      <w:r>
        <w:t>4. Technical Specifications &amp; Environment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Project Identifier</w:t>
            </w:r>
          </w:p>
        </w:tc>
        <w:tc>
          <w:tcPr>
            <w:tcW w:type="dxa" w:w="4320"/>
          </w:tcPr>
          <w:p>
            <w:r>
              <w:t>Project 02 of 55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Default Service Port</w:t>
            </w:r>
          </w:p>
        </w:tc>
        <w:tc>
          <w:tcPr>
            <w:tcW w:type="dxa" w:w="4320"/>
          </w:tcPr>
          <w:p>
            <w:r>
              <w:t>http://localhost:5002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Primary Backend Framework</w:t>
            </w:r>
          </w:p>
        </w:tc>
        <w:tc>
          <w:tcPr>
            <w:tcW w:type="dxa" w:w="4320"/>
          </w:tcPr>
          <w:p>
            <w:r>
              <w:t>Python 3.10+ / FastAPI / PyTorch / Scikit-learn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Frontend Interface</w:t>
            </w:r>
          </w:p>
        </w:tc>
        <w:tc>
          <w:tcPr>
            <w:tcW w:type="dxa" w:w="4320"/>
          </w:tcPr>
          <w:p>
            <w:r>
              <w:t>Interactive Web Portal (HTML5, Tailwind/CSS, Modern JS)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Evaluation Metrics</w:t>
            </w:r>
          </w:p>
        </w:tc>
        <w:tc>
          <w:tcPr>
            <w:tcW w:type="dxa" w:w="4320"/>
          </w:tcPr>
          <w:p>
            <w:r>
              <w:t>Accuracy (&gt;=93%), F1-Score (&gt;=0.91), Latency (&lt;35ms)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Deployment Options</w:t>
            </w:r>
          </w:p>
        </w:tc>
        <w:tc>
          <w:tcPr>
            <w:tcW w:type="dxa" w:w="4320"/>
          </w:tcPr>
          <w:p>
            <w:r>
              <w:t>Local Python Virtualenv, Docker Container, Edge IoT Device</w:t>
            </w:r>
          </w:p>
        </w:tc>
      </w:tr>
    </w:tbl>
    <w:p>
      <w:pPr>
        <w:pStyle w:val="Heading1"/>
        <w:spacing w:before="280" w:after="120"/>
      </w:pPr>
      <w:r>
        <w:t>5. Setup &amp; Operational Verification</w:t>
      </w:r>
    </w:p>
    <w:p>
      <w:r>
        <w:t>1. Navigate to the project root directory.</w:t>
        <w:br/>
        <w:t>2. Install required dependencies: pip install -r requirements.txt</w:t>
        <w:br/>
        <w:t>3. Launch the application from source_code/:</w:t>
        <w:br/>
        <w:t xml:space="preserve">   - Python backend: python source_code/backend/main.py (or run_system.py / app.py)</w:t>
        <w:br/>
        <w:t xml:space="preserve">   - Frontend UI: Open source_code/frontend/index.html in any modern browser</w:t>
        <w:br/>
        <w:t>4. Verify endpoint health by querying GET /health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