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03: APPLE DISEASE DETECTION</w:t>
      </w:r>
    </w:p>
    <w:p>
      <w:pPr>
        <w:spacing w:after="360"/>
      </w:pPr>
      <w:r>
        <w:rPr>
          <w:i/>
          <w:color w:val="64748B"/>
          <w:sz w:val="22"/>
        </w:rPr>
        <w:t>Academic &amp; Enterprise Implementation Specification  |  Project 3 of 55</w:t>
      </w:r>
    </w:p>
    <w:p>
      <w:pPr>
        <w:pStyle w:val="Heading1"/>
        <w:spacing w:before="240" w:after="120"/>
      </w:pPr>
      <w:r>
        <w:t>1. Executive Abstract</w:t>
      </w:r>
    </w:p>
    <w:p>
      <w:pPr>
        <w:spacing w:line="276" w:lineRule="auto" w:after="280"/>
      </w:pPr>
      <w:r>
        <w:t>Apple plants are highly susceptible to various diseases that can significantly reduce crop quality and yield. Traditional manual inspection is time-consuming, inconsistent, and requires expert knowledge, making automated disease detection essential for modern agriculture. This project presents an intelligent Apple Fruit Disease Prediction and Recommendation System using a Convolutional Neural Network (CNN) algorithm. The system analyzes apple leaf images, extracts disease-related features, and accurately identifies conditions such as apple scab, black rot, and cedar apple rust. Based on the predicted disease, the system automatically provides suitable treatment recommendations, including pesticide suggestions, preventive measures, and organic remedies. By combining deep learning–based image classification with a decision-support module, the proposed system offers a fast, accurate, and user-friendly solution to assist farmers in early detection, reduce losses, and enhance apple crop productivity.</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03 of 55</w:t>
            </w:r>
          </w:p>
        </w:tc>
      </w:tr>
      <w:tr>
        <w:tc>
          <w:tcPr>
            <w:tcW w:type="dxa" w:w="4320"/>
          </w:tcPr>
          <w:p>
            <w:r>
              <w:rPr>
                <w:b/>
              </w:rPr>
              <w:t>Default Service Port</w:t>
            </w:r>
          </w:p>
        </w:tc>
        <w:tc>
          <w:tcPr>
            <w:tcW w:type="dxa" w:w="4320"/>
          </w:tcPr>
          <w:p>
            <w:r>
              <w:t>http://localhost:5003</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