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b/>
          <w:color w:val="102C57"/>
          <w:sz w:val="40"/>
        </w:rPr>
        <w:t>PROJECT 34: AI-BASED ROAD DAMAGE DETECTION AND SEVERITY CLASSIFICATION USING YOLO AND DEEP LEARNING</w:t>
      </w:r>
    </w:p>
    <w:p>
      <w:pPr>
        <w:spacing w:after="360"/>
      </w:pPr>
      <w:r>
        <w:rPr>
          <w:i/>
          <w:color w:val="64748B"/>
          <w:sz w:val="22"/>
        </w:rPr>
        <w:t>Academic &amp; Enterprise Implementation Specification  |  Project 34 of 55</w:t>
      </w:r>
    </w:p>
    <w:p>
      <w:pPr>
        <w:pStyle w:val="Heading1"/>
        <w:spacing w:before="240" w:after="120"/>
      </w:pPr>
      <w:r>
        <w:t>1. Executive Abstract</w:t>
      </w:r>
    </w:p>
    <w:p>
      <w:pPr>
        <w:spacing w:line="276" w:lineRule="auto" w:after="280"/>
      </w:pPr>
      <w:r>
        <w:t>"Road infrastructure maintenance is critical for ensuring public safety, reducing vehicle wear, and optimizing municipal budgets. Traditional road inspection methods rely on manual surveys or dedicated scanning vehicles, which are slow, labor-intensive, and expensive. To address these challenges, this study proposes an AI-based road damage detection and severity classification system utilizing the YOLO (You Only Look Once) framework combined with deep learning architectures. The system processes real-time road images or video feeds captured by standard vehicle-mounted cameras to identify various damage types, including longitudinal cracks, transverse cracks, alligator cracking, and potholes. By leveraging the real-time processing capabilities of YOLO, the proposed model detects anomalies and extracts critical bounding boxes representing distress locations. The detected damages are subsequently analyzed by a classification network that assesses their severity levels (e.g., low, medium, high) based on distress size, depth, and structural impact. The model is trained and validated on a comprehensive dataset of road damage images, achieving high precision and rapid inference rates.</w:t>
      </w:r>
    </w:p>
    <w:p>
      <w:pPr>
        <w:pStyle w:val="Heading1"/>
        <w:spacing w:before="280" w:after="120"/>
      </w:pPr>
      <w:r>
        <w:t>2. Phase 1 — Requirements, Data &amp; Baseline Prototype</w:t>
      </w:r>
    </w:p>
    <w:p>
      <w:pPr>
        <w:pStyle w:val="Heading2"/>
      </w:pPr>
      <w:r>
        <w:t>2.1 Problem Definition &amp; Operational Scope</w:t>
      </w:r>
    </w:p>
    <w:p>
      <w:r>
        <w:t>The system operational scenario specifies autonomous real-time processing of incoming telemetry, video, or data inputs. Input boundaries, anomaly thresholds, and deterministic validation guardrails are enforced prior to inference. Erroneous or out-of-distribution inputs are rejected with low confidence score logs to safeguard downstream decision-making.</w:t>
      </w:r>
    </w:p>
    <w:p>
      <w:pPr>
        <w:pStyle w:val="Heading2"/>
      </w:pPr>
      <w:r>
        <w:t>2.2 Data Pipeline &amp; Preprocessing</w:t>
      </w:r>
    </w:p>
    <w:p>
      <w:r>
        <w:t>A structured feature dictionary maps raw sensor or domain variables to standardized tensor representations. Missing indicators, standardization (z-score scaling / min-max), outlier winsorization, and class balancing ensure leak-free cross-validation across training, testing, and validation splits.</w:t>
      </w:r>
    </w:p>
    <w:p>
      <w:pPr>
        <w:pStyle w:val="Heading2"/>
      </w:pPr>
      <w:r>
        <w:t>2.3 Baseline Model &amp; Reference Experiments</w:t>
      </w:r>
    </w:p>
    <w:p>
      <w:r>
        <w:t>An interpretable baseline algorithm establishes benchmark performance criteria prior to deep neural optimization. Hyperparameters, random initialization seeds, loss convergence curves, and baseline latencies are systematically logged.</w:t>
      </w:r>
    </w:p>
    <w:p>
      <w:pPr>
        <w:pStyle w:val="Heading1"/>
        <w:spacing w:before="280" w:after="120"/>
      </w:pPr>
      <w:r>
        <w:t>3. Phase 2 — Deep Learning Optimization &amp; System Integration</w:t>
      </w:r>
    </w:p>
    <w:p>
      <w:pPr>
        <w:pStyle w:val="Heading2"/>
      </w:pPr>
      <w:r>
        <w:t>3.1 Neural Architecture &amp; Model Refinement</w:t>
      </w:r>
    </w:p>
    <w:p>
      <w:r>
        <w:t>Advanced neural architectures (transfer learning, attention mechanisms, temporal convolutions, or recurrent encoders) are tuned with Bayesian hyperparameter sweeps. Regularization (dropout, weight decay, gradient clipping) prevents overfitting.</w:t>
      </w:r>
    </w:p>
    <w:p>
      <w:pPr>
        <w:pStyle w:val="Heading2"/>
      </w:pPr>
      <w:r>
        <w:t>3.2 Full-Stack Integration &amp; Architecture</w:t>
      </w:r>
    </w:p>
    <w:p>
      <w:r>
        <w:t>The microservice architecture incorporates a high-performance asynchronous REST API Gateway (FastAPI / Express), an automated database persistence layer (SQLite / PostgreSQL), and a responsive analytical dashboard for monitoring.</w:t>
      </w:r>
    </w:p>
    <w:p>
      <w:pPr>
        <w:pStyle w:val="Heading1"/>
        <w:spacing w:before="280" w:after="120"/>
      </w:pPr>
      <w:r>
        <w:t>4. Technical Specifications &amp; Environment</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Project Identifier</w:t>
            </w:r>
          </w:p>
        </w:tc>
        <w:tc>
          <w:tcPr>
            <w:tcW w:type="dxa" w:w="4320"/>
          </w:tcPr>
          <w:p>
            <w:r>
              <w:t>Project 34 of 55</w:t>
            </w:r>
          </w:p>
        </w:tc>
      </w:tr>
      <w:tr>
        <w:tc>
          <w:tcPr>
            <w:tcW w:type="dxa" w:w="4320"/>
          </w:tcPr>
          <w:p>
            <w:r>
              <w:rPr>
                <w:b/>
              </w:rPr>
              <w:t>Default Service Port</w:t>
            </w:r>
          </w:p>
        </w:tc>
        <w:tc>
          <w:tcPr>
            <w:tcW w:type="dxa" w:w="4320"/>
          </w:tcPr>
          <w:p>
            <w:r>
              <w:t>http://localhost:5034</w:t>
            </w:r>
          </w:p>
        </w:tc>
      </w:tr>
      <w:tr>
        <w:tc>
          <w:tcPr>
            <w:tcW w:type="dxa" w:w="4320"/>
          </w:tcPr>
          <w:p>
            <w:r>
              <w:rPr>
                <w:b/>
              </w:rPr>
              <w:t>Primary Backend Framework</w:t>
            </w:r>
          </w:p>
        </w:tc>
        <w:tc>
          <w:tcPr>
            <w:tcW w:type="dxa" w:w="4320"/>
          </w:tcPr>
          <w:p>
            <w:r>
              <w:t>Python 3.10+ / FastAPI / PyTorch / Scikit-learn</w:t>
            </w:r>
          </w:p>
        </w:tc>
      </w:tr>
      <w:tr>
        <w:tc>
          <w:tcPr>
            <w:tcW w:type="dxa" w:w="4320"/>
          </w:tcPr>
          <w:p>
            <w:r>
              <w:rPr>
                <w:b/>
              </w:rPr>
              <w:t>Frontend Interface</w:t>
            </w:r>
          </w:p>
        </w:tc>
        <w:tc>
          <w:tcPr>
            <w:tcW w:type="dxa" w:w="4320"/>
          </w:tcPr>
          <w:p>
            <w:r>
              <w:t>Interactive Web Portal (HTML5, Tailwind/CSS, Modern JS)</w:t>
            </w:r>
          </w:p>
        </w:tc>
      </w:tr>
      <w:tr>
        <w:tc>
          <w:tcPr>
            <w:tcW w:type="dxa" w:w="4320"/>
          </w:tcPr>
          <w:p>
            <w:r>
              <w:rPr>
                <w:b/>
              </w:rPr>
              <w:t>Evaluation Metrics</w:t>
            </w:r>
          </w:p>
        </w:tc>
        <w:tc>
          <w:tcPr>
            <w:tcW w:type="dxa" w:w="4320"/>
          </w:tcPr>
          <w:p>
            <w:r>
              <w:t>Accuracy (&gt;=93%), F1-Score (&gt;=0.91), Latency (&lt;35ms)</w:t>
            </w:r>
          </w:p>
        </w:tc>
      </w:tr>
      <w:tr>
        <w:tc>
          <w:tcPr>
            <w:tcW w:type="dxa" w:w="4320"/>
          </w:tcPr>
          <w:p>
            <w:r>
              <w:rPr>
                <w:b/>
              </w:rPr>
              <w:t>Deployment Options</w:t>
            </w:r>
          </w:p>
        </w:tc>
        <w:tc>
          <w:tcPr>
            <w:tcW w:type="dxa" w:w="4320"/>
          </w:tcPr>
          <w:p>
            <w:r>
              <w:t>Local Python Virtualenv, Docker Container, Edge IoT Device</w:t>
            </w:r>
          </w:p>
        </w:tc>
      </w:tr>
    </w:tbl>
    <w:p>
      <w:pPr>
        <w:pStyle w:val="Heading1"/>
        <w:spacing w:before="280" w:after="120"/>
      </w:pPr>
      <w:r>
        <w:t>5. Setup &amp; Operational Verification</w:t>
      </w:r>
    </w:p>
    <w:p>
      <w:r>
        <w:t>1. Navigate to the project root directory.</w:t>
        <w:br/>
        <w:t>2. Install required dependencies: pip install -r requirements.txt</w:t>
        <w:br/>
        <w:t>3. Launch the application from source_code/:</w:t>
        <w:br/>
        <w:t xml:space="preserve">   - Python backend: python source_code/backend/main.py (or run_system.py / app.py)</w:t>
        <w:br/>
        <w:t xml:space="preserve">   - Frontend UI: Open source_code/frontend/index.html in any modern browser</w:t>
        <w:br/>
        <w:t>4. Verify endpoint health by querying GET /health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