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102C57"/>
          <w:sz w:val="40"/>
        </w:rPr>
        <w:t>PROJECT 46: AUTOMATED PRODUCT DEFECT DETECTION IN MANUFACTURING USING VISION-BASED DEEP LEARNING</w:t>
      </w:r>
    </w:p>
    <w:p>
      <w:pPr>
        <w:spacing w:after="360"/>
      </w:pPr>
      <w:r>
        <w:rPr>
          <w:i/>
          <w:color w:val="64748B"/>
          <w:sz w:val="22"/>
        </w:rPr>
        <w:t>Academic &amp; Enterprise Implementation Specification  |  Project 46 of 55</w:t>
      </w:r>
    </w:p>
    <w:p>
      <w:pPr>
        <w:pStyle w:val="Heading1"/>
        <w:spacing w:before="240" w:after="120"/>
      </w:pPr>
      <w:r>
        <w:t>1. Executive Abstract</w:t>
      </w:r>
    </w:p>
    <w:p>
      <w:pPr>
        <w:spacing w:line="276" w:lineRule="auto" w:after="280"/>
      </w:pPr>
      <w:r>
        <w:t>Manual quality inspection in manufacturing can be time-consuming and may produce inconsistent results, especially when defects are small or repetitive. This project proposes an automated visual inspection system that analyzes product images captured on a production line to detect and localize manufacturing defects. A deep-learning model identifies abnormalities such as scratches, cracks, dents, surface irregularities, missing components, and assembly defects. Instead of simply classifying products as defective or non-defective, the system generates a defect map and calculates a severity score based on defect size, location, and type. The inspection system maintains batch-level quality statistics and identifies recurring defect patterns that may indicate production-line problems. A dashboard provides defect counts, defect categories, rejected-product ratios, and production trends. The proposed approach can therefore function as both an automated inspection mechanism and an analytical tool for identifying quality-control issues in manufacturing.</w:t>
      </w:r>
    </w:p>
    <w:p>
      <w:pPr>
        <w:pStyle w:val="Heading1"/>
        <w:spacing w:before="280" w:after="120"/>
      </w:pPr>
      <w:r>
        <w:t>2. Phase 1 — Requirements, Data &amp; Baseline Prototype</w:t>
      </w:r>
    </w:p>
    <w:p>
      <w:pPr>
        <w:pStyle w:val="Heading2"/>
      </w:pPr>
      <w:r>
        <w:t>2.1 Problem Definition &amp; Operational Scope</w:t>
      </w:r>
    </w:p>
    <w:p>
      <w:r>
        <w:t>The system operational scenario specifies autonomous real-time processing of incoming telemetry, video, or data inputs. Input boundaries, anomaly thresholds, and deterministic validation guardrails are enforced prior to inference. Erroneous or out-of-distribution inputs are rejected with low confidence score logs to safeguard downstream decision-making.</w:t>
      </w:r>
    </w:p>
    <w:p>
      <w:pPr>
        <w:pStyle w:val="Heading2"/>
      </w:pPr>
      <w:r>
        <w:t>2.2 Data Pipeline &amp; Preprocessing</w:t>
      </w:r>
    </w:p>
    <w:p>
      <w:r>
        <w:t>A structured feature dictionary maps raw sensor or domain variables to standardized tensor representations. Missing indicators, standardization (z-score scaling / min-max), outlier winsorization, and class balancing ensure leak-free cross-validation across training, testing, and validation splits.</w:t>
      </w:r>
    </w:p>
    <w:p>
      <w:pPr>
        <w:pStyle w:val="Heading2"/>
      </w:pPr>
      <w:r>
        <w:t>2.3 Baseline Model &amp; Reference Experiments</w:t>
      </w:r>
    </w:p>
    <w:p>
      <w:r>
        <w:t>An interpretable baseline algorithm establishes benchmark performance criteria prior to deep neural optimization. Hyperparameters, random initialization seeds, loss convergence curves, and baseline latencies are systematically logged.</w:t>
      </w:r>
    </w:p>
    <w:p>
      <w:pPr>
        <w:pStyle w:val="Heading1"/>
        <w:spacing w:before="280" w:after="120"/>
      </w:pPr>
      <w:r>
        <w:t>3. Phase 2 — Deep Learning Optimization &amp; System Integration</w:t>
      </w:r>
    </w:p>
    <w:p>
      <w:pPr>
        <w:pStyle w:val="Heading2"/>
      </w:pPr>
      <w:r>
        <w:t>3.1 Neural Architecture &amp; Model Refinement</w:t>
      </w:r>
    </w:p>
    <w:p>
      <w:r>
        <w:t>Advanced neural architectures (transfer learning, attention mechanisms, temporal convolutions, or recurrent encoders) are tuned with Bayesian hyperparameter sweeps. Regularization (dropout, weight decay, gradient clipping) prevents overfitting.</w:t>
      </w:r>
    </w:p>
    <w:p>
      <w:pPr>
        <w:pStyle w:val="Heading2"/>
      </w:pPr>
      <w:r>
        <w:t>3.2 Full-Stack Integration &amp; Architecture</w:t>
      </w:r>
    </w:p>
    <w:p>
      <w:r>
        <w:t>The microservice architecture incorporates a high-performance asynchronous REST API Gateway (FastAPI / Express), an automated database persistence layer (SQLite / PostgreSQL), and a responsive analytical dashboard for monitoring.</w:t>
      </w:r>
    </w:p>
    <w:p>
      <w:pPr>
        <w:pStyle w:val="Heading1"/>
        <w:spacing w:before="280" w:after="120"/>
      </w:pPr>
      <w:r>
        <w:t>4. Technical Specifications &amp; Environment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 Identifier</w:t>
            </w:r>
          </w:p>
        </w:tc>
        <w:tc>
          <w:tcPr>
            <w:tcW w:type="dxa" w:w="4320"/>
          </w:tcPr>
          <w:p>
            <w:r>
              <w:t>Project 46 of 55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Default Service Port</w:t>
            </w:r>
          </w:p>
        </w:tc>
        <w:tc>
          <w:tcPr>
            <w:tcW w:type="dxa" w:w="4320"/>
          </w:tcPr>
          <w:p>
            <w:r>
              <w:t>http://localhost:5046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Primary Backend Framework</w:t>
            </w:r>
          </w:p>
        </w:tc>
        <w:tc>
          <w:tcPr>
            <w:tcW w:type="dxa" w:w="4320"/>
          </w:tcPr>
          <w:p>
            <w:r>
              <w:t>Python 3.10+ / FastAPI / PyTorch / Scikit-learn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Frontend Interface</w:t>
            </w:r>
          </w:p>
        </w:tc>
        <w:tc>
          <w:tcPr>
            <w:tcW w:type="dxa" w:w="4320"/>
          </w:tcPr>
          <w:p>
            <w:r>
              <w:t>Interactive Web Portal (HTML5, Tailwind/CSS, Modern JS)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Evaluation Metrics</w:t>
            </w:r>
          </w:p>
        </w:tc>
        <w:tc>
          <w:tcPr>
            <w:tcW w:type="dxa" w:w="4320"/>
          </w:tcPr>
          <w:p>
            <w:r>
              <w:t>Accuracy (&gt;=93%), F1-Score (&gt;=0.91), Latency (&lt;35ms)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Deployment Options</w:t>
            </w:r>
          </w:p>
        </w:tc>
        <w:tc>
          <w:tcPr>
            <w:tcW w:type="dxa" w:w="4320"/>
          </w:tcPr>
          <w:p>
            <w:r>
              <w:t>Local Python Virtualenv, Docker Container, Edge IoT Device</w:t>
            </w:r>
          </w:p>
        </w:tc>
      </w:tr>
    </w:tbl>
    <w:p>
      <w:pPr>
        <w:pStyle w:val="Heading1"/>
        <w:spacing w:before="280" w:after="120"/>
      </w:pPr>
      <w:r>
        <w:t>5. Setup &amp; Operational Verification</w:t>
      </w:r>
    </w:p>
    <w:p>
      <w:r>
        <w:t>1. Navigate to the project root directory.</w:t>
        <w:br/>
        <w:t>2. Install required dependencies: pip install -r requirements.txt</w:t>
        <w:br/>
        <w:t>3. Launch the application from source_code/:</w:t>
        <w:br/>
        <w:t xml:space="preserve">   - Python backend: python source_code/backend/main.py (or run_system.py / app.py)</w:t>
        <w:br/>
        <w:t xml:space="preserve">   - Frontend UI: Open source_code/frontend/index.html in any modern browser</w:t>
        <w:br/>
        <w:t>4. Verify endpoint health by querying GET /health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