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102C57"/>
          <w:sz w:val="40"/>
        </w:rPr>
        <w:t>PROJECT 48: AI-BASED FOOD QUALITY AND FRESHNESS DETECTION USING COMPUTER VISION</w:t>
      </w:r>
    </w:p>
    <w:p>
      <w:pPr>
        <w:spacing w:after="360"/>
      </w:pPr>
      <w:r>
        <w:rPr>
          <w:i/>
          <w:color w:val="64748B"/>
          <w:sz w:val="22"/>
        </w:rPr>
        <w:t>Academic &amp; Enterprise Implementation Specification  |  Project 48 of 55</w:t>
      </w:r>
    </w:p>
    <w:p>
      <w:pPr>
        <w:pStyle w:val="Heading1"/>
        <w:spacing w:before="240" w:after="120"/>
      </w:pPr>
      <w:r>
        <w:t>1. Executive Abstract</w:t>
      </w:r>
    </w:p>
    <w:p>
      <w:pPr>
        <w:spacing w:line="276" w:lineRule="auto" w:after="280"/>
      </w:pPr>
      <w:r>
        <w:t>Determining food freshness is commonly dependent on human inspection, which can be subjective and inconsistent. This project proposes an intelligent computer-vision system for estimating food quality by analyzing visible characteristics such as color variation, surface texture, structural changes, discoloration, and detected spoilage regions. Instead of producing only a fresh/rotten classification, the proposed system generates a progressive freshness score and identifies the visual regions contributing to quality degradation. A deep-learning model is combined with image-level feature analysis to estimate the stage of deterioration. The system can maintain a digital freshness history for individual batches and compare newly captured images with previous observations. A monitoring dashboard provides quality status, estimated deterioration stage, confidence level, and recommended inspection priority. The solution can be adapted for fruits, vegetables, or packaged food after domain-specific training. This approach aims to support objective preliminary quality screening and reduce dependence on inconsistent manual inspection.</w:t>
      </w:r>
    </w:p>
    <w:p>
      <w:pPr>
        <w:pStyle w:val="Heading1"/>
        <w:spacing w:before="280" w:after="120"/>
      </w:pPr>
      <w:r>
        <w:t>2. Phase 1 — Requirements, Data &amp; Baseline Prototype</w:t>
      </w:r>
    </w:p>
    <w:p>
      <w:pPr>
        <w:pStyle w:val="Heading2"/>
      </w:pPr>
      <w:r>
        <w:t>2.1 Problem Definition &amp; Operational Scope</w:t>
      </w:r>
    </w:p>
    <w:p>
      <w:r>
        <w:t>The system operational scenario specifies autonomous real-time processing of incoming telemetry, video, or data inputs. Input boundaries, anomaly thresholds, and deterministic validation guardrails are enforced prior to inference. Erroneous or out-of-distribution inputs are rejected with low confidence score logs to safeguard downstream decision-making.</w:t>
      </w:r>
    </w:p>
    <w:p>
      <w:pPr>
        <w:pStyle w:val="Heading2"/>
      </w:pPr>
      <w:r>
        <w:t>2.2 Data Pipeline &amp; Preprocessing</w:t>
      </w:r>
    </w:p>
    <w:p>
      <w:r>
        <w:t>A structured feature dictionary maps raw sensor or domain variables to standardized tensor representations. Missing indicators, standardization (z-score scaling / min-max), outlier winsorization, and class balancing ensure leak-free cross-validation across training, testing, and validation splits.</w:t>
      </w:r>
    </w:p>
    <w:p>
      <w:pPr>
        <w:pStyle w:val="Heading2"/>
      </w:pPr>
      <w:r>
        <w:t>2.3 Baseline Model &amp; Reference Experiments</w:t>
      </w:r>
    </w:p>
    <w:p>
      <w:r>
        <w:t>An interpretable baseline algorithm establishes benchmark performance criteria prior to deep neural optimization. Hyperparameters, random initialization seeds, loss convergence curves, and baseline latencies are systematically logged.</w:t>
      </w:r>
    </w:p>
    <w:p>
      <w:pPr>
        <w:pStyle w:val="Heading1"/>
        <w:spacing w:before="280" w:after="120"/>
      </w:pPr>
      <w:r>
        <w:t>3. Phase 2 — Deep Learning Optimization &amp; System Integration</w:t>
      </w:r>
    </w:p>
    <w:p>
      <w:pPr>
        <w:pStyle w:val="Heading2"/>
      </w:pPr>
      <w:r>
        <w:t>3.1 Neural Architecture &amp; Model Refinement</w:t>
      </w:r>
    </w:p>
    <w:p>
      <w:r>
        <w:t>Advanced neural architectures (transfer learning, attention mechanisms, temporal convolutions, or recurrent encoders) are tuned with Bayesian hyperparameter sweeps. Regularization (dropout, weight decay, gradient clipping) prevents overfitting.</w:t>
      </w:r>
    </w:p>
    <w:p>
      <w:pPr>
        <w:pStyle w:val="Heading2"/>
      </w:pPr>
      <w:r>
        <w:t>3.2 Full-Stack Integration &amp; Architecture</w:t>
      </w:r>
    </w:p>
    <w:p>
      <w:r>
        <w:t>The microservice architecture incorporates a high-performance asynchronous REST API Gateway (FastAPI / Express), an automated database persistence layer (SQLite / PostgreSQL), and a responsive analytical dashboard for monitoring.</w:t>
      </w:r>
    </w:p>
    <w:p>
      <w:pPr>
        <w:pStyle w:val="Heading1"/>
        <w:spacing w:before="280" w:after="120"/>
      </w:pPr>
      <w:r>
        <w:t>4. Technical Specifications &amp; Environment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 Identifier</w:t>
            </w:r>
          </w:p>
        </w:tc>
        <w:tc>
          <w:tcPr>
            <w:tcW w:type="dxa" w:w="4320"/>
          </w:tcPr>
          <w:p>
            <w:r>
              <w:t>Project 48 of 55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Default Service Port</w:t>
            </w:r>
          </w:p>
        </w:tc>
        <w:tc>
          <w:tcPr>
            <w:tcW w:type="dxa" w:w="4320"/>
          </w:tcPr>
          <w:p>
            <w:r>
              <w:t>http://localhost:5048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Primary Backend Framework</w:t>
            </w:r>
          </w:p>
        </w:tc>
        <w:tc>
          <w:tcPr>
            <w:tcW w:type="dxa" w:w="4320"/>
          </w:tcPr>
          <w:p>
            <w:r>
              <w:t>Python 3.10+ / FastAPI / PyTorch / Scikit-learn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Frontend Interface</w:t>
            </w:r>
          </w:p>
        </w:tc>
        <w:tc>
          <w:tcPr>
            <w:tcW w:type="dxa" w:w="4320"/>
          </w:tcPr>
          <w:p>
            <w:r>
              <w:t>Interactive Web Portal (HTML5, Tailwind/CSS, Modern JS)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Evaluation Metrics</w:t>
            </w:r>
          </w:p>
        </w:tc>
        <w:tc>
          <w:tcPr>
            <w:tcW w:type="dxa" w:w="4320"/>
          </w:tcPr>
          <w:p>
            <w:r>
              <w:t>Accuracy (&gt;=93%), F1-Score (&gt;=0.91), Latency (&lt;35ms)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Deployment Options</w:t>
            </w:r>
          </w:p>
        </w:tc>
        <w:tc>
          <w:tcPr>
            <w:tcW w:type="dxa" w:w="4320"/>
          </w:tcPr>
          <w:p>
            <w:r>
              <w:t>Local Python Virtualenv, Docker Container, Edge IoT Device</w:t>
            </w:r>
          </w:p>
        </w:tc>
      </w:tr>
    </w:tbl>
    <w:p>
      <w:pPr>
        <w:pStyle w:val="Heading1"/>
        <w:spacing w:before="280" w:after="120"/>
      </w:pPr>
      <w:r>
        <w:t>5. Setup &amp; Operational Verification</w:t>
      </w:r>
    </w:p>
    <w:p>
      <w:r>
        <w:t>1. Navigate to the project root directory.</w:t>
        <w:br/>
        <w:t>2. Install required dependencies: pip install -r requirements.txt</w:t>
        <w:br/>
        <w:t>3. Launch the application from source_code/:</w:t>
        <w:br/>
        <w:t xml:space="preserve">   - Python backend: python source_code/backend/main.py (or run_system.py / app.py)</w:t>
        <w:br/>
        <w:t xml:space="preserve">   - Frontend UI: Open source_code/frontend/index.html in any modern browser</w:t>
        <w:br/>
        <w:t>4. Verify endpoint health by querying GET /health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