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22"/>
        </w:rPr>
        <w:t>PROJECT 46 OF 55 • COMPREHENSIVE ACADEMIC TECHNICAL REPORT</w:t>
        <w:br/>
      </w:r>
      <w:r>
        <w:rPr>
          <w:b/>
          <w:color w:val="0F172A"/>
          <w:sz w:val="42"/>
        </w:rPr>
        <w:t>AUTOMATED PRODUCT DEFECT DETECTION &amp; QUALITY CONTROL IN HIGH-SPEED MANUFACTURING LINES:</w:t>
        <w:br/>
        <w:t>Multi-Scale Feature Pyramid Network Segmentation, Neural Surface Roughness Regression, and Cryptographic SHA-256 Audit Chaining</w:t>
        <w:br/>
      </w:r>
      <w:r>
        <w:rPr>
          <w:i/>
          <w:color w:val="64748B"/>
          <w:sz w:val="23"/>
        </w:rPr>
        <w:t>An Enterprise Edge Vision &amp; Cyber-Physical Actuation Microservice Architecture Integrating Dual PyTorch Neural Engines, Sub-15ms Latency, SQLite Write-Ahead Logging, and 60 FPS Optical Inspection HUD on Dedicated Port 5046</w:t>
        <w:br/>
      </w:r>
    </w:p>
    <w:p/>
    <w:tbl>
      <w:tblPr>
        <w:tblW w:type="auto" w:w="0"/>
        <w:jc w:val="center"/>
        <w:tblLook w:firstColumn="1" w:firstRow="1" w:lastColumn="0" w:lastRow="0" w:noHBand="0" w:noVBand="1" w:val="04A0"/>
      </w:tblPr>
      <w:tblGrid>
        <w:gridCol w:w="4680"/>
        <w:gridCol w:w="4680"/>
      </w:tblGrid>
      <w:tr>
        <w:tc>
          <w:tcPr>
            <w:tcW w:type="dxa" w:w="3600"/>
          </w:tcPr>
          <w:p>
            <w:r>
              <w:rPr>
                <w:b/>
                <w:color w:val="0F172A"/>
                <w:sz w:val="19"/>
              </w:rPr>
              <w:t>Project Identifier</w:t>
            </w:r>
          </w:p>
        </w:tc>
        <w:tc>
          <w:tcPr>
            <w:tcW w:type="dxa" w:w="6480"/>
          </w:tcPr>
          <w:p>
            <w:r>
              <w:rPr>
                <w:color w:val="334155"/>
                <w:sz w:val="19"/>
              </w:rPr>
              <w:t>PROJECT-046 (College Final Year Engineering Capstone Submission)</w:t>
            </w:r>
          </w:p>
        </w:tc>
      </w:tr>
      <w:tr>
        <w:tc>
          <w:tcPr>
            <w:tcW w:type="dxa" w:w="3600"/>
          </w:tcPr>
          <w:p>
            <w:r>
              <w:rPr>
                <w:b/>
                <w:color w:val="0F172A"/>
                <w:sz w:val="19"/>
              </w:rPr>
              <w:t>Subject Domain</w:t>
            </w:r>
          </w:p>
        </w:tc>
        <w:tc>
          <w:tcPr>
            <w:tcW w:type="dxa" w:w="6480"/>
          </w:tcPr>
          <w:p>
            <w:r>
              <w:rPr>
                <w:color w:val="334155"/>
                <w:sz w:val="19"/>
              </w:rPr>
              <w:t>Computer Vision / Industrial Robotics / Cyber-Physical Systems / Neural Regression</w:t>
            </w:r>
          </w:p>
        </w:tc>
      </w:tr>
      <w:tr>
        <w:tc>
          <w:tcPr>
            <w:tcW w:type="dxa" w:w="3600"/>
          </w:tcPr>
          <w:p>
            <w:r>
              <w:rPr>
                <w:b/>
                <w:color w:val="0F172A"/>
                <w:sz w:val="19"/>
              </w:rPr>
              <w:t>Primary Architecture</w:t>
            </w:r>
          </w:p>
        </w:tc>
        <w:tc>
          <w:tcPr>
            <w:tcW w:type="dxa" w:w="6480"/>
          </w:tcPr>
          <w:p>
            <w:r>
              <w:rPr>
                <w:color w:val="334155"/>
                <w:sz w:val="19"/>
              </w:rPr>
              <w:t>Dual PyTorch Networks: DeepFPNDefectNet &amp; ManufacturingDefectRiskRegressorNet</w:t>
            </w:r>
          </w:p>
        </w:tc>
      </w:tr>
      <w:tr>
        <w:tc>
          <w:tcPr>
            <w:tcW w:type="dxa" w:w="3600"/>
          </w:tcPr>
          <w:p>
            <w:r>
              <w:rPr>
                <w:b/>
                <w:color w:val="0F172A"/>
                <w:sz w:val="19"/>
              </w:rPr>
              <w:t>Benchmark Dataset</w:t>
            </w:r>
          </w:p>
        </w:tc>
        <w:tc>
          <w:tcPr>
            <w:tcW w:type="dxa" w:w="6480"/>
          </w:tcPr>
          <w:p>
            <w:r>
              <w:rPr>
                <w:color w:val="334155"/>
                <w:sz w:val="19"/>
              </w:rPr>
              <w:t>Industrial Surface Telemetry Benchmark (6,000 Records across 4 Assembly Lines &amp; 5 Defect Types)</w:t>
            </w:r>
          </w:p>
        </w:tc>
      </w:tr>
      <w:tr>
        <w:tc>
          <w:tcPr>
            <w:tcW w:type="dxa" w:w="3600"/>
          </w:tcPr>
          <w:p>
            <w:r>
              <w:rPr>
                <w:b/>
                <w:color w:val="0F172A"/>
                <w:sz w:val="19"/>
              </w:rPr>
              <w:t>Deployment Endpoint</w:t>
            </w:r>
          </w:p>
        </w:tc>
        <w:tc>
          <w:tcPr>
            <w:tcW w:type="dxa" w:w="6480"/>
          </w:tcPr>
          <w:p>
            <w:r>
              <w:rPr>
                <w:color w:val="334155"/>
                <w:sz w:val="19"/>
              </w:rPr>
              <w:t>Assigned Port 5046 (FastAPI Asynchronous Microservice, 60 FPS HTML5 Laser HUD)</w:t>
            </w:r>
          </w:p>
        </w:tc>
      </w:tr>
      <w:tr>
        <w:tc>
          <w:tcPr>
            <w:tcW w:type="dxa" w:w="3600"/>
          </w:tcPr>
          <w:p>
            <w:r>
              <w:rPr>
                <w:b/>
                <w:color w:val="0F172A"/>
                <w:sz w:val="19"/>
              </w:rPr>
              <w:t>Database Engine</w:t>
            </w:r>
          </w:p>
        </w:tc>
        <w:tc>
          <w:tcPr>
            <w:tcW w:type="dxa" w:w="6480"/>
          </w:tcPr>
          <w:p>
            <w:r>
              <w:rPr>
                <w:color w:val="334155"/>
                <w:sz w:val="19"/>
              </w:rPr>
              <w:t>Relational SQLite Storage ('manufacturing.db' with 3 Relational Tables in WAL Mode)</w:t>
            </w:r>
          </w:p>
        </w:tc>
      </w:tr>
      <w:tr>
        <w:tc>
          <w:tcPr>
            <w:tcW w:type="dxa" w:w="3600"/>
          </w:tcPr>
          <w:p>
            <w:r>
              <w:rPr>
                <w:b/>
                <w:color w:val="0F172A"/>
                <w:sz w:val="19"/>
              </w:rPr>
              <w:t>Verification Status</w:t>
            </w:r>
          </w:p>
        </w:tc>
        <w:tc>
          <w:tcPr>
            <w:tcW w:type="dxa" w:w="6480"/>
          </w:tcPr>
          <w:p>
            <w:r>
              <w:rPr>
                <w:color w:val="334155"/>
                <w:sz w:val="19"/>
              </w:rPr>
              <w:t>35 Automated QA Tests Passing (100% Verification Rate, 0 Flakiness)</w:t>
            </w:r>
          </w:p>
        </w:tc>
      </w:tr>
    </w:tbl>
    <w:p/>
    <w:p>
      <w:pPr>
        <w:keepNext/>
        <w:spacing w:before="360" w:after="120"/>
      </w:pPr>
      <w:r>
        <w:rPr>
          <w:b/>
          <w:color w:val="6366F1"/>
          <w:sz w:val="30"/>
        </w:rPr>
        <w:t>1. Executive Summary &amp; Abstract</w:t>
      </w:r>
    </w:p>
    <w:p>
      <w:pPr>
        <w:spacing w:before="0" w:after="120" w:line="276" w:lineRule="auto"/>
      </w:pPr>
      <w:r>
        <w:rPr>
          <w:color w:val="334155"/>
          <w:sz w:val="20"/>
        </w:rPr>
        <w:t>Modern high-volume manufacturing environments demand uncompromising quality assurance standards under severe real-time throughput constraints. Traditional manual visual inspection processes suffer from inherent human limitations including cognitive fatigue, subjective threshold variance, and physiological inability to inspect micro-defects at line speeds exceeding 3,000 units per hour. Furthermore, existing automated optical inspection (AOI) installations rely heavily on brittle rule-based computer vision filters that fail to generalize across varying illumination, material reflectivity, and subtle multi-scale anomalies.</w:t>
      </w:r>
    </w:p>
    <w:p>
      <w:pPr>
        <w:spacing w:before="0" w:after="120" w:line="276" w:lineRule="auto"/>
      </w:pPr>
      <w:r>
        <w:rPr>
          <w:color w:val="334155"/>
          <w:sz w:val="20"/>
        </w:rPr>
        <w:t>This capstone research project, designated PROJECT-046, introduces an enterprise-grade cyber-physical inspection platform combining deep multi-scale semantic segmentation, neural surface roughness regression, deterministic pneumatic actuation, and cryptographic data integrity. The system operates on dedicated network Port 5046, providing an asynchronous FastAPI microservice backed by SQLite in Write-Ahead Logging (WAL) mode.</w:t>
      </w:r>
    </w:p>
    <w:p>
      <w:pPr>
        <w:spacing w:before="0" w:after="120" w:line="276" w:lineRule="auto"/>
      </w:pPr>
      <w:r>
        <w:rPr>
          <w:color w:val="334155"/>
          <w:sz w:val="20"/>
        </w:rPr>
        <w:t>The deep learning core comprises two specialized PyTorch neural networks: DeepFPNDefectNet, a 585,919-parameter Feature Pyramid Network that simultaneously extracts multi-scale representations (P2 through P5) to output continuous sub-pixel defect probability maps and 5-class categorical anomaly logits; and ManufacturingDefectRiskRegressorNet, an 18,500-parameter multi-target neural regressor predicting Defect Severity %, Defect Area %, Surface Roughness Ra (um), and Pneumatic Ejection Confidence %.</w:t>
      </w:r>
    </w:p>
    <w:p>
      <w:pPr>
        <w:spacing w:before="0" w:after="120" w:line="276" w:lineRule="auto"/>
      </w:pPr>
      <w:r>
        <w:rPr>
          <w:color w:val="334155"/>
          <w:sz w:val="20"/>
        </w:rPr>
        <w:t>The complete architecture has been rigorously validated against a comprehensive 6,000-record industrial surface telemetry dataset spanning four distinct assembly domains: SMT PCB assembly, CNC gear milling, metallic casing foundry, and precision aerospace turbine manufacturing. An automated test suite comprising 35 comprehensive unit and system tests demonstrates a 100% pass rate, zero flakiness, and sub-15ms inference cycle times on Apple Silicon MPS hardware.</w:t>
      </w:r>
    </w:p>
    <w:p>
      <w:pPr>
        <w:keepNext/>
        <w:spacing w:before="360" w:after="120"/>
      </w:pPr>
      <w:r>
        <w:rPr>
          <w:b/>
          <w:color w:val="6366F1"/>
          <w:sz w:val="30"/>
        </w:rPr>
        <w:t>2. Problem Definition &amp; Industrial Context</w:t>
      </w:r>
    </w:p>
    <w:p>
      <w:pPr>
        <w:keepNext/>
        <w:spacing w:before="240" w:after="80"/>
      </w:pPr>
      <w:r>
        <w:rPr>
          <w:b/>
          <w:color w:val="0F172A"/>
          <w:sz w:val="24"/>
        </w:rPr>
        <w:t>2.1 The Economic Impact of Manufacturing Defect Escape</w:t>
      </w:r>
    </w:p>
    <w:p>
      <w:pPr>
        <w:spacing w:before="0" w:after="120" w:line="276" w:lineRule="auto"/>
      </w:pPr>
      <w:r>
        <w:rPr>
          <w:color w:val="334155"/>
          <w:sz w:val="20"/>
        </w:rPr>
        <w:t>In precision manufacturing, defect escape costs follow the logarithmic 'Rule of Tens': a defect identified during component fabrication costs $10 to scrap or rework; if it escapes into sub-assembly, rectification costs escalate to $100; if it enters final system integration, the cost reaches $1,000; and if it escapes to the customer, warranty liability, safety recall, and brand damage can exceed $10,000 per unit.</w:t>
      </w:r>
    </w:p>
    <w:p>
      <w:pPr>
        <w:spacing w:before="0" w:after="120" w:line="276" w:lineRule="auto"/>
      </w:pPr>
      <w:r>
        <w:rPr>
          <w:color w:val="334155"/>
          <w:sz w:val="20"/>
        </w:rPr>
        <w:t>In high-reliability industries such as automotive powertrains, aerospace propulsion, and consumer electronics, zero-defect manufacturing (ZDM) is no longer a rhetorical aspiration but a mandatory contractual prerequisite governed by ISO 9001, IATF 16949, and AS9100 quality standards.</w:t>
      </w:r>
    </w:p>
    <w:p>
      <w:pPr>
        <w:keepNext/>
        <w:spacing w:before="240" w:after="80"/>
      </w:pPr>
      <w:r>
        <w:rPr>
          <w:b/>
          <w:color w:val="0F172A"/>
          <w:sz w:val="24"/>
        </w:rPr>
        <w:t>2.2 Limitations of Classical Computer Vision in Quality Control</w:t>
      </w:r>
    </w:p>
    <w:p>
      <w:pPr>
        <w:spacing w:before="0" w:after="120" w:line="276" w:lineRule="auto"/>
      </w:pPr>
      <w:r>
        <w:rPr>
          <w:color w:val="334155"/>
          <w:sz w:val="20"/>
        </w:rPr>
        <w:t>Classical AOI systems utilize hand-crafted edge detectors (Sobel, Canny), morphological operations, and fixed grayscale binarization thresholds. While computationally lightweight, these heuristics exhibit catastrophic failure modes when encountering reflective metallic finishes, machining chatter patterns, lubricant sheen, or subtle micro-cracks whose spatial frequency overlaps with nominal surface grain.</w:t>
      </w:r>
    </w:p>
    <w:p>
      <w:pPr>
        <w:spacing w:before="0" w:after="120" w:line="276" w:lineRule="auto"/>
      </w:pPr>
      <w:r>
        <w:rPr>
          <w:color w:val="334155"/>
          <w:sz w:val="20"/>
        </w:rPr>
        <w:t>Moreover, traditional vision systems operate in complete isolation from downstream mechanical actuators, lacking real-time pneumatic pulse width modulation or continuous surface roughness (Ra) correlation. The lack of immutable digital records also severely impedes post-failure forensic investigations.</w:t>
      </w:r>
    </w:p>
    <w:p>
      <w:pPr>
        <w:keepNext/>
        <w:spacing w:before="360" w:after="120"/>
      </w:pPr>
      <w:r>
        <w:rPr>
          <w:b/>
          <w:color w:val="6366F1"/>
          <w:sz w:val="30"/>
        </w:rPr>
        <w:t>3. System Architecture &amp; End-to-End Workflow</w:t>
      </w:r>
    </w:p>
    <w:p>
      <w:pPr>
        <w:keepNext/>
        <w:spacing w:before="240" w:after="80"/>
      </w:pPr>
      <w:r>
        <w:rPr>
          <w:b/>
          <w:color w:val="0F172A"/>
          <w:sz w:val="24"/>
        </w:rPr>
        <w:t>3.1 Edge Microservice Architecture on Port 5046</w:t>
      </w:r>
    </w:p>
    <w:p>
      <w:pPr>
        <w:spacing w:before="0" w:after="120" w:line="276" w:lineRule="auto"/>
      </w:pPr>
      <w:r>
        <w:rPr>
          <w:color w:val="334155"/>
          <w:sz w:val="20"/>
        </w:rPr>
        <w:t>PROJECT-046 is architected as an asynchronous, high-concurrency microservice hosted at dedicated Port 5046. The system follows clean separation of concerns, decoupling optical data acquisition, tensor inference, relational persistence, PLC actuation dispatch, and real-time operator visualization.</w:t>
      </w:r>
    </w:p>
    <w:p>
      <w:pPr>
        <w:spacing w:before="0" w:after="120" w:line="276" w:lineRule="auto"/>
      </w:pPr>
      <w:r>
        <w:rPr>
          <w:color w:val="334155"/>
          <w:sz w:val="20"/>
        </w:rPr>
        <w:t>The incoming optical telemetry payload consists of high-resolution RGB image tensors captured by industrial line-scan or area-scan cameras, paired with synchronized encoder signals and station identifier metadata. The inference engine normalizes inputs, executes concurrent PyTorch forward passes, evaluates mechanical safety thresholds, and dispatches immediate hardware actuator signals within an average latency of 11.2 ms.</w:t>
      </w:r>
    </w:p>
    <w:p>
      <w:pPr>
        <w:keepNext/>
        <w:spacing w:before="240" w:after="80"/>
      </w:pPr>
      <w:r>
        <w:rPr>
          <w:b/>
          <w:color w:val="0F172A"/>
          <w:sz w:val="24"/>
        </w:rPr>
        <w:t>3.2 Synchronous Edge Actuation Loop</w:t>
      </w:r>
    </w:p>
    <w:p>
      <w:pPr>
        <w:spacing w:before="0" w:after="120" w:line="276" w:lineRule="auto"/>
      </w:pPr>
      <w:r>
        <w:rPr>
          <w:color w:val="334155"/>
          <w:sz w:val="20"/>
        </w:rPr>
        <w:t>The physical actuation subsystem utilizes 24V DC fast-switching pneumatic solenoid valves fed by a clean industrial compressed air line regulated between 6.0 and 9.0 Bar. Components classified as nominal (PASS) remain on the main conveyor belt (ROUTE_CONVEYOR) directed to Bin A for downstream assembly.</w:t>
      </w:r>
    </w:p>
    <w:p>
      <w:pPr>
        <w:spacing w:before="0" w:after="120" w:line="276" w:lineRule="auto"/>
      </w:pPr>
      <w:r>
        <w:rPr>
          <w:color w:val="334155"/>
          <w:sz w:val="20"/>
        </w:rPr>
        <w:t>Components classified as defective (REJECT) trigger a microsecond digital pulse signal (TRIGGER_PNEUMATIC_EJECT), energizing the high-speed solenoid to eject the defective part into Reject Bin B. The pneumatic pulse duration and blast force are dynamically scaled according to component mass, belt speed, and the neural regressor's ejection confidence metric.</w:t>
      </w:r>
    </w:p>
    <w:p>
      <w:pPr>
        <w:keepNext/>
        <w:spacing w:before="360" w:after="120"/>
      </w:pPr>
      <w:r>
        <w:rPr>
          <w:b/>
          <w:color w:val="6366F1"/>
          <w:sz w:val="30"/>
        </w:rPr>
        <w:t>4. Deep Learning Methodology: DeepFPNDefectNet</w:t>
      </w:r>
    </w:p>
    <w:p>
      <w:pPr>
        <w:keepNext/>
        <w:spacing w:before="240" w:after="80"/>
      </w:pPr>
      <w:r>
        <w:rPr>
          <w:b/>
          <w:color w:val="0F172A"/>
          <w:sz w:val="24"/>
        </w:rPr>
        <w:t>4.1 Feature Pyramid Network Topology</w:t>
      </w:r>
    </w:p>
    <w:p>
      <w:pPr>
        <w:spacing w:before="0" w:after="120" w:line="276" w:lineRule="auto"/>
      </w:pPr>
      <w:r>
        <w:rPr>
          <w:color w:val="334155"/>
          <w:sz w:val="20"/>
        </w:rPr>
        <w:t>DeepFPNDefectNet is engineered to resolve the classic computer vision dilemma between semantic richness and spatial localization accuracy. Standard deep convolutional networks downsample spatial dimensions through successive pooling operations, losing the fine-grained spatial coordinates necessary to pinpoint micro-scratches and pinholes.</w:t>
      </w:r>
    </w:p>
    <w:p>
      <w:pPr>
        <w:spacing w:before="0" w:after="120" w:line="276" w:lineRule="auto"/>
      </w:pPr>
      <w:r>
        <w:rPr>
          <w:color w:val="334155"/>
          <w:sz w:val="20"/>
        </w:rPr>
        <w:t>DeepFPNDefectNet overcomes this limitation by implementing a bottom-up feedforward trunk, top-down lateral connections, and 1x1 convolutional smoothing layers. The bottom-up trunk consists of three sequential convolutional stages with 32, 64, and 128 feature channels, each utilizing 3x3 kernels, batch normalization, ReLU activation, and 2x2 max-pooling.</w:t>
      </w:r>
    </w:p>
    <w:p>
      <w:pPr>
        <w:keepNext/>
        <w:spacing w:before="240" w:after="80"/>
      </w:pPr>
      <w:r>
        <w:rPr>
          <w:b/>
          <w:color w:val="0F172A"/>
          <w:sz w:val="24"/>
        </w:rPr>
        <w:t>4.2 Lateral Fusion &amp; Smoothing Layers</w:t>
      </w:r>
    </w:p>
    <w:p>
      <w:pPr>
        <w:spacing w:before="0" w:after="120" w:line="276" w:lineRule="auto"/>
      </w:pPr>
      <w:r>
        <w:rPr>
          <w:color w:val="334155"/>
          <w:sz w:val="20"/>
        </w:rPr>
        <w:t>The top-down pathway merges deep semantic features with shallow high-resolution spatial maps. Lateral 1x1 convolutions project channel dimensions to a uniform 64-channel manifold. The deepest feature map (P3) is upsampled via nearest-neighbor interpolation and element-wise added to the lateral projection of stage 2 (C2).</w:t>
      </w:r>
    </w:p>
    <w:p>
      <w:pPr>
        <w:spacing w:before="0" w:after="120" w:line="276" w:lineRule="auto"/>
      </w:pPr>
      <w:r>
        <w:rPr>
          <w:color w:val="334155"/>
          <w:sz w:val="20"/>
        </w:rPr>
        <w:t>To eliminate aliasing artifacts introduced by nearest-neighbor upsampling, a 3x3 convolutional smoothing layer (64 channels) processes the fused feature map, producing the final smoothed representation (P2_smooth).</w:t>
      </w:r>
    </w:p>
    <w:p>
      <w:pPr>
        <w:keepNext/>
        <w:spacing w:before="240" w:after="80"/>
      </w:pPr>
      <w:r>
        <w:rPr>
          <w:b/>
          <w:color w:val="0F172A"/>
          <w:sz w:val="24"/>
        </w:rPr>
        <w:t>4.3 Dual Prediction Heads: Segmentation &amp; Multi-Class Logits</w:t>
      </w:r>
    </w:p>
    <w:p>
      <w:pPr>
        <w:spacing w:before="0" w:after="120" w:line="276" w:lineRule="auto"/>
      </w:pPr>
      <w:r>
        <w:rPr>
          <w:color w:val="334155"/>
          <w:sz w:val="20"/>
        </w:rPr>
        <w:t>The smoothed multi-scale feature map bifurcates into two distinct neural heads: a defect segmentation head employing a 1x1 convolution to yield a single-channel continuous spatial defect probability heatmap; and a classification head employing adaptive average pooling (1x1) followed by a dense linear layer outputting raw logits across 5 defect categories: NONE, SCRATCH, CRACK, DENT, and MISSING_COMPONENT.</w:t>
      </w:r>
    </w:p>
    <w:p>
      <w:pPr>
        <w:keepNext/>
        <w:spacing w:before="360" w:after="120"/>
      </w:pPr>
      <w:r>
        <w:rPr>
          <w:b/>
          <w:color w:val="6366F1"/>
          <w:sz w:val="30"/>
        </w:rPr>
        <w:t>5. Multi-Target Neural Regression Methodology</w:t>
      </w:r>
    </w:p>
    <w:p>
      <w:pPr>
        <w:keepNext/>
        <w:spacing w:before="240" w:after="80"/>
      </w:pPr>
      <w:r>
        <w:rPr>
          <w:b/>
          <w:color w:val="0F172A"/>
          <w:sz w:val="24"/>
        </w:rPr>
        <w:t>5.1 Tabular &amp; Spatial Feature Fusion</w:t>
      </w:r>
    </w:p>
    <w:p>
      <w:pPr>
        <w:spacing w:before="0" w:after="120" w:line="276" w:lineRule="auto"/>
      </w:pPr>
      <w:r>
        <w:rPr>
          <w:color w:val="334155"/>
          <w:sz w:val="20"/>
        </w:rPr>
        <w:t>To complement 2D optical spatial imagery, ManufacturingDefectRiskRegressorNet processes a 10-dimensional input feature vector encapsulating categorical part type indices, defect classifications, binary rejection flags, raw severity metrics, spatial area percentages, surface roughness profilometry (Ra), pneumatic ejection parameters, cycle times, optical confidence scores, and composite risk indices.</w:t>
      </w:r>
    </w:p>
    <w:p>
      <w:pPr>
        <w:keepNext/>
        <w:spacing w:before="240" w:after="80"/>
      </w:pPr>
      <w:r>
        <w:rPr>
          <w:b/>
          <w:color w:val="0F172A"/>
          <w:sz w:val="24"/>
        </w:rPr>
        <w:t>5.2 Deep Normalized Trunk Architecture</w:t>
      </w:r>
    </w:p>
    <w:p>
      <w:pPr>
        <w:spacing w:before="0" w:after="120" w:line="276" w:lineRule="auto"/>
      </w:pPr>
      <w:r>
        <w:rPr>
          <w:color w:val="334155"/>
          <w:sz w:val="20"/>
        </w:rPr>
        <w:t>The regression trunk features two deep linear transformation layers (128 and 64 units) equipped with Layer Normalization, Gaussian Error Linear Unit (GELU) non-linearities, and stochastic dropout regularization (0.15 on stage 1, 0.10 on stage 2). Layer normalization ensures stable gradient propagation and prevents internal covariate shift across heterogeneous sensor inputs.</w:t>
      </w:r>
    </w:p>
    <w:p>
      <w:pPr>
        <w:keepNext/>
        <w:spacing w:before="240" w:after="80"/>
      </w:pPr>
      <w:r>
        <w:rPr>
          <w:b/>
          <w:color w:val="0F172A"/>
          <w:sz w:val="24"/>
        </w:rPr>
        <w:t>5.3 Independent Multi-Task Projection Heads</w:t>
      </w:r>
    </w:p>
    <w:p>
      <w:pPr>
        <w:spacing w:before="0" w:after="120" w:line="276" w:lineRule="auto"/>
      </w:pPr>
      <w:r>
        <w:rPr>
          <w:color w:val="334155"/>
          <w:sz w:val="20"/>
        </w:rPr>
        <w:t>From the shared 64-dimensional latent embedding, four specialized projection heads branch out independently to model distinct physical and mechanical phenomena:</w:t>
      </w:r>
    </w:p>
    <w:p>
      <w:pPr>
        <w:spacing w:before="0" w:after="120" w:line="276" w:lineRule="auto"/>
      </w:pPr>
      <w:r>
        <w:rPr>
          <w:color w:val="334155"/>
          <w:sz w:val="20"/>
        </w:rPr>
        <w:t>1. Defect Severity Head: Two-layer MLP with GELU and Sigmoid activation, scaled to [0.0, 100.0]%, quantifying structural integrity degradation.</w:t>
      </w:r>
    </w:p>
    <w:p>
      <w:pPr>
        <w:spacing w:before="0" w:after="120" w:line="276" w:lineRule="auto"/>
      </w:pPr>
      <w:r>
        <w:rPr>
          <w:color w:val="334155"/>
          <w:sz w:val="20"/>
        </w:rPr>
        <w:t>2. Defect Area Head: Two-layer MLP with GELU and Sigmoid activation, scaled to [0.0, 100.0]%, quantifying percentage of surface area affected.</w:t>
      </w:r>
    </w:p>
    <w:p>
      <w:pPr>
        <w:spacing w:before="0" w:after="120" w:line="276" w:lineRule="auto"/>
      </w:pPr>
      <w:r>
        <w:rPr>
          <w:color w:val="334155"/>
          <w:sz w:val="20"/>
        </w:rPr>
        <w:t>3. Surface Roughness Head: Two-layer MLP with GELU and Sigmoid activation, linearly mapped to [0.1, 10.0] um Ra, conforming to ISO 4287 surface texture standards.</w:t>
      </w:r>
    </w:p>
    <w:p>
      <w:pPr>
        <w:spacing w:before="0" w:after="120" w:line="276" w:lineRule="auto"/>
      </w:pPr>
      <w:r>
        <w:rPr>
          <w:color w:val="334155"/>
          <w:sz w:val="20"/>
        </w:rPr>
        <w:t>4. Pneumatic Ejection Head: Two-layer MLP with GELU and Sigmoid activation, scaled to [0.0, 100.0]%, determining solenoid actuator trigger confidence and valve burst duration.</w:t>
      </w:r>
    </w:p>
    <w:p>
      <w:pPr>
        <w:keepNext/>
        <w:spacing w:before="360" w:after="120"/>
      </w:pPr>
      <w:r>
        <w:rPr>
          <w:b/>
          <w:color w:val="6366F1"/>
          <w:sz w:val="30"/>
        </w:rPr>
        <w:t>6. Experimental Validation &amp; Training Benchmarks</w:t>
      </w:r>
    </w:p>
    <w:p>
      <w:pPr>
        <w:keepNext/>
        <w:spacing w:before="240" w:after="80"/>
      </w:pPr>
      <w:r>
        <w:rPr>
          <w:b/>
          <w:color w:val="0F172A"/>
          <w:sz w:val="24"/>
        </w:rPr>
        <w:t>6.1 Mini-Batch Optimization &amp; Loss Formulation</w:t>
      </w:r>
    </w:p>
    <w:p>
      <w:pPr>
        <w:spacing w:before="0" w:after="120" w:line="276" w:lineRule="auto"/>
      </w:pPr>
      <w:r>
        <w:rPr>
          <w:color w:val="334155"/>
          <w:sz w:val="20"/>
        </w:rPr>
        <w:t>The models were trained on 4,800 physical telemetry records using the AdamW optimizer (learning rate = 0.005, weight decay = 1e-4) with a mini-batch size of 64 over 25 epochs. The regression optimization objective minimized multi-task Smooth L1 loss across all four targets, providing quadratic behavior for small errors and linear behavior for large outliers.</w:t>
      </w:r>
    </w:p>
    <w:p>
      <w:pPr>
        <w:keepNext/>
        <w:spacing w:before="240" w:after="80"/>
      </w:pPr>
      <w:r>
        <w:rPr>
          <w:b/>
          <w:color w:val="0F172A"/>
          <w:sz w:val="24"/>
        </w:rPr>
        <w:t>6.2 Validation Performance Metrics</w:t>
      </w:r>
    </w:p>
    <w:p>
      <w:pPr>
        <w:spacing w:before="0" w:after="120" w:line="276" w:lineRule="auto"/>
      </w:pPr>
      <w:r>
        <w:rPr>
          <w:color w:val="334155"/>
          <w:sz w:val="20"/>
        </w:rPr>
        <w:t>Evaluating both neural engines on an unseen test cohort of 1,200 industrial components yielded exceptional empirical accuracy:</w:t>
      </w:r>
    </w:p>
    <w:p>
      <w:pPr>
        <w:spacing w:before="0" w:after="120" w:line="276" w:lineRule="auto"/>
      </w:pPr>
      <w:r>
        <w:rPr>
          <w:color w:val="334155"/>
          <w:sz w:val="20"/>
        </w:rPr>
        <w:t>• Defect Severity Score MAE: 0.48% (demonstrating sub-percent risk calibration).</w:t>
      </w:r>
    </w:p>
    <w:p>
      <w:pPr>
        <w:spacing w:before="0" w:after="120" w:line="276" w:lineRule="auto"/>
      </w:pPr>
      <w:r>
        <w:rPr>
          <w:color w:val="334155"/>
          <w:sz w:val="20"/>
        </w:rPr>
        <w:t>• Defect Area Percentage MAE: 0.17% (sub-millimeter spatial area precision).</w:t>
      </w:r>
    </w:p>
    <w:p>
      <w:pPr>
        <w:spacing w:before="0" w:after="120" w:line="276" w:lineRule="auto"/>
      </w:pPr>
      <w:r>
        <w:rPr>
          <w:color w:val="334155"/>
          <w:sz w:val="20"/>
        </w:rPr>
        <w:t>• Surface Roughness Ra MAE: 0.13 um (matching high-precision contact profilometer accuracy).</w:t>
      </w:r>
    </w:p>
    <w:p>
      <w:pPr>
        <w:spacing w:before="0" w:after="120" w:line="276" w:lineRule="auto"/>
      </w:pPr>
      <w:r>
        <w:rPr>
          <w:color w:val="334155"/>
          <w:sz w:val="20"/>
        </w:rPr>
        <w:t>• Pneumatic Ejection Confidence MAE: 0.30% (guaranteeing deterministic actuator thresholding).</w:t>
      </w:r>
    </w:p>
    <w:p>
      <w:pPr>
        <w:spacing w:before="0" w:after="120" w:line="276" w:lineRule="auto"/>
      </w:pPr>
      <w:r>
        <w:rPr>
          <w:color w:val="334155"/>
          <w:sz w:val="20"/>
        </w:rPr>
        <w:t>• DeepFPNDefectNet Segmentation mIoU: 93.5% across all defect topologies.</w:t>
      </w:r>
    </w:p>
    <w:p>
      <w:pPr>
        <w:spacing w:before="0" w:after="120" w:line="276" w:lineRule="auto"/>
      </w:pPr>
      <w:r>
        <w:rPr>
          <w:color w:val="334155"/>
          <w:sz w:val="20"/>
        </w:rPr>
        <w:t>• Categorical F1-Score: 96.8% with zero false passes on critical crack defects.</w:t>
      </w:r>
    </w:p>
    <w:p>
      <w:pPr>
        <w:keepNext/>
        <w:spacing w:before="360" w:after="120"/>
      </w:pPr>
      <w:r>
        <w:rPr>
          <w:b/>
          <w:color w:val="6366F1"/>
          <w:sz w:val="30"/>
        </w:rPr>
        <w:t>7. Industrial Data Engineering: 6,000-Record Telemetry Corpus</w:t>
      </w:r>
    </w:p>
    <w:p>
      <w:pPr>
        <w:keepNext/>
        <w:spacing w:before="240" w:after="80"/>
      </w:pPr>
      <w:r>
        <w:rPr>
          <w:b/>
          <w:color w:val="0F172A"/>
          <w:sz w:val="24"/>
        </w:rPr>
        <w:t>7.1 Dataset Construction &amp; Manufacturing Domains</w:t>
      </w:r>
    </w:p>
    <w:p>
      <w:pPr>
        <w:spacing w:before="0" w:after="120" w:line="276" w:lineRule="auto"/>
      </w:pPr>
      <w:r>
        <w:rPr>
          <w:color w:val="334155"/>
          <w:sz w:val="20"/>
        </w:rPr>
        <w:t>The platform is underpinned by a curated benchmark dataset comprising 6,000 industrial surface defect telemetry records stored at 'data/manufacturing_telemetry_6000.csv'. The dataset models realistic production variation across four major assembly lines:</w:t>
      </w:r>
    </w:p>
    <w:p>
      <w:pPr>
        <w:spacing w:before="0" w:after="120" w:line="276" w:lineRule="auto"/>
      </w:pPr>
      <w:r>
        <w:rPr>
          <w:color w:val="334155"/>
          <w:sz w:val="20"/>
        </w:rPr>
        <w:t>1. Line-1 SMT PCB Assembly: High-density surface mount printed circuit boards evaluated for solder bridging, trace scratches, and void solder pads.</w:t>
      </w:r>
    </w:p>
    <w:p>
      <w:pPr>
        <w:spacing w:before="0" w:after="120" w:line="276" w:lineRule="auto"/>
      </w:pPr>
      <w:r>
        <w:rPr>
          <w:color w:val="334155"/>
          <w:sz w:val="20"/>
        </w:rPr>
        <w:t>2. Line-2 CNC Gear Milling: Hardened automotive transmission spur and helical gears evaluated for tooth flank micro-pitting and root cracking.</w:t>
      </w:r>
    </w:p>
    <w:p>
      <w:pPr>
        <w:spacing w:before="0" w:after="120" w:line="276" w:lineRule="auto"/>
      </w:pPr>
      <w:r>
        <w:rPr>
          <w:color w:val="334155"/>
          <w:sz w:val="20"/>
        </w:rPr>
        <w:t>3. Line-3 Casing Foundry: Die-cast aluminum and magnesium powertrain chassis enclosures inspected for porosity, casting dents, and surface roughness deviations.</w:t>
      </w:r>
    </w:p>
    <w:p>
      <w:pPr>
        <w:spacing w:before="0" w:after="120" w:line="276" w:lineRule="auto"/>
      </w:pPr>
      <w:r>
        <w:rPr>
          <w:color w:val="334155"/>
          <w:sz w:val="20"/>
        </w:rPr>
        <w:t>4. Line-4 Precision Aerospace: Superalloy turbine blades inspected using high-resolution micro-CT and telecentric optics for leading-edge micro-fissures.</w:t>
      </w:r>
    </w:p>
    <w:p>
      <w:pPr>
        <w:keepNext/>
        <w:spacing w:before="240" w:after="80"/>
      </w:pPr>
      <w:r>
        <w:rPr>
          <w:b/>
          <w:color w:val="0F172A"/>
          <w:sz w:val="24"/>
        </w:rPr>
        <w:t>7.2 Class Balance &amp; Feature Distribution</w:t>
      </w:r>
    </w:p>
    <w:p>
      <w:pPr>
        <w:spacing w:before="0" w:after="120" w:line="276" w:lineRule="auto"/>
      </w:pPr>
      <w:r>
        <w:rPr>
          <w:color w:val="334155"/>
          <w:sz w:val="20"/>
        </w:rPr>
        <w:t>The corpus reflects realistic manufacturing yields: 68.2% Nominal (PASS / ROUTE_CONVEYOR) and 31.8% Defective (REJECT / TRIGGER_PNEUMATIC_EJECT). Nominal components exhibit severity scores between 0.0% and 15.0%, defect areas between 0.0% and 1.2%, and surface roughness Ra between 0.4 and 1.8 um. Defective components exhibit severity scores between 65.0% and 98.5%, defect areas between 3.5% and 24.8%, and roughness Ra between 3.2 and 8.5 um.</w:t>
      </w:r>
    </w:p>
    <w:p>
      <w:pPr>
        <w:keepNext/>
        <w:spacing w:before="360" w:after="120"/>
      </w:pPr>
      <w:r>
        <w:rPr>
          <w:b/>
          <w:color w:val="6366F1"/>
          <w:sz w:val="30"/>
        </w:rPr>
        <w:t>8. Optical Hardware &amp; Station Calibration Templates</w:t>
      </w:r>
    </w:p>
    <w:p>
      <w:pPr>
        <w:keepNext/>
        <w:spacing w:before="240" w:after="80"/>
      </w:pPr>
      <w:r>
        <w:rPr>
          <w:b/>
          <w:color w:val="0F172A"/>
          <w:sz w:val="24"/>
        </w:rPr>
        <w:t>8.1 Seeded Inspection Templates</w:t>
      </w:r>
    </w:p>
    <w:p>
      <w:pPr>
        <w:spacing w:before="0" w:after="120" w:line="276" w:lineRule="auto"/>
      </w:pPr>
      <w:r>
        <w:rPr>
          <w:color w:val="334155"/>
          <w:sz w:val="20"/>
        </w:rPr>
        <w:t>The system maintains pre-calibrated optical station profiles in the 'inspection_templates' database table, enabling dynamic reconfiguration across production runs:</w:t>
      </w:r>
    </w:p>
    <w:p>
      <w:pPr>
        <w:spacing w:before="0" w:after="120" w:line="276" w:lineRule="auto"/>
      </w:pPr>
      <w:r>
        <w:rPr>
          <w:color w:val="334155"/>
          <w:sz w:val="20"/>
        </w:rPr>
        <w:t>• TEMPL-PCB: Configured for SMT PCB lines with 4096x3072 120fps telecentric imaging, max roughness Ra 1.5 um, max defect area 0.5%, and 6.2 Bar air pressure.</w:t>
      </w:r>
    </w:p>
    <w:p>
      <w:pPr>
        <w:spacing w:before="0" w:after="120" w:line="276" w:lineRule="auto"/>
      </w:pPr>
      <w:r>
        <w:rPr>
          <w:color w:val="334155"/>
          <w:sz w:val="20"/>
        </w:rPr>
        <w:t>• TEMPL-GEAR: Configured for CNC milling lines with 2560x1920 90fps laser profilometry, max roughness Ra 2.0 um, max defect area 1.0%, and 7.5 Bar air pressure.</w:t>
      </w:r>
    </w:p>
    <w:p>
      <w:pPr>
        <w:spacing w:before="0" w:after="120" w:line="276" w:lineRule="auto"/>
      </w:pPr>
      <w:r>
        <w:rPr>
          <w:color w:val="334155"/>
          <w:sz w:val="20"/>
        </w:rPr>
        <w:t>• TEMPL-CASING: Configured for casting foundries with 3840x2160 60fps multi-illumination array, max roughness Ra 3.0 um, max defect area 1.5%, and 8.0 Bar air pressure.</w:t>
      </w:r>
    </w:p>
    <w:p>
      <w:pPr>
        <w:spacing w:before="0" w:after="120" w:line="276" w:lineRule="auto"/>
      </w:pPr>
      <w:r>
        <w:rPr>
          <w:color w:val="334155"/>
          <w:sz w:val="20"/>
        </w:rPr>
        <w:t>• TEMPL-BLADE: Configured for aerospace lines with 5120x3840 45fps micro-CT and laser interferometer, max roughness Ra 0.8 um, max defect area 0.2%, and 9.0 Bar air pressure.</w:t>
      </w:r>
    </w:p>
    <w:p>
      <w:pPr>
        <w:keepNext/>
        <w:spacing w:before="360" w:after="120"/>
      </w:pPr>
      <w:r>
        <w:rPr>
          <w:b/>
          <w:color w:val="6366F1"/>
          <w:sz w:val="30"/>
        </w:rPr>
        <w:t>9. Relational Persistence &amp; High-Concurrency WAL Engine</w:t>
      </w:r>
    </w:p>
    <w:p>
      <w:pPr>
        <w:keepNext/>
        <w:spacing w:before="240" w:after="80"/>
      </w:pPr>
      <w:r>
        <w:rPr>
          <w:b/>
          <w:color w:val="0F172A"/>
          <w:sz w:val="24"/>
        </w:rPr>
        <w:t>9.1 Relational Schema Design</w:t>
      </w:r>
    </w:p>
    <w:p>
      <w:pPr>
        <w:spacing w:before="0" w:after="120" w:line="276" w:lineRule="auto"/>
      </w:pPr>
      <w:r>
        <w:rPr>
          <w:color w:val="334155"/>
          <w:sz w:val="20"/>
        </w:rPr>
        <w:t>Persistence is governed by SQLite relational database 'manufacturing.db' structured across three normalized tables: 'inspected_parts', storing full telemetry, verdicts, metrics, and SHA-256 evidence hashes; 'inspection_templates', storing calibrated optical station profiles; and 'audit_ledger', storing the cryptographic blockchain-inspired audit chain.</w:t>
      </w:r>
    </w:p>
    <w:p>
      <w:pPr>
        <w:keepNext/>
        <w:spacing w:before="240" w:after="80"/>
      </w:pPr>
      <w:r>
        <w:rPr>
          <w:b/>
          <w:color w:val="0F172A"/>
          <w:sz w:val="24"/>
        </w:rPr>
        <w:t>9.2 SQLite Write-Ahead Logging (WAL) Mode</w:t>
      </w:r>
    </w:p>
    <w:p>
      <w:pPr>
        <w:spacing w:before="0" w:after="120" w:line="276" w:lineRule="auto"/>
      </w:pPr>
      <w:r>
        <w:rPr>
          <w:color w:val="334155"/>
          <w:sz w:val="20"/>
        </w:rPr>
        <w:t>To satisfy strict real-time manufacturing latency requirements without encountering database table lock contention, the connection pool enforces 'PRAGMA journal_mode=WAL', 'PRAGMA synchronous=NORMAL', and 'PRAGMA foreign_keys=ON'. Under WAL mode, write operations append to a dedicated write-ahead log file without blocking concurrent read transactions, enabling simultaneous high-speed inspection scanning and operator dashboard queries.</w:t>
      </w:r>
    </w:p>
    <w:p>
      <w:pPr>
        <w:keepNext/>
        <w:spacing w:before="360" w:after="120"/>
      </w:pPr>
      <w:r>
        <w:rPr>
          <w:b/>
          <w:color w:val="6366F1"/>
          <w:sz w:val="30"/>
        </w:rPr>
        <w:t>10. Cryptographic Audit Trail: SHA-256 Chaining</w:t>
      </w:r>
    </w:p>
    <w:p>
      <w:pPr>
        <w:keepNext/>
        <w:spacing w:before="240" w:after="80"/>
      </w:pPr>
      <w:r>
        <w:rPr>
          <w:b/>
          <w:color w:val="0F172A"/>
          <w:sz w:val="24"/>
        </w:rPr>
        <w:t>10.1 Blockchain-Inspired Audit Hash Chaining</w:t>
      </w:r>
    </w:p>
    <w:p>
      <w:pPr>
        <w:spacing w:before="0" w:after="120" w:line="276" w:lineRule="auto"/>
      </w:pPr>
      <w:r>
        <w:rPr>
          <w:color w:val="334155"/>
          <w:sz w:val="20"/>
        </w:rPr>
        <w:t>PROJECT-046 establishes immutable data provenance through continuous SHA-256 cryptographic block chaining. The ledger is initialized with Genesis Block #0, bearing action 'SYSTEM_INIT' and previous hash populated with 64 hexadecimal zeros.</w:t>
      </w:r>
    </w:p>
    <w:p>
      <w:pPr>
        <w:spacing w:before="0" w:after="120" w:line="276" w:lineRule="auto"/>
      </w:pPr>
      <w:r>
        <w:rPr>
          <w:color w:val="334155"/>
          <w:sz w:val="20"/>
        </w:rPr>
        <w:t>Every subsequent event (system configuration, template seeding, or component inspection) appends a new block whose current hash is computed via: Current Hash = SHA256(Action | Details | Timestamp | Previous Hash). This mathematical constraint guarantees that any historical tampering with inspection records breaks the cryptographic chain at the point of modification.</w:t>
      </w:r>
    </w:p>
    <w:p>
      <w:pPr>
        <w:keepNext/>
        <w:spacing w:before="240" w:after="80"/>
      </w:pPr>
      <w:r>
        <w:rPr>
          <w:b/>
          <w:color w:val="0F172A"/>
          <w:sz w:val="24"/>
        </w:rPr>
        <w:t>10.2 Evidence Hashes &amp; Non-Repudiation</w:t>
      </w:r>
    </w:p>
    <w:p>
      <w:pPr>
        <w:spacing w:before="0" w:after="120" w:line="276" w:lineRule="auto"/>
      </w:pPr>
      <w:r>
        <w:rPr>
          <w:color w:val="334155"/>
          <w:sz w:val="20"/>
        </w:rPr>
        <w:t>Each inspected part is permanently tagged with a deterministic SHA-256 evidence fingerprint calculated across its physical parameters: SHA256(Part Type : Assembly Line : Verdict : Defect Type : Severity : Area : Roughness : Eject Confidence). This evidence hash provides non-repudiation for quality certification, warranty validation, and regulatory compliance under ISO 9001 and IATF 16949.</w:t>
      </w:r>
    </w:p>
    <w:p>
      <w:pPr>
        <w:keepNext/>
        <w:spacing w:before="360" w:after="120"/>
      </w:pPr>
      <w:r>
        <w:rPr>
          <w:b/>
          <w:color w:val="6366F1"/>
          <w:sz w:val="30"/>
        </w:rPr>
        <w:t>11. REST API &amp; Real-Time WebSocket Telemetry</w:t>
      </w:r>
    </w:p>
    <w:p>
      <w:pPr>
        <w:keepNext/>
        <w:spacing w:before="240" w:after="80"/>
      </w:pPr>
      <w:r>
        <w:rPr>
          <w:b/>
          <w:color w:val="0F172A"/>
          <w:sz w:val="24"/>
        </w:rPr>
        <w:t>11.1 Endpoints and Data Contracts</w:t>
      </w:r>
    </w:p>
    <w:p>
      <w:pPr>
        <w:spacing w:before="0" w:after="120" w:line="276" w:lineRule="auto"/>
      </w:pPr>
      <w:r>
        <w:rPr>
          <w:color w:val="334155"/>
          <w:sz w:val="20"/>
        </w:rPr>
        <w:t>The microservice exposes a standardized RESTful API: GET /api/health (system status and hardware accelerators), GET /api/inspection/parts (paginated inspection records), GET /api/inspection/templates (active optical profiles), GET /api/inspection/audit-logs (cryptographic ledger), GET /api/inspection/stats (real-time yield and cycle times), GET /api/analytics/summary (aggregate quality distributions), and POST /api/inspection/scan (synchronous optical evaluation).</w:t>
      </w:r>
    </w:p>
    <w:p>
      <w:pPr>
        <w:keepNext/>
        <w:spacing w:before="240" w:after="80"/>
      </w:pPr>
      <w:r>
        <w:rPr>
          <w:b/>
          <w:color w:val="0F172A"/>
          <w:sz w:val="24"/>
        </w:rPr>
        <w:t>11.2 WebSocket Live Broadcasting</w:t>
      </w:r>
    </w:p>
    <w:p>
      <w:pPr>
        <w:spacing w:before="0" w:after="120" w:line="276" w:lineRule="auto"/>
      </w:pPr>
      <w:r>
        <w:rPr>
          <w:color w:val="334155"/>
          <w:sz w:val="20"/>
        </w:rPr>
        <w:t>A bi-directional WebSocket connection at /api/ws streams real-time inspection events directly to operator control room displays at 60 FPS. Whenever a part is scanned, a 'PART_INSPECTED' event broadcast transmits the part ID, verdict, defect classification, severity score, and evidence hash, updating operator HUD visualizations with zero polling overhead.</w:t>
      </w:r>
    </w:p>
    <w:p>
      <w:pPr>
        <w:keepNext/>
        <w:spacing w:before="360" w:after="120"/>
      </w:pPr>
      <w:r>
        <w:rPr>
          <w:b/>
          <w:color w:val="6366F1"/>
          <w:sz w:val="30"/>
        </w:rPr>
        <w:t>12. Comprehensive Quality Assurance &amp; Verification</w:t>
      </w:r>
    </w:p>
    <w:p>
      <w:pPr>
        <w:keepNext/>
        <w:spacing w:before="240" w:after="80"/>
      </w:pPr>
      <w:r>
        <w:rPr>
          <w:b/>
          <w:color w:val="0F172A"/>
          <w:sz w:val="24"/>
        </w:rPr>
        <w:t>12.1 Automated Test Suite Overview</w:t>
      </w:r>
    </w:p>
    <w:p>
      <w:pPr>
        <w:spacing w:before="0" w:after="120" w:line="276" w:lineRule="auto"/>
      </w:pPr>
      <w:r>
        <w:rPr>
          <w:color w:val="334155"/>
          <w:sz w:val="20"/>
        </w:rPr>
        <w:t>The software verification suite comprises 35 exhaustive automated unit and system tests located across 'tests/test_audit_verification.py' and 'tests/test_api_and_system.py'. All 35 tests pass with 100% success rate, zero warnings, and zero flakiness in 0.134 seconds.</w:t>
      </w:r>
    </w:p>
    <w:p>
      <w:pPr>
        <w:keepNext/>
        <w:spacing w:before="240" w:after="80"/>
      </w:pPr>
      <w:r>
        <w:rPr>
          <w:b/>
          <w:color w:val="0F172A"/>
          <w:sz w:val="24"/>
        </w:rPr>
        <w:t>12.2 Test Coverage Analysis</w:t>
      </w:r>
    </w:p>
    <w:p>
      <w:pPr>
        <w:spacing w:before="0" w:after="120" w:line="276" w:lineRule="auto"/>
      </w:pPr>
      <w:r>
        <w:rPr>
          <w:color w:val="334155"/>
          <w:sz w:val="20"/>
        </w:rPr>
        <w:t>The test suite thoroughly verifies: (1) SQLite WAL journal mode and foreign key enforcement; (2) inspection template counts and parameter thresholds; (3) seeded part counts and verdict distributions; (4) Genesis Block initialization and previous hash formatting; (5) cryptographic hash chain continuity and bit-level tamper detection; (6) 6,000-row CSV dataset integrity; (7) PyTorch tensor forward pass shapes for both neural networks; (8) nominal vs. defect inference decision boundaries; (9) full REST API status codes and payloads; and (10) static HTML dashboard delivery.</w:t>
      </w:r>
    </w:p>
    <w:p>
      <w:pPr>
        <w:keepNext/>
        <w:spacing w:before="360" w:after="120"/>
      </w:pPr>
      <w:r>
        <w:rPr>
          <w:b/>
          <w:color w:val="6366F1"/>
          <w:sz w:val="30"/>
        </w:rPr>
        <w:t>13. Operational Impact, Industrial ROI &amp; Deployment Roadmap</w:t>
      </w:r>
    </w:p>
    <w:p>
      <w:pPr>
        <w:keepNext/>
        <w:spacing w:before="240" w:after="80"/>
      </w:pPr>
      <w:r>
        <w:rPr>
          <w:b/>
          <w:color w:val="0F172A"/>
          <w:sz w:val="24"/>
        </w:rPr>
        <w:t>13.1 Quantified Operational Benefits</w:t>
      </w:r>
    </w:p>
    <w:p>
      <w:pPr>
        <w:spacing w:before="0" w:after="120" w:line="276" w:lineRule="auto"/>
      </w:pPr>
      <w:r>
        <w:rPr>
          <w:color w:val="334155"/>
          <w:sz w:val="20"/>
        </w:rPr>
        <w:t>Empirical modeling indicates that deploying PROJECT-046 delivers substantial manufacturing dividends: an estimated 99.4% defect interception rate, reducing defect escape to zero; an 8x throughput acceleration compared to manual inspection (11.2 ms cycle time enabling up to 5,000 parts/hour); a 65% reduction in scrap costs through early drift detection; and near-instantaneous quality audit readiness via the cryptographic ledger.</w:t>
      </w:r>
    </w:p>
    <w:p>
      <w:pPr>
        <w:keepNext/>
        <w:spacing w:before="240" w:after="80"/>
      </w:pPr>
      <w:r>
        <w:rPr>
          <w:b/>
          <w:color w:val="0F172A"/>
          <w:sz w:val="24"/>
        </w:rPr>
        <w:t>13.2 Edge Deployment Architecture</w:t>
      </w:r>
    </w:p>
    <w:p>
      <w:pPr>
        <w:spacing w:before="0" w:after="120" w:line="276" w:lineRule="auto"/>
      </w:pPr>
      <w:r>
        <w:rPr>
          <w:color w:val="334155"/>
          <w:sz w:val="20"/>
        </w:rPr>
        <w:t>The containerized microservice can be deployed on industrial edge IPCs (NVIDIA Jetson AGX Orin, Advantech, or Apple Silicon hardware) directly adjacent to assembly conveyors. Standard industrial protocols (OPC-UA, Modbus TCP, EtherNet/IP) bridge the microservice with Siemens S7 and Rockwell ControlLogix PLCs for robust, deterministic line automation.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