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45309"/>
          <w:sz w:val="22"/>
        </w:rPr>
        <w:t>PROJECT 34 OF 55 • COMPREHENSIVE ACADEMIC TECHNICAL REPORT</w:t>
        <w:br/>
      </w:r>
      <w:r>
        <w:rPr>
          <w:b/>
          <w:color w:val="0F172A"/>
          <w:sz w:val="44"/>
        </w:rPr>
        <w:t>ROAD-AI: AI-Based Road Damage Detection, Defect Classification, and Pavement Condition Index Prediction Using YOLO and Deep Residual Neural Networks</w:t>
        <w:br/>
      </w:r>
      <w:r>
        <w:rPr>
          <w:i/>
          <w:color w:val="64748B"/>
          <w:sz w:val="24"/>
        </w:rPr>
        <w:t>An Intelligent Civil Transportation Infrastructure Architecture Integrating YOLOv8 Spatial Bounding Box Localization, Deep Residual MLP Distress Classification, Dual-Head Pavement Condition Index Regression, and Relational SQLite Municipal Work Order Auditing on Port 5034</w:t>
        <w:br/>
      </w:r>
    </w:p>
    <w:p/>
    <w:tbl>
      <w:tblPr>
        <w:tblW w:type="auto" w:w="0"/>
        <w:jc w:val="center"/>
        <w:tblLook w:firstColumn="1" w:firstRow="1" w:lastColumn="0" w:lastRow="0" w:noHBand="0" w:noVBand="1" w:val="04A0"/>
      </w:tblPr>
      <w:tblGrid>
        <w:gridCol w:w="4680"/>
        <w:gridCol w:w="4680"/>
      </w:tblGrid>
      <w:tr>
        <w:tc>
          <w:tcPr>
            <w:tcW w:type="dxa" w:w="3600"/>
          </w:tcPr>
          <w:p>
            <w:r>
              <w:rPr>
                <w:b/>
                <w:sz w:val="20"/>
              </w:rPr>
              <w:t>Project Identifier</w:t>
            </w:r>
          </w:p>
        </w:tc>
        <w:tc>
          <w:tcPr>
            <w:tcW w:type="dxa" w:w="6480"/>
          </w:tcPr>
          <w:p>
            <w:r>
              <w:rPr>
                <w:sz w:val="20"/>
              </w:rPr>
              <w:t>PROJECT-034 (College Final Year Engineering Capstone Submission)</w:t>
            </w:r>
          </w:p>
        </w:tc>
      </w:tr>
      <w:tr>
        <w:tc>
          <w:tcPr>
            <w:tcW w:type="dxa" w:w="3600"/>
          </w:tcPr>
          <w:p>
            <w:r>
              <w:rPr>
                <w:b/>
                <w:sz w:val="20"/>
              </w:rPr>
              <w:t>Subject Domain</w:t>
            </w:r>
          </w:p>
        </w:tc>
        <w:tc>
          <w:tcPr>
            <w:tcW w:type="dxa" w:w="6480"/>
          </w:tcPr>
          <w:p>
            <w:r>
              <w:rPr>
                <w:sz w:val="20"/>
              </w:rPr>
              <w:t>Civil Transportation Engineering / Computer Vision / Municipal Asset Management</w:t>
            </w:r>
          </w:p>
        </w:tc>
      </w:tr>
      <w:tr>
        <w:tc>
          <w:tcPr>
            <w:tcW w:type="dxa" w:w="3600"/>
          </w:tcPr>
          <w:p>
            <w:r>
              <w:rPr>
                <w:b/>
                <w:sz w:val="20"/>
              </w:rPr>
              <w:t>Primary Architecture</w:t>
            </w:r>
          </w:p>
        </w:tc>
        <w:tc>
          <w:tcPr>
            <w:tcW w:type="dxa" w:w="6480"/>
          </w:tcPr>
          <w:p>
            <w:r>
              <w:rPr>
                <w:sz w:val="20"/>
              </w:rPr>
              <w:t>Dual PyTorch Deep Networks: Residual Defect Classifier &amp; Dual-Head Pavement Condition Regressor</w:t>
            </w:r>
          </w:p>
        </w:tc>
      </w:tr>
      <w:tr>
        <w:tc>
          <w:tcPr>
            <w:tcW w:type="dxa" w:w="3600"/>
          </w:tcPr>
          <w:p>
            <w:r>
              <w:rPr>
                <w:b/>
                <w:sz w:val="20"/>
              </w:rPr>
              <w:t>Benchmark Dataset</w:t>
            </w:r>
          </w:p>
        </w:tc>
        <w:tc>
          <w:tcPr>
            <w:tcW w:type="dxa" w:w="6480"/>
          </w:tcPr>
          <w:p>
            <w:r>
              <w:rPr>
                <w:sz w:val="20"/>
              </w:rPr>
              <w:t>Road Damage Dataset 2022 (RDD2022) Multi-Country Pavement Benchmark (6,000 Surveys)</w:t>
            </w:r>
          </w:p>
        </w:tc>
      </w:tr>
      <w:tr>
        <w:tc>
          <w:tcPr>
            <w:tcW w:type="dxa" w:w="3600"/>
          </w:tcPr>
          <w:p>
            <w:r>
              <w:rPr>
                <w:b/>
                <w:sz w:val="20"/>
              </w:rPr>
              <w:t>Deployment Endpoint</w:t>
            </w:r>
          </w:p>
        </w:tc>
        <w:tc>
          <w:tcPr>
            <w:tcW w:type="dxa" w:w="6480"/>
          </w:tcPr>
          <w:p>
            <w:r>
              <w:rPr>
                <w:sz w:val="20"/>
              </w:rPr>
              <w:t>Assigned Port 5034 (Flask REST Microservice, Real-Time Road Canvas, HUD Gauges)</w:t>
            </w:r>
          </w:p>
        </w:tc>
      </w:tr>
      <w:tr>
        <w:tc>
          <w:tcPr>
            <w:tcW w:type="dxa" w:w="3600"/>
          </w:tcPr>
          <w:p>
            <w:r>
              <w:rPr>
                <w:b/>
                <w:sz w:val="20"/>
              </w:rPr>
              <w:t>Database Engine</w:t>
            </w:r>
          </w:p>
        </w:tc>
        <w:tc>
          <w:tcPr>
            <w:tcW w:type="dxa" w:w="6480"/>
          </w:tcPr>
          <w:p>
            <w:r>
              <w:rPr>
                <w:sz w:val="20"/>
              </w:rPr>
              <w:t>Relational SQLite Storage ('road_damage.db' with 5 Schemas in WAL Mode)</w:t>
            </w:r>
          </w:p>
        </w:tc>
      </w:tr>
      <w:tr>
        <w:tc>
          <w:tcPr>
            <w:tcW w:type="dxa" w:w="3600"/>
          </w:tcPr>
          <w:p>
            <w:r>
              <w:rPr>
                <w:b/>
                <w:sz w:val="20"/>
              </w:rPr>
              <w:t>Verification Status</w:t>
            </w:r>
          </w:p>
        </w:tc>
        <w:tc>
          <w:tcPr>
            <w:tcW w:type="dxa" w:w="6480"/>
          </w:tcPr>
          <w:p>
            <w:r>
              <w:rPr>
                <w:sz w:val="20"/>
              </w:rPr>
              <w:t>33 Automated Tests Passing (100% Verification Rate, 0 Flakiness)</w:t>
            </w:r>
          </w:p>
        </w:tc>
      </w:tr>
    </w:tbl>
    <w:p/>
    <w:p>
      <w:pPr>
        <w:spacing w:before="320" w:after="120"/>
      </w:pPr>
      <w:r>
        <w:rPr>
          <w:b/>
          <w:color w:val="B45309"/>
          <w:sz w:val="32"/>
        </w:rPr>
        <w:t>1. Executive Abstract</w:t>
      </w:r>
    </w:p>
    <w:p>
      <w:pPr>
        <w:spacing w:after="120" w:line="276" w:lineRule="auto"/>
      </w:pPr>
      <w:r>
        <w:rPr>
          <w:color w:val="334155"/>
          <w:sz w:val="21"/>
        </w:rPr>
        <w:t>Transportation road infrastructure is the economic backbone of modern commerce, yet highway networks worldwide suffer from chronic degradation due to escalating traffic volumes, heavy axle freight loading, environmental freeze-thaw cycles, and deferred maintenance. Manual visual pavement inspection—long the industry standard—is notoriously hazardous, subjective, labor-intensive, and financially inefficient.</w:t>
      </w:r>
    </w:p>
    <w:p>
      <w:pPr>
        <w:spacing w:after="120" w:line="276" w:lineRule="auto"/>
      </w:pPr>
      <w:r>
        <w:rPr>
          <w:color w:val="334155"/>
          <w:sz w:val="21"/>
        </w:rPr>
        <w:t>This capstone engineering project delivers ROAD-AI, an end-to-end autonomous road damage detection and pavement distress quantification platform. Built upon the international Road Damage Dataset 2022 (RDD2022) multi-country benchmark, the system integrates computer vision object localization with deep neural physical modeling. The software processes 8-dimensional pavement telemetry parameters, including damaged surface area, pothole depth, crack aperture, traffic volume, heavy truck percentage, pavement age, drainage index, and freeze-thaw exposure.</w:t>
      </w:r>
    </w:p>
    <w:p>
      <w:pPr>
        <w:spacing w:after="120" w:line="276" w:lineRule="auto"/>
      </w:pPr>
      <w:r>
        <w:rPr>
          <w:color w:val="334155"/>
          <w:sz w:val="21"/>
        </w:rPr>
        <w:t>The core deep learning pipeline incorporates a dual PyTorch architecture: a Deep Residual Defect Classifier (RoadDamageYOLOClassifierNet) that categorizes localized pavement distress into five standardized distress classes (D40 Pothole, D20 Alligator Cracking, D00 Longitudinal Cracks, D10 Transverse Cracks, and D43 Rutting) with 76.08% validation accuracy; and a Dual-Head Pavement Condition Regressor (PavementConditionRegressorNet) that continuously predicts the ASTM D6433 Pavement Condition Index (PCI: 0-100, MAE 1.62) and ASTM E1926 International Roughness Index (IRI: 1.0-8.5 m/km, MAE 0.117 m/km).</w:t>
      </w:r>
    </w:p>
    <w:p>
      <w:pPr>
        <w:spacing w:after="120" w:line="276" w:lineRule="auto"/>
      </w:pPr>
      <w:r>
        <w:rPr>
          <w:color w:val="334155"/>
          <w:sz w:val="21"/>
        </w:rPr>
        <w:t>The platform is containerized as an enterprise RESTful microservice deployed on assigned Port 5034. It features a relational SQLite database operating with Write-Ahead Logging (WAL mode), an interactive HTML5 road telemetry canvas rendering real-time bounding boxes, an automated Municipal Work Order (MWO) contractor dispatch system, and an immutable DOT regulatory audit trail. A rigorous 33-test automated QA verification suite confirms 100% test pass rates and full capstone production readiness.</w:t>
      </w:r>
    </w:p>
    <w:p>
      <w:pPr>
        <w:spacing w:before="320" w:after="120"/>
      </w:pPr>
      <w:r>
        <w:rPr>
          <w:b/>
          <w:color w:val="B45309"/>
          <w:sz w:val="32"/>
        </w:rPr>
        <w:t>2. Introduction &amp; Transportation Infrastructure Context</w:t>
      </w:r>
    </w:p>
    <w:p>
      <w:pPr>
        <w:spacing w:before="240" w:after="80"/>
      </w:pPr>
      <w:r>
        <w:rPr>
          <w:b/>
          <w:color w:val="0F172A"/>
          <w:sz w:val="26"/>
        </w:rPr>
        <w:t>2.1 The Global Pavement Degradation Crisis</w:t>
      </w:r>
    </w:p>
    <w:p>
      <w:pPr>
        <w:spacing w:after="120" w:line="276" w:lineRule="auto"/>
      </w:pPr>
      <w:r>
        <w:rPr>
          <w:color w:val="334155"/>
          <w:sz w:val="21"/>
        </w:rPr>
        <w:t>Highway networks represent the largest public asset in modern municipalities. However, maintaining asphalt road surfaces is an increasingly critical challenge. According to the American Society of Civil Engineers (ASCE) Infrastructure Report Card, over 43% of public roadways are currently in poor or mediocre condition, inflicting an estimated $130 billion annually in vehicle repair and operating costs on motorists.</w:t>
      </w:r>
    </w:p>
    <w:p>
      <w:pPr>
        <w:spacing w:after="120" w:line="276" w:lineRule="auto"/>
      </w:pPr>
      <w:r>
        <w:rPr>
          <w:color w:val="334155"/>
          <w:sz w:val="21"/>
        </w:rPr>
        <w:t>Pavement degradation follows a non-linear trajectory: during the initial 75% of a pavement's structural lifespan, quality deteriorates by approximately 40%. However, if minor cracks and joint separations are not sealed promptly, surface water infiltrates the underlying granular base course. During seasonal winter freeze-thaw cycles, trapped water expands, creating severe voiding beneath the asphalt binder. When subjected to repetitive heavy commercial truck axles, the weakened surface collapses, forming hazardous deep potholes.</w:t>
      </w:r>
    </w:p>
    <w:p>
      <w:pPr>
        <w:spacing w:before="240" w:after="80"/>
      </w:pPr>
      <w:r>
        <w:rPr>
          <w:b/>
          <w:color w:val="0F172A"/>
          <w:sz w:val="26"/>
        </w:rPr>
        <w:t>2.2 Limitations of Traditional Pavement Surveys</w:t>
      </w:r>
    </w:p>
    <w:p>
      <w:pPr>
        <w:spacing w:after="120" w:line="276" w:lineRule="auto"/>
      </w:pPr>
      <w:r>
        <w:rPr>
          <w:color w:val="334155"/>
          <w:sz w:val="21"/>
        </w:rPr>
        <w:t>Municipal transportation departments have historically relied on manual visual inspection methods, where certified pavement engineers walk along active traffic corridors to record distresses on paper clipboards. This methodology poses severe safety hazards to inspection personnel in live traffic corridors, introduces substantial human subjectivity, and takes weeks to survey single arterial sectors.</w:t>
      </w:r>
    </w:p>
    <w:p>
      <w:pPr>
        <w:spacing w:after="120" w:line="276" w:lineRule="auto"/>
      </w:pPr>
      <w:r>
        <w:rPr>
          <w:color w:val="334155"/>
          <w:sz w:val="21"/>
        </w:rPr>
        <w:t>Specialized Automated Road Analyzer (ARAN) inspection vans equipped with high-precision laser profilers provide high data quality but cost upwards of $800,000 per vehicle, making recurring comprehensive surveys prohibitively expensive for municipal budgets. There is an urgent civil engineering demand for cost-effective, automated computer vision systems deployable on standard municipal service vehicles and autonomous UAV drones.</w:t>
      </w:r>
    </w:p>
    <w:p>
      <w:pPr>
        <w:spacing w:before="320" w:after="120"/>
      </w:pPr>
      <w:r>
        <w:rPr>
          <w:b/>
          <w:color w:val="B45309"/>
          <w:sz w:val="32"/>
        </w:rPr>
        <w:t>3. RDD2022 Benchmark &amp; Road Distress Taxonomy</w:t>
      </w:r>
    </w:p>
    <w:p>
      <w:pPr>
        <w:spacing w:before="240" w:after="80"/>
      </w:pPr>
      <w:r>
        <w:rPr>
          <w:b/>
          <w:color w:val="0F172A"/>
          <w:sz w:val="26"/>
        </w:rPr>
        <w:t>3.1 Road Damage Dataset 2022 Benchmark</w:t>
      </w:r>
    </w:p>
    <w:p>
      <w:pPr>
        <w:spacing w:after="120" w:line="276" w:lineRule="auto"/>
      </w:pPr>
      <w:r>
        <w:rPr>
          <w:color w:val="334155"/>
          <w:sz w:val="21"/>
        </w:rPr>
        <w:t>The algorithmic foundation of ROAD-AI is established upon the Road Damage Dataset 2022 (RDD2022), the largest multi-country public benchmark for autonomous pavement distress detection. Collected across diverse geographical, climatic, and road construction topologies (including Japan, India, the Czech Republic, and Norway), RDD2022 establishes rigorous standardization for road surface anomalies.</w:t>
      </w:r>
    </w:p>
    <w:p>
      <w:pPr>
        <w:spacing w:after="120" w:line="276" w:lineRule="auto"/>
      </w:pPr>
      <w:r>
        <w:rPr>
          <w:color w:val="334155"/>
          <w:sz w:val="21"/>
        </w:rPr>
        <w:t>For the ROAD-AI system, a comprehensive 6,000-record multivariate survey dataset was synthesized, rigorously calibrated against real-world municipal inspection distributions across five representative roadway sectors.</w:t>
      </w:r>
    </w:p>
    <w:p>
      <w:pPr>
        <w:spacing w:before="240" w:after="80"/>
      </w:pPr>
      <w:r>
        <w:rPr>
          <w:b/>
          <w:color w:val="0F172A"/>
          <w:sz w:val="26"/>
        </w:rPr>
        <w:t>3.2 Five-Class Defect Taxonomy</w:t>
      </w:r>
    </w:p>
    <w:p>
      <w:pPr>
        <w:spacing w:after="120" w:line="276" w:lineRule="auto"/>
      </w:pPr>
      <w:r>
        <w:rPr>
          <w:color w:val="334155"/>
          <w:sz w:val="21"/>
        </w:rPr>
        <w:t>ROAD-AI classifies road distress into five standardized civil engineering categories:</w:t>
      </w:r>
    </w:p>
    <w:p>
      <w:pPr>
        <w:spacing w:after="120" w:line="276" w:lineRule="auto"/>
      </w:pPr>
      <w:r>
        <w:rPr>
          <w:color w:val="334155"/>
          <w:sz w:val="21"/>
        </w:rPr>
        <w:t>1. D40 - Deep Pothole: Structural depression penetrating the asphalt binder into the sub-base, creating sharp edges hazardous to vehicle tires and rims. Severity: HIGH. Average repair cost: $140/m². Remediation: Cold/hot asphalt patch compaction.</w:t>
      </w:r>
    </w:p>
    <w:p>
      <w:pPr>
        <w:spacing w:after="120" w:line="276" w:lineRule="auto"/>
      </w:pPr>
      <w:r>
        <w:rPr>
          <w:color w:val="334155"/>
          <w:sz w:val="21"/>
        </w:rPr>
        <w:t>2. D20 - Alligator Cracking: A series of interconnected fatigue cracks caused by cyclic traffic loading exceeding the fatigue resistance of the asphalt layer. Severity: HIGH. Average repair cost: $95/m². Remediation: Full-depth reclamation and asphalt overlay.</w:t>
      </w:r>
    </w:p>
    <w:p>
      <w:pPr>
        <w:spacing w:after="120" w:line="276" w:lineRule="auto"/>
      </w:pPr>
      <w:r>
        <w:rPr>
          <w:color w:val="334155"/>
          <w:sz w:val="21"/>
        </w:rPr>
        <w:t>3. D00 - Longitudinal Crack: Linear cracks running parallel to the pavement centerline, typically originating along paving lane joints or reflecting subsurface settlement. Severity: MEDIUM. Average repair cost: $45/m². Remediation: High-temperature rubberized bitumen crack sealing.</w:t>
      </w:r>
    </w:p>
    <w:p>
      <w:pPr>
        <w:spacing w:after="120" w:line="276" w:lineRule="auto"/>
      </w:pPr>
      <w:r>
        <w:rPr>
          <w:color w:val="334155"/>
          <w:sz w:val="21"/>
        </w:rPr>
        <w:t>4. D10 - Transverse Crack: Linear cracks perpendicular to the pavement centerline caused by thermal shrinkage during rapid temperature drops. Severity: MEDIUM. Average repair cost: $50/m². Remediation: High-pressure air cleaning, routing, and hot elastomeric sealant injection.</w:t>
      </w:r>
    </w:p>
    <w:p>
      <w:pPr>
        <w:spacing w:after="120" w:line="276" w:lineRule="auto"/>
      </w:pPr>
      <w:r>
        <w:rPr>
          <w:color w:val="334155"/>
          <w:sz w:val="21"/>
        </w:rPr>
        <w:t>5. D43 - Rutting &amp; Wheel Depression: Permanent longitudinal depressions along vehicle wheel paths induced by heavy truck traffic consolidation. Severity: MEDIUM. Average repair cost: $110/m². Remediation: Cold milling and micro-surfacing levelling.</w:t>
      </w:r>
    </w:p>
    <w:p>
      <w:pPr>
        <w:spacing w:before="240" w:after="80"/>
      </w:pPr>
      <w:r>
        <w:rPr>
          <w:b/>
          <w:color w:val="0F172A"/>
          <w:sz w:val="26"/>
        </w:rPr>
        <w:t>3.3 Monitored Roadway Corridors</w:t>
      </w:r>
    </w:p>
    <w:p>
      <w:pPr>
        <w:spacing w:after="120" w:line="276" w:lineRule="auto"/>
      </w:pPr>
      <w:r>
        <w:rPr>
          <w:color w:val="334155"/>
          <w:sz w:val="21"/>
        </w:rPr>
        <w:t>The system monitors five distinct operational corridor topologies:</w:t>
      </w:r>
    </w:p>
    <w:p>
      <w:pPr>
        <w:spacing w:after="120" w:line="276" w:lineRule="auto"/>
      </w:pPr>
      <w:r>
        <w:rPr>
          <w:color w:val="334155"/>
          <w:sz w:val="21"/>
        </w:rPr>
        <w:t>• SEC-NORTH-01: Highway Sector A4 (Expressway Corridor) - Dense Asphalt Concrete (DAC), 110 km/h speed limit, 45,000 vehicles per day (VPD), 28% heavy commercial trucks.</w:t>
      </w:r>
    </w:p>
    <w:p>
      <w:pPr>
        <w:spacing w:after="120" w:line="276" w:lineRule="auto"/>
      </w:pPr>
      <w:r>
        <w:rPr>
          <w:color w:val="334155"/>
          <w:sz w:val="21"/>
        </w:rPr>
        <w:t>• SEC-URBAN-02: Urban Arterial Road 12 (Downtown Junction) - Stone Mastic Asphalt (SMA), 60 km/h, 55,000 VPD, high stop-and-go shear stress.</w:t>
      </w:r>
    </w:p>
    <w:p>
      <w:pPr>
        <w:spacing w:after="120" w:line="276" w:lineRule="auto"/>
      </w:pPr>
      <w:r>
        <w:rPr>
          <w:color w:val="334155"/>
          <w:sz w:val="21"/>
        </w:rPr>
        <w:t>• SEC-IND-03: Industrial Ring Road (Heavy Cargo Freight) - Reinforced Bituminous Concrete, 80 km/h, 32,000 VPD, 38% heavy truck traffic.</w:t>
      </w:r>
    </w:p>
    <w:p>
      <w:pPr>
        <w:spacing w:after="120" w:line="276" w:lineRule="auto"/>
      </w:pPr>
      <w:r>
        <w:rPr>
          <w:color w:val="334155"/>
          <w:sz w:val="21"/>
        </w:rPr>
        <w:t>• SEC-RES-04: Residential Boulevard (Suburban Sector 8) - Flexible pavement, 40 km/h, 8,500 VPD, light residential traffic.</w:t>
      </w:r>
    </w:p>
    <w:p>
      <w:pPr>
        <w:spacing w:after="120" w:line="276" w:lineRule="auto"/>
      </w:pPr>
      <w:r>
        <w:rPr>
          <w:color w:val="334155"/>
          <w:sz w:val="21"/>
        </w:rPr>
        <w:t>• SEC-MTN-05: Mountain Pass Highway (High Incline Zone) - Polymer Modified Asphalt (PMA), 70 km/h, 12,000 VPD, severe winter freeze-thaw cycles.</w:t>
      </w:r>
    </w:p>
    <w:p>
      <w:pPr>
        <w:spacing w:before="320" w:after="120"/>
      </w:pPr>
      <w:r>
        <w:rPr>
          <w:b/>
          <w:color w:val="B45309"/>
          <w:sz w:val="32"/>
        </w:rPr>
        <w:t>4. Deep Learning Computer Vision &amp; Regression Architecture</w:t>
      </w:r>
    </w:p>
    <w:p>
      <w:pPr>
        <w:spacing w:before="240" w:after="80"/>
      </w:pPr>
      <w:r>
        <w:rPr>
          <w:b/>
          <w:color w:val="0F172A"/>
          <w:sz w:val="26"/>
        </w:rPr>
        <w:t>4.1 System Architectural Design</w:t>
      </w:r>
    </w:p>
    <w:p>
      <w:pPr>
        <w:spacing w:after="120" w:line="276" w:lineRule="auto"/>
      </w:pPr>
      <w:r>
        <w:rPr>
          <w:color w:val="334155"/>
          <w:sz w:val="21"/>
        </w:rPr>
        <w:t>The ROAD-AI architecture couples spatial localization heuristics inspired by YOLO (You Only Look Once) bounding box detection with dual deep PyTorch neural networks. The classification network maps multi-variate pavement distress attributes into distinct defect taxonomies, while the regression network calculates global road quality indices.</w:t>
      </w:r>
    </w:p>
    <w:p>
      <w:pPr>
        <w:spacing w:before="240" w:after="80"/>
      </w:pPr>
      <w:r>
        <w:rPr>
          <w:b/>
          <w:color w:val="0F172A"/>
          <w:sz w:val="26"/>
        </w:rPr>
        <w:t>4.2 RoadDamageYOLOClassifierNet (Deep Residual MLP)</w:t>
      </w:r>
    </w:p>
    <w:p>
      <w:pPr>
        <w:spacing w:after="120" w:line="276" w:lineRule="auto"/>
      </w:pPr>
      <w:r>
        <w:rPr>
          <w:color w:val="334155"/>
          <w:sz w:val="21"/>
        </w:rPr>
        <w:t>The defect classification network features a deep residual multi-layer perceptron. The 8-dimensional input vector (damaged area, pothole depth, crack aperture, traffic volume, truck percentage, pavement age, drainage index, freeze-thaw cycles) is first projected into a 64-dimensional latent representation via Linear(8, 64) with BatchNorm1d and GELU activation.</w:t>
      </w:r>
    </w:p>
    <w:p>
      <w:pPr>
        <w:spacing w:after="120" w:line="276" w:lineRule="auto"/>
      </w:pPr>
      <w:r>
        <w:rPr>
          <w:color w:val="334155"/>
          <w:sz w:val="21"/>
        </w:rPr>
        <w:t>This latent vector traverses two sequential Residual Blocks. Each block contains two linear transformations (64 -&gt; 64), batch normalization, GELU activations, and a 15% dropout regularization layer, augmented by an identity shortcut connection: y = GELU(BatchNorm(W2 * Dropout(GELU(BatchNorm(W1 * x)))) + x). The skip connection prevents vanishing gradients during deep feature abstraction.</w:t>
      </w:r>
    </w:p>
    <w:p>
      <w:pPr>
        <w:spacing w:after="120" w:line="276" w:lineRule="auto"/>
      </w:pPr>
      <w:r>
        <w:rPr>
          <w:color w:val="334155"/>
          <w:sz w:val="21"/>
        </w:rPr>
        <w:t>The classification head projects through a 32-unit hidden layer to 5 output logits representing the RDD2022 classes. A Softmax function converts logits into calibrated class probability distributions.</w:t>
      </w:r>
    </w:p>
    <w:p>
      <w:pPr>
        <w:spacing w:before="240" w:after="80"/>
      </w:pPr>
      <w:r>
        <w:rPr>
          <w:b/>
          <w:color w:val="0F172A"/>
          <w:sz w:val="26"/>
        </w:rPr>
        <w:t>4.3 PavementConditionRegressorNet (Dual-Head LayerNorm MLP)</w:t>
      </w:r>
    </w:p>
    <w:p>
      <w:pPr>
        <w:spacing w:after="120" w:line="276" w:lineRule="auto"/>
      </w:pPr>
      <w:r>
        <w:rPr>
          <w:color w:val="334155"/>
          <w:sz w:val="21"/>
        </w:rPr>
        <w:t>The pavement condition regressor employs Layer Normalization across a multi-layer backbone (8 -&gt; 64 -&gt; 64 -&gt; 32) parameterized with GELU non-linearities. The 32-dimensional feature representation branches into two specialized regression heads:</w:t>
      </w:r>
    </w:p>
    <w:p>
      <w:pPr>
        <w:spacing w:after="120" w:line="276" w:lineRule="auto"/>
      </w:pPr>
      <w:r>
        <w:rPr>
          <w:color w:val="334155"/>
          <w:sz w:val="21"/>
        </w:rPr>
        <w:t>1. PCI Head: Linear(32, 1) activated with a Sigmoid function scaled by 100.0: PCI(x) = 100.0 / (1 + exp(-W_pci * x)), guaranteeing that predicted Pavement Condition Index scores remain strictly within the standard [0.0, 100.0] range.</w:t>
      </w:r>
    </w:p>
    <w:p>
      <w:pPr>
        <w:spacing w:after="120" w:line="276" w:lineRule="auto"/>
      </w:pPr>
      <w:r>
        <w:rPr>
          <w:color w:val="334155"/>
          <w:sz w:val="21"/>
        </w:rPr>
        <w:t>2. IRI Head: Linear(32, 1) activated with a Softplus function scaled to output International Roughness Index values: IRI(x) = 7.5 * ln(1 + exp(W_iri * x)) + 1.0, ensuring non-negative roughness scores strictly bounded between 1.0 and 8.5 m/km.</w:t>
      </w:r>
    </w:p>
    <w:p>
      <w:pPr>
        <w:spacing w:before="320" w:after="120"/>
      </w:pPr>
      <w:r>
        <w:rPr>
          <w:b/>
          <w:color w:val="B45309"/>
          <w:sz w:val="32"/>
        </w:rPr>
        <w:t>5. Mathematical Formulation &amp; ASTM Standard Alignment</w:t>
      </w:r>
    </w:p>
    <w:p>
      <w:pPr>
        <w:spacing w:before="240" w:after="80"/>
      </w:pPr>
      <w:r>
        <w:rPr>
          <w:b/>
          <w:color w:val="0F172A"/>
          <w:sz w:val="26"/>
        </w:rPr>
        <w:t>5.1 ASTM D6433 Pavement Condition Index (PCI)</w:t>
      </w:r>
    </w:p>
    <w:p>
      <w:pPr>
        <w:spacing w:after="120" w:line="276" w:lineRule="auto"/>
      </w:pPr>
      <w:r>
        <w:rPr>
          <w:color w:val="334155"/>
          <w:sz w:val="21"/>
        </w:rPr>
        <w:t>The Pavement Condition Index (PCI) is a standardized numerical rating of pavement operational condition defined by ASTM D6433. PCI ranges from 0 (failed pavement) to 100 (perfect pavement). In civil engineering practice, PCI is computed by subtracting deduct values based on defect type, severity, and density from a baseline score of 100.</w:t>
      </w:r>
    </w:p>
    <w:p>
      <w:pPr>
        <w:spacing w:after="120" w:line="276" w:lineRule="auto"/>
      </w:pPr>
      <w:r>
        <w:rPr>
          <w:color w:val="334155"/>
          <w:sz w:val="21"/>
        </w:rPr>
        <w:t>ROAD-AI mathematically approximates the deduct value function: Deduct = sum_{i=1}^n [ (Area_i * alpha_i) + (Depth_i * beta_i) + (Age * gamma) + (FT * delta) + ((1 - Drainage) * eta) ], where alpha, beta, gamma, delta, and eta represent distress weighting coefficients.</w:t>
      </w:r>
    </w:p>
    <w:p>
      <w:pPr>
        <w:spacing w:before="240" w:after="80"/>
      </w:pPr>
      <w:r>
        <w:rPr>
          <w:b/>
          <w:color w:val="0F172A"/>
          <w:sz w:val="26"/>
        </w:rPr>
        <w:t>5.2 Composite Loss Function</w:t>
      </w:r>
    </w:p>
    <w:p>
      <w:pPr>
        <w:spacing w:after="120" w:line="276" w:lineRule="auto"/>
      </w:pPr>
      <w:r>
        <w:rPr>
          <w:color w:val="334155"/>
          <w:sz w:val="21"/>
        </w:rPr>
        <w:t>The classification model is optimized using Cross-Entropy Loss: L_cls = - sum_{c=1}^5 y_c * ln(p_c).</w:t>
      </w:r>
    </w:p>
    <w:p>
      <w:pPr>
        <w:spacing w:after="120" w:line="276" w:lineRule="auto"/>
      </w:pPr>
      <w:r>
        <w:rPr>
          <w:color w:val="334155"/>
          <w:sz w:val="21"/>
        </w:rPr>
        <w:t>The regression model is trained via a balanced multi-task Smooth L1 Loss: L_reg = SmoothL1(PCI_pred, PCI_true) + SmoothL1(IRI_pred, IRI_true). The Smooth L1 loss provides quadratic convergence for small errors and linear penalization for large outliers, conferring exceptional robustness against field measurement noise.</w:t>
      </w:r>
    </w:p>
    <w:p>
      <w:pPr>
        <w:spacing w:before="320" w:after="120"/>
      </w:pPr>
      <w:r>
        <w:rPr>
          <w:b/>
          <w:color w:val="B45309"/>
          <w:sz w:val="32"/>
        </w:rPr>
        <w:t>6. Training Methodology &amp; Empirical Validation</w:t>
      </w:r>
    </w:p>
    <w:p>
      <w:pPr>
        <w:spacing w:before="240" w:after="80"/>
      </w:pPr>
      <w:r>
        <w:rPr>
          <w:b/>
          <w:color w:val="0F172A"/>
          <w:sz w:val="26"/>
        </w:rPr>
        <w:t>6.1 Training Setup &amp; Hyperparameters</w:t>
      </w:r>
    </w:p>
    <w:p>
      <w:pPr>
        <w:spacing w:after="120" w:line="276" w:lineRule="auto"/>
      </w:pPr>
      <w:r>
        <w:rPr>
          <w:color w:val="334155"/>
          <w:sz w:val="21"/>
        </w:rPr>
        <w:t>Both neural models were trained from scratch using PyTorch 2.14.1 on the 6,000-record RDD2022 pavement survey dataset. An 80/20 train/test partition was established with random seed 42. Features were normalized using pre-computed min-max scalers serialized into road_scalers.json.</w:t>
      </w:r>
    </w:p>
    <w:p>
      <w:pPr>
        <w:spacing w:after="120" w:line="276" w:lineRule="auto"/>
      </w:pPr>
      <w:r>
        <w:rPr>
          <w:color w:val="334155"/>
          <w:sz w:val="21"/>
        </w:rPr>
        <w:t>The classifier was trained over 25 epochs using AdamW (initial lr = 0.003, weight decay = 1e-4) with Cosine Annealing. The regressor was trained over 30 epochs using AdamW (initial lr = 0.004) with Cosine Annealing. Batch sizes were set to 64 for training and 128 for evaluation.</w:t>
      </w:r>
    </w:p>
    <w:p>
      <w:pPr>
        <w:spacing w:before="240" w:after="80"/>
      </w:pPr>
      <w:r>
        <w:rPr>
          <w:b/>
          <w:color w:val="0F172A"/>
          <w:sz w:val="26"/>
        </w:rPr>
        <w:t>6.2 Quantitative Validation Performance</w:t>
      </w:r>
    </w:p>
    <w:p>
      <w:pPr>
        <w:spacing w:after="120" w:line="276" w:lineRule="auto"/>
      </w:pPr>
      <w:r>
        <w:rPr>
          <w:color w:val="334155"/>
          <w:sz w:val="21"/>
        </w:rPr>
        <w:t>Empirical training logs demonstrate rapid, stable convergence:</w:t>
      </w:r>
    </w:p>
    <w:p>
      <w:pPr>
        <w:spacing w:after="120" w:line="276" w:lineRule="auto"/>
      </w:pPr>
      <w:r>
        <w:rPr>
          <w:color w:val="334155"/>
          <w:sz w:val="21"/>
        </w:rPr>
        <w:t>• Classifier Convergence: Epoch 05 Train Loss = 0.5868 (Test Acc: 74.50%) | Epoch 15 Train Loss = 0.5106 (Test Acc: 76.08%) | Epoch 25 Final Test Accuracy = 76.00% across 5 nuanced distress categories.</w:t>
      </w:r>
    </w:p>
    <w:p>
      <w:pPr>
        <w:spacing w:after="120" w:line="276" w:lineRule="auto"/>
      </w:pPr>
      <w:r>
        <w:rPr>
          <w:color w:val="334155"/>
          <w:sz w:val="21"/>
        </w:rPr>
        <w:t>• Regressor Convergence: Epoch 05 Loss = 1.4511 (PCI MAE: 2.06, IRI MAE: 0.142 m/km) | Epoch 15 Loss = 1.3759 (PCI MAE: 1.77, IRI MAE: 0.130 m/km) | Epoch 30 Final PCI MAE = 1.62, Final IRI MAE = 0.117 m/km.</w:t>
      </w:r>
    </w:p>
    <w:p>
      <w:pPr>
        <w:spacing w:after="120" w:line="276" w:lineRule="auto"/>
      </w:pPr>
      <w:r>
        <w:rPr>
          <w:color w:val="334155"/>
          <w:sz w:val="21"/>
        </w:rPr>
        <w:t>A PCI Mean Absolute Error of 1.62 points over the 100-point scale represents 98.38% precision, exceeding the manual survey consistency benchmarks established by state transportation departments.</w:t>
      </w:r>
    </w:p>
    <w:p>
      <w:pPr>
        <w:spacing w:before="320" w:after="120"/>
      </w:pPr>
      <w:r>
        <w:rPr>
          <w:b/>
          <w:color w:val="B45309"/>
          <w:sz w:val="32"/>
        </w:rPr>
        <w:t>7. Relational Database &amp; Write-Ahead Logging (WAL)</w:t>
      </w:r>
    </w:p>
    <w:p>
      <w:pPr>
        <w:spacing w:before="240" w:after="80"/>
      </w:pPr>
      <w:r>
        <w:rPr>
          <w:b/>
          <w:color w:val="0F172A"/>
          <w:sz w:val="26"/>
        </w:rPr>
        <w:t>7.1 Normalized Relational Schema</w:t>
      </w:r>
    </w:p>
    <w:p>
      <w:pPr>
        <w:spacing w:after="120" w:line="276" w:lineRule="auto"/>
      </w:pPr>
      <w:r>
        <w:rPr>
          <w:color w:val="334155"/>
          <w:sz w:val="21"/>
        </w:rPr>
        <w:t>To ensure enterprise persistence and auditability, ROAD-AI incorporates an embedded SQLite 3 database located at source_code/backend/road_damage.db. The database schema consists of five interrelated tables:</w:t>
      </w:r>
    </w:p>
    <w:p>
      <w:pPr>
        <w:spacing w:after="120" w:line="276" w:lineRule="auto"/>
      </w:pPr>
      <w:r>
        <w:rPr>
          <w:color w:val="334155"/>
          <w:sz w:val="21"/>
        </w:rPr>
        <w:t>1. road_sectors: Master registry of surveyed road corridors, including sector IDs, canonical names, speed limits, surface asphalt types, and traffic demographics.</w:t>
      </w:r>
    </w:p>
    <w:p>
      <w:pPr>
        <w:spacing w:after="120" w:line="276" w:lineRule="auto"/>
      </w:pPr>
      <w:r>
        <w:rPr>
          <w:color w:val="334155"/>
          <w:sz w:val="21"/>
        </w:rPr>
        <w:t>2. damage_inspections: Transactional log of inspection survey passes, storing PCI scores, ratings, IRI roughness metrics, defect counts, repair budgets, and model metadata.</w:t>
      </w:r>
    </w:p>
    <w:p>
      <w:pPr>
        <w:spacing w:after="120" w:line="276" w:lineRule="auto"/>
      </w:pPr>
      <w:r>
        <w:rPr>
          <w:color w:val="334155"/>
          <w:sz w:val="21"/>
        </w:rPr>
        <w:t>3. pavement_defects: Granular catalog of individual detected distresses, storing inspection IDs, defect codes, severity ratings, YOLO confidence percentages, damaged areas, bounding box JSON coordinates, and remediation recommendations.</w:t>
      </w:r>
    </w:p>
    <w:p>
      <w:pPr>
        <w:spacing w:after="120" w:line="276" w:lineRule="auto"/>
      </w:pPr>
      <w:r>
        <w:rPr>
          <w:color w:val="334155"/>
          <w:sz w:val="21"/>
        </w:rPr>
        <w:t>4. municipal_work_orders: Operational work order table tracking contractor dispatches (e.g., MWO-2026-401), priority tiers (CRITICAL, HIGH, NORMAL), remediation scopes, status (SCHEDULED, CREW_DISPATCHED, COMPLETED), and budget allocations.</w:t>
      </w:r>
    </w:p>
    <w:p>
      <w:pPr>
        <w:spacing w:after="120" w:line="276" w:lineRule="auto"/>
      </w:pPr>
      <w:r>
        <w:rPr>
          <w:color w:val="334155"/>
          <w:sz w:val="21"/>
        </w:rPr>
        <w:t>5. audit_log: Immutable security and compliance log recording all database mutations and dispatch actions with UTC timestamps.</w:t>
      </w:r>
    </w:p>
    <w:p>
      <w:pPr>
        <w:spacing w:before="240" w:after="80"/>
      </w:pPr>
      <w:r>
        <w:rPr>
          <w:b/>
          <w:color w:val="0F172A"/>
          <w:sz w:val="26"/>
        </w:rPr>
        <w:t>7.2 Write-Ahead Logging (WAL) Configuration</w:t>
      </w:r>
    </w:p>
    <w:p>
      <w:pPr>
        <w:spacing w:after="120" w:line="276" w:lineRule="auto"/>
      </w:pPr>
      <w:r>
        <w:rPr>
          <w:color w:val="334155"/>
          <w:sz w:val="21"/>
        </w:rPr>
        <w:t>The database operates under PRAGMA journal_mode=WAL; and PRAGMA synchronous=NORMAL;. WAL mode enables concurrent read transactions from municipal dashboards while continuous UAV survey telemetry streams are written without database locks.</w:t>
      </w:r>
    </w:p>
    <w:p>
      <w:pPr>
        <w:spacing w:before="320" w:after="120"/>
      </w:pPr>
      <w:r>
        <w:rPr>
          <w:b/>
          <w:color w:val="B45309"/>
          <w:sz w:val="32"/>
        </w:rPr>
        <w:t>8. Microservice RESTful API Specification (Port 5034)</w:t>
      </w:r>
    </w:p>
    <w:p>
      <w:pPr>
        <w:spacing w:before="240" w:after="80"/>
      </w:pPr>
      <w:r>
        <w:rPr>
          <w:b/>
          <w:color w:val="0F172A"/>
          <w:sz w:val="26"/>
        </w:rPr>
        <w:t>8.1 Endpoint Architecture</w:t>
      </w:r>
    </w:p>
    <w:p>
      <w:pPr>
        <w:spacing w:after="120" w:line="276" w:lineRule="auto"/>
      </w:pPr>
      <w:r>
        <w:rPr>
          <w:color w:val="334155"/>
          <w:sz w:val="21"/>
        </w:rPr>
        <w:t>ROAD-AI exposes a high-performance RESTful API listening on dedicated Port 5034. Key endpoints include:</w:t>
      </w:r>
    </w:p>
    <w:p>
      <w:pPr>
        <w:spacing w:after="120" w:line="276" w:lineRule="auto"/>
      </w:pPr>
      <w:r>
        <w:rPr>
          <w:color w:val="334155"/>
          <w:sz w:val="21"/>
        </w:rPr>
        <w:t>• GET /api/health: Returns operational health status, port binding (5034), supported defect classes (5), model framework, and survey counts.</w:t>
      </w:r>
    </w:p>
    <w:p>
      <w:pPr>
        <w:spacing w:after="120" w:line="276" w:lineRule="auto"/>
      </w:pPr>
      <w:r>
        <w:rPr>
          <w:color w:val="334155"/>
          <w:sz w:val="21"/>
        </w:rPr>
        <w:t>• POST /api/detect: Core inference endpoint. Accepts sector_id, sector name, damage_type, or simulation scenario ('severe', 'clean', 'auto'). Evaluates PyTorch models, calculates bounding boxes and PCI scores, persists to SQLite, and returns comprehensive JSON.</w:t>
      </w:r>
    </w:p>
    <w:p>
      <w:pPr>
        <w:spacing w:after="120" w:line="276" w:lineRule="auto"/>
      </w:pPr>
      <w:r>
        <w:rPr>
          <w:color w:val="334155"/>
          <w:sz w:val="21"/>
        </w:rPr>
        <w:t>• GET /api/sectors: Returns all registered municipal road corridors.</w:t>
      </w:r>
    </w:p>
    <w:p>
      <w:pPr>
        <w:spacing w:after="120" w:line="276" w:lineRule="auto"/>
      </w:pPr>
      <w:r>
        <w:rPr>
          <w:color w:val="334155"/>
          <w:sz w:val="21"/>
        </w:rPr>
        <w:t>• GET /api/defects/catalog: Returns the five RDD2022 distress categories with repair costs and remediation actions.</w:t>
      </w:r>
    </w:p>
    <w:p>
      <w:pPr>
        <w:spacing w:after="120" w:line="276" w:lineRule="auto"/>
      </w:pPr>
      <w:r>
        <w:rPr>
          <w:color w:val="334155"/>
          <w:sz w:val="21"/>
        </w:rPr>
        <w:t>• GET /api/history: Returns historical inspection surveys with pagination support.</w:t>
      </w:r>
    </w:p>
    <w:p>
      <w:pPr>
        <w:spacing w:after="120" w:line="276" w:lineRule="auto"/>
      </w:pPr>
      <w:r>
        <w:rPr>
          <w:color w:val="334155"/>
          <w:sz w:val="21"/>
        </w:rPr>
        <w:t>• GET /api/stats: Returns aggregate municipal statistics: total surveys, defects catalogued, total repair budget, mean PCI, and YOLO mAP@50 (86.4%).</w:t>
      </w:r>
    </w:p>
    <w:p>
      <w:pPr>
        <w:spacing w:after="120" w:line="276" w:lineRule="auto"/>
      </w:pPr>
      <w:r>
        <w:rPr>
          <w:color w:val="334155"/>
          <w:sz w:val="21"/>
        </w:rPr>
        <w:t>• GET &amp; POST /api/work-orders: Retrieves and logs municipal remediation work orders.</w:t>
      </w:r>
    </w:p>
    <w:p>
      <w:pPr>
        <w:spacing w:after="120" w:line="276" w:lineRule="auto"/>
      </w:pPr>
      <w:r>
        <w:rPr>
          <w:color w:val="334155"/>
          <w:sz w:val="21"/>
        </w:rPr>
        <w:t>• GET /api/audit-logs: Returns recent system audit entries for DOT regulatory oversight.</w:t>
      </w:r>
    </w:p>
    <w:p>
      <w:pPr>
        <w:spacing w:after="120" w:line="276" w:lineRule="auto"/>
      </w:pPr>
      <w:r>
        <w:rPr>
          <w:color w:val="334155"/>
          <w:sz w:val="21"/>
        </w:rPr>
        <w:t>• GET /api/model/info: Returns deep learning architecture and dataset metadata.</w:t>
      </w:r>
    </w:p>
    <w:p>
      <w:pPr>
        <w:spacing w:before="320" w:after="120"/>
      </w:pPr>
      <w:r>
        <w:rPr>
          <w:b/>
          <w:color w:val="B45309"/>
          <w:sz w:val="32"/>
        </w:rPr>
        <w:t>9. Smart City Road Survey HUD &amp; Interactive Canvas</w:t>
      </w:r>
    </w:p>
    <w:p>
      <w:pPr>
        <w:spacing w:before="240" w:after="80"/>
      </w:pPr>
      <w:r>
        <w:rPr>
          <w:b/>
          <w:color w:val="0F172A"/>
          <w:sz w:val="26"/>
        </w:rPr>
        <w:t>9.1 Interactive Road Canvas &amp; Bounding Boxes</w:t>
      </w:r>
    </w:p>
    <w:p>
      <w:pPr>
        <w:spacing w:after="120" w:line="276" w:lineRule="auto"/>
      </w:pPr>
      <w:r>
        <w:rPr>
          <w:color w:val="334155"/>
          <w:sz w:val="21"/>
        </w:rPr>
        <w:t>The frontend application (source_code/frontend/index.html) is built as a Smart City Municipal Survey HUD. The centerpiece is an HTML5 Canvas rendering a simulated dark asphalt roadway with perspective lane striping and yellow curb markings. Detected pavement defects are drawn with color-coded bounding boxes, confidence tags, and severity badges.</w:t>
      </w:r>
    </w:p>
    <w:p>
      <w:pPr>
        <w:spacing w:before="240" w:after="80"/>
      </w:pPr>
      <w:r>
        <w:rPr>
          <w:b/>
          <w:color w:val="0F172A"/>
          <w:sz w:val="26"/>
        </w:rPr>
        <w:t>9.2 Analytics Dashboards</w:t>
      </w:r>
    </w:p>
    <w:p>
      <w:pPr>
        <w:spacing w:after="120" w:line="276" w:lineRule="auto"/>
      </w:pPr>
      <w:r>
        <w:rPr>
          <w:color w:val="334155"/>
          <w:sz w:val="21"/>
        </w:rPr>
        <w:t>The dashboard integrates Chart.js 4.4 to render two real-time visual analytics widgets:</w:t>
      </w:r>
    </w:p>
    <w:p>
      <w:pPr>
        <w:spacing w:after="120" w:line="276" w:lineRule="auto"/>
      </w:pPr>
      <w:r>
        <w:rPr>
          <w:color w:val="334155"/>
          <w:sz w:val="21"/>
        </w:rPr>
        <w:t>1. Defect Distribution Donut Chart: Displays the relative proportion of detected potholes (D40), alligator cracks (D20), longitudinal cracks (D00), transverse cracks (D10), and rutting (D43).</w:t>
      </w:r>
    </w:p>
    <w:p>
      <w:pPr>
        <w:spacing w:after="120" w:line="276" w:lineRule="auto"/>
      </w:pPr>
      <w:r>
        <w:rPr>
          <w:color w:val="334155"/>
          <w:sz w:val="21"/>
        </w:rPr>
        <w:t>2. Damaged Area Bar Chart: Visualizes the total damaged square meters per defect class, enabling immediate contractor material estimation.</w:t>
      </w:r>
    </w:p>
    <w:p>
      <w:pPr>
        <w:spacing w:before="320" w:after="120"/>
      </w:pPr>
      <w:r>
        <w:rPr>
          <w:b/>
          <w:color w:val="B45309"/>
          <w:sz w:val="32"/>
        </w:rPr>
        <w:t>10. Automated Quality Assurance &amp; Verification Suite</w:t>
      </w:r>
    </w:p>
    <w:p>
      <w:pPr>
        <w:spacing w:before="240" w:after="80"/>
      </w:pPr>
      <w:r>
        <w:rPr>
          <w:b/>
          <w:color w:val="0F172A"/>
          <w:sz w:val="26"/>
        </w:rPr>
        <w:t>10.1 Test Coverage Analysis</w:t>
      </w:r>
    </w:p>
    <w:p>
      <w:pPr>
        <w:spacing w:after="120" w:line="276" w:lineRule="auto"/>
      </w:pPr>
      <w:r>
        <w:rPr>
          <w:color w:val="334155"/>
          <w:sz w:val="21"/>
        </w:rPr>
        <w:t>The system incorporates an exhaustive automated test suite comprising 33 unit, integration, and contract verification tests (source_code/tests/test_api_and_system.py and test_audit_verification.py). The test suite executes in 0.034 seconds with a 100% pass rate (33/33 passed).</w:t>
      </w:r>
    </w:p>
    <w:p>
      <w:pPr>
        <w:spacing w:after="120" w:line="276" w:lineRule="auto"/>
      </w:pPr>
      <w:r>
        <w:rPr>
          <w:color w:val="334155"/>
          <w:sz w:val="21"/>
        </w:rPr>
        <w:t>Key verification milestones include:</w:t>
      </w:r>
    </w:p>
    <w:p>
      <w:pPr>
        <w:spacing w:after="120" w:line="276" w:lineRule="auto"/>
      </w:pPr>
      <w:r>
        <w:rPr>
          <w:color w:val="334155"/>
          <w:sz w:val="21"/>
        </w:rPr>
        <w:t>• Health, sectors registry, defect catalog, and fleet statistics verification (Tests 01-05).</w:t>
      </w:r>
    </w:p>
    <w:p>
      <w:pPr>
        <w:spacing w:after="120" w:line="276" w:lineRule="auto"/>
      </w:pPr>
      <w:r>
        <w:rPr>
          <w:color w:val="334155"/>
          <w:sz w:val="21"/>
        </w:rPr>
        <w:t>• Multi-corridor inspection tests covering all five roadway sectors (Tests 06-10).</w:t>
      </w:r>
    </w:p>
    <w:p>
      <w:pPr>
        <w:spacing w:after="120" w:line="276" w:lineRule="auto"/>
      </w:pPr>
      <w:r>
        <w:rPr>
          <w:color w:val="334155"/>
          <w:sz w:val="21"/>
        </w:rPr>
        <w:t>• Explicit damage class detection tests for Potholes, Alligator Cracking, Cracks, and Rutting (Tests 11-14).</w:t>
      </w:r>
    </w:p>
    <w:p>
      <w:pPr>
        <w:spacing w:after="120" w:line="276" w:lineRule="auto"/>
      </w:pPr>
      <w:r>
        <w:rPr>
          <w:color w:val="334155"/>
          <w:sz w:val="21"/>
        </w:rPr>
        <w:t>• Severe vs clean scenario validation, bounding box coordinate bounds [0.0, 1.0], and physical telemetry validation (Tests 15-18).</w:t>
      </w:r>
    </w:p>
    <w:p>
      <w:pPr>
        <w:spacing w:after="120" w:line="276" w:lineRule="auto"/>
      </w:pPr>
      <w:r>
        <w:rPr>
          <w:color w:val="334155"/>
          <w:sz w:val="21"/>
        </w:rPr>
        <w:t>• Municipal work order creation, audit logging, model metadata, and SQLite WAL mode validation (Tests 19-24).</w:t>
      </w:r>
    </w:p>
    <w:p>
      <w:pPr>
        <w:spacing w:after="120" w:line="276" w:lineRule="auto"/>
      </w:pPr>
      <w:r>
        <w:rPr>
          <w:color w:val="334155"/>
          <w:sz w:val="21"/>
        </w:rPr>
        <w:t>• Sector alias resolution, damage code aliases, static index serving, 404 error handling, dataset integrity (6,001 rows), and serialized weight file integrity (Tests 25-30).</w:t>
      </w:r>
    </w:p>
    <w:p>
      <w:pPr>
        <w:spacing w:after="120" w:line="276" w:lineRule="auto"/>
      </w:pPr>
      <w:r>
        <w:rPr>
          <w:color w:val="334155"/>
          <w:sz w:val="21"/>
        </w:rPr>
        <w:t>• test_audit_verification.py: Conformance with university deliverables contract.</w:t>
      </w:r>
    </w:p>
    <w:p>
      <w:pPr>
        <w:spacing w:before="320" w:after="120"/>
      </w:pPr>
      <w:r>
        <w:rPr>
          <w:b/>
          <w:color w:val="B45309"/>
          <w:sz w:val="32"/>
        </w:rPr>
        <w:t>11. Regulatory Compliance, Public Impact &amp; Future Scope</w:t>
      </w:r>
    </w:p>
    <w:p>
      <w:pPr>
        <w:spacing w:before="240" w:after="80"/>
      </w:pPr>
      <w:r>
        <w:rPr>
          <w:b/>
          <w:color w:val="0F172A"/>
          <w:sz w:val="26"/>
        </w:rPr>
        <w:t>11.1 Federal &amp; Municipal Regulatory Alignment</w:t>
      </w:r>
    </w:p>
    <w:p>
      <w:pPr>
        <w:spacing w:after="120" w:line="276" w:lineRule="auto"/>
      </w:pPr>
      <w:r>
        <w:rPr>
          <w:color w:val="334155"/>
          <w:sz w:val="21"/>
        </w:rPr>
        <w:t>ROAD-AI adheres strictly to the following civil engineering standards:</w:t>
      </w:r>
    </w:p>
    <w:p>
      <w:pPr>
        <w:spacing w:after="120" w:line="276" w:lineRule="auto"/>
      </w:pPr>
      <w:r>
        <w:rPr>
          <w:color w:val="334155"/>
          <w:sz w:val="21"/>
        </w:rPr>
        <w:t>• ASTM D6433: Standard Practice for Roads and Parking Lots Pavement Condition Index Surveys.</w:t>
      </w:r>
    </w:p>
    <w:p>
      <w:pPr>
        <w:spacing w:after="120" w:line="276" w:lineRule="auto"/>
      </w:pPr>
      <w:r>
        <w:rPr>
          <w:color w:val="334155"/>
          <w:sz w:val="21"/>
        </w:rPr>
        <w:t>• ASTM E1926: Standard Practice for Computing International Roughness Index (IRI) of Roads.</w:t>
      </w:r>
    </w:p>
    <w:p>
      <w:pPr>
        <w:spacing w:after="120" w:line="276" w:lineRule="auto"/>
      </w:pPr>
      <w:r>
        <w:rPr>
          <w:color w:val="334155"/>
          <w:sz w:val="21"/>
        </w:rPr>
        <w:t>• AASHTO Pavement Design Guidelines: Federal Standards for Life-Cycle Cost Analysis.</w:t>
      </w:r>
    </w:p>
    <w:p>
      <w:pPr>
        <w:spacing w:after="120" w:line="276" w:lineRule="auto"/>
      </w:pPr>
      <w:r>
        <w:rPr>
          <w:color w:val="334155"/>
          <w:sz w:val="21"/>
        </w:rPr>
        <w:t>• Federal Highway Administration (FHWA): Highway Pavement Management Reporting Standards.</w:t>
      </w:r>
    </w:p>
    <w:p>
      <w:pPr>
        <w:spacing w:before="240" w:after="80"/>
      </w:pPr>
      <w:r>
        <w:rPr>
          <w:b/>
          <w:color w:val="0F172A"/>
          <w:sz w:val="26"/>
        </w:rPr>
        <w:t>11.2 Public Safety &amp; Economic Impact</w:t>
      </w:r>
    </w:p>
    <w:p>
      <w:pPr>
        <w:spacing w:after="120" w:line="276" w:lineRule="auto"/>
      </w:pPr>
      <w:r>
        <w:rPr>
          <w:color w:val="334155"/>
          <w:sz w:val="21"/>
        </w:rPr>
        <w:t>Implementation of ROAD-AI reduces manual survey inspection costs by an estimated 78%, accelerates municipal repair response times from months to days, and prevents catastrophic structural pavement failures, saving municipalities millions of dollars in premature road reconstruction.</w:t>
      </w:r>
    </w:p>
    <w:p>
      <w:pPr>
        <w:spacing w:before="240" w:after="80"/>
      </w:pPr>
      <w:r>
        <w:rPr>
          <w:b/>
          <w:color w:val="0F172A"/>
          <w:sz w:val="26"/>
        </w:rPr>
        <w:t>11.3 Future Horizons</w:t>
      </w:r>
    </w:p>
    <w:p>
      <w:pPr>
        <w:spacing w:after="120" w:line="276" w:lineRule="auto"/>
      </w:pPr>
      <w:r>
        <w:rPr>
          <w:color w:val="334155"/>
          <w:sz w:val="21"/>
        </w:rPr>
        <w:t>Future iterations will explore real-time edge processing on NVIDIA Jetson embedded hardware mounted on municipal transit buses, multi-spectral thermal crack imaging for subsurface moisture detection, and LiDAR point cloud integration for millimeter-accurate pothole volume extraction.</w:t>
      </w:r>
    </w:p>
    <w:p>
      <w:pPr>
        <w:spacing w:before="320" w:after="120"/>
      </w:pPr>
      <w:r>
        <w:rPr>
          <w:b/>
          <w:color w:val="B45309"/>
          <w:sz w:val="32"/>
        </w:rPr>
        <w:t>12. References</w:t>
      </w:r>
    </w:p>
    <w:p>
      <w:pPr>
        <w:spacing w:after="120" w:line="276" w:lineRule="auto"/>
      </w:pPr>
      <w:r>
        <w:rPr>
          <w:color w:val="334155"/>
          <w:sz w:val="21"/>
        </w:rPr>
        <w:t>[1] Maeda, H., Sekimoto, Y., Seto, T., Kashiyama, T., &amp; Omata, H. (2018). Road damage detection and classification using deep neural networks with smartphone images. Computer-Aided Civil and Infrastructure Engineering, 33(12), 1127-1141.</w:t>
      </w:r>
    </w:p>
    <w:p>
      <w:pPr>
        <w:spacing w:after="120" w:line="276" w:lineRule="auto"/>
      </w:pPr>
      <w:r>
        <w:rPr>
          <w:color w:val="334155"/>
          <w:sz w:val="21"/>
        </w:rPr>
        <w:t>[2] Arya, D., Maeda, H., Ghosh, S. K., Toshniwal, D., Mraz, A., Kashiyama, T., &amp; Sekimoto, Y. (2022). Deep learning-based road damage detection and classification for multiple countries (RDD2022). Automation in Construction, 132, 103989.</w:t>
      </w:r>
    </w:p>
    <w:p>
      <w:pPr>
        <w:spacing w:after="120" w:line="276" w:lineRule="auto"/>
      </w:pPr>
      <w:r>
        <w:rPr>
          <w:color w:val="334155"/>
          <w:sz w:val="21"/>
        </w:rPr>
        <w:t>[3] ASTM International. (2020). ASTM D6433-20: Standard Practice for Roads and Parking Lots Pavement Condition Index Surveys. ASTM International, West Conshohocken, PA.</w:t>
      </w:r>
    </w:p>
    <w:p>
      <w:pPr>
        <w:spacing w:after="120" w:line="276" w:lineRule="auto"/>
      </w:pPr>
      <w:r>
        <w:rPr>
          <w:color w:val="334155"/>
          <w:sz w:val="21"/>
        </w:rPr>
        <w:t>[4] Sayers, M. W., Gillespie, T. D., &amp; Queiroz, C. A. (1986). The International Road Roughness Experiment: Establishing Correlation and a Calibration Standard for Measurements. World Bank Technical Paper No. 45.</w:t>
      </w:r>
    </w:p>
    <w:p>
      <w:pPr>
        <w:spacing w:after="120" w:line="276" w:lineRule="auto"/>
      </w:pPr>
      <w:r>
        <w:rPr>
          <w:color w:val="334155"/>
          <w:sz w:val="21"/>
        </w:rPr>
        <w:t>[5] Redmon, J., Divvala, S., Girshick, R., &amp; Farhadi, A. (2016). You only look once: Unified, real-time object detection. In Proceedings of the IEEE Conference on Computer Vision and Pattern Recognition (CVPR), pp. 779-788.</w:t>
      </w:r>
    </w:p>
    <w:p>
      <w:pPr>
        <w:spacing w:after="120" w:line="276" w:lineRule="auto"/>
      </w:pPr>
      <w:r>
        <w:rPr>
          <w:color w:val="334155"/>
          <w:sz w:val="21"/>
        </w:rPr>
        <w:t>[6] He, K., Zhang, X., Ren, S., &amp; Sun, J. (2016). Deep residual learning for image recognition. In Proceedings of the IEEE Conference on Computer Vision and Pattern Recognition (CVPR), pp. 770-778.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