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284C7"/>
          <w:sz w:val="22"/>
        </w:rPr>
        <w:t>TECHNICAL SPECIFICATION &amp; ENGINEERING THESIS</w:t>
      </w:r>
    </w:p>
    <w:p>
      <w:r>
        <w:rPr>
          <w:b/>
          <w:color w:val="0F172A"/>
          <w:sz w:val="44"/>
        </w:rPr>
        <w:t>A Holistic Approach on Airfare Price Prediction Using LSTM Machine Learning Techniques</w:t>
      </w:r>
    </w:p>
    <w:p>
      <w:r>
        <w:rPr>
          <w:i/>
          <w:sz w:val="21"/>
        </w:rPr>
        <w:t>Project 001  •  Department of Computer Science &amp; Engineering  •  Academic Year 2026</w:t>
      </w:r>
    </w:p>
    <w:tbl>
      <w:tblPr>
        <w:tblW w:type="auto" w:w="0"/>
        <w:jc w:val="center"/>
        <w:tblLook w:firstColumn="1" w:firstRow="1" w:lastColumn="0" w:lastRow="0" w:noHBand="0" w:noVBand="1" w:val="04A0"/>
      </w:tblPr>
      <w:tblGrid>
        <w:gridCol w:w="4968"/>
        <w:gridCol w:w="4968"/>
      </w:tblGrid>
      <w:tr>
        <w:tc>
          <w:tcPr>
            <w:tcW w:type="dxa" w:w="4968"/>
            <w:shd w:fill="F1F5F9"/>
          </w:tcPr>
          <w:p>
            <w:r>
              <w:rPr>
                <w:b/>
                <w:sz w:val="18"/>
              </w:rPr>
              <w:t>Project Identifier</w:t>
            </w:r>
          </w:p>
        </w:tc>
        <w:tc>
          <w:tcPr>
            <w:tcW w:type="dxa" w:w="4968"/>
          </w:tcPr>
          <w:p>
            <w:r>
              <w:rPr>
                <w:sz w:val="18"/>
              </w:rPr>
              <w:t>PROJECT-001 (AeroPredict AI)</w:t>
            </w:r>
          </w:p>
        </w:tc>
      </w:tr>
      <w:tr>
        <w:tc>
          <w:tcPr>
            <w:tcW w:type="dxa" w:w="4968"/>
            <w:shd w:fill="F1F5F9"/>
          </w:tcPr>
          <w:p>
            <w:r>
              <w:rPr>
                <w:b/>
                <w:sz w:val="18"/>
              </w:rPr>
              <w:t>Implementation Stack</w:t>
            </w:r>
          </w:p>
        </w:tc>
        <w:tc>
          <w:tcPr>
            <w:tcW w:type="dxa" w:w="4968"/>
          </w:tcPr>
          <w:p>
            <w:r>
              <w:rPr>
                <w:sz w:val="18"/>
              </w:rPr>
              <w:t>Python 3.12, FastAPI, PyTorch 2.0 (Bidirectional LSTM), Scikit-Learn, SQLite, Vanilla HTML5/CSS3/ES6</w:t>
            </w:r>
          </w:p>
        </w:tc>
      </w:tr>
      <w:tr>
        <w:tc>
          <w:tcPr>
            <w:tcW w:type="dxa" w:w="4968"/>
            <w:shd w:fill="F1F5F9"/>
          </w:tcPr>
          <w:p>
            <w:r>
              <w:rPr>
                <w:b/>
                <w:sz w:val="18"/>
              </w:rPr>
              <w:t>Dataset Scope</w:t>
            </w:r>
          </w:p>
        </w:tc>
        <w:tc>
          <w:tcPr>
            <w:tcW w:type="dxa" w:w="4968"/>
          </w:tcPr>
          <w:p>
            <w:r>
              <w:rPr>
                <w:sz w:val="18"/>
              </w:rPr>
              <w:t>Kaggle Indian Domestic Flights (10,683 observations across 8 major airlines)</w:t>
            </w:r>
          </w:p>
        </w:tc>
      </w:tr>
      <w:tr>
        <w:tc>
          <w:tcPr>
            <w:tcW w:type="dxa" w:w="4968"/>
            <w:shd w:fill="F1F5F9"/>
          </w:tcPr>
          <w:p>
            <w:r>
              <w:rPr>
                <w:b/>
                <w:sz w:val="18"/>
              </w:rPr>
              <w:t>Model Checkpoints</w:t>
            </w:r>
          </w:p>
        </w:tc>
        <w:tc>
          <w:tcPr>
            <w:tcW w:type="dxa" w:w="4968"/>
          </w:tcPr>
          <w:p>
            <w:r>
              <w:rPr>
                <w:sz w:val="18"/>
              </w:rPr>
              <w:t>source_code/models/airfare_lstm_model.pth (PyTorch), airfare_rf_model.joblib (Random Forest)</w:t>
            </w:r>
          </w:p>
        </w:tc>
      </w:tr>
      <w:tr>
        <w:tc>
          <w:tcPr>
            <w:tcW w:type="dxa" w:w="4968"/>
            <w:shd w:fill="F1F5F9"/>
          </w:tcPr>
          <w:p>
            <w:r>
              <w:rPr>
                <w:b/>
                <w:sz w:val="18"/>
              </w:rPr>
              <w:t>Evaluation Status</w:t>
            </w:r>
          </w:p>
        </w:tc>
        <w:tc>
          <w:tcPr>
            <w:tcW w:type="dxa" w:w="4968"/>
          </w:tcPr>
          <w:p>
            <w:r>
              <w:rPr>
                <w:sz w:val="18"/>
              </w:rPr>
              <w:t>VERIFIED COMPLETE (18/18 Automated Tests Passed, 2m 37s Video Recorded, SQLite Audit Trail Verified)</w:t>
            </w:r>
          </w:p>
        </w:tc>
      </w:tr>
    </w:tbl>
    <w:p>
      <w:pPr>
        <w:spacing w:after="160"/>
      </w:pPr>
    </w:p>
    <w:p>
      <w:pPr>
        <w:pStyle w:val="Heading1"/>
        <w:spacing w:before="280" w:after="80"/>
      </w:pPr>
      <w:r>
        <w:rPr>
          <w:rFonts w:ascii="Calibri" w:hAnsi="Calibri"/>
          <w:b/>
          <w:color w:val="0F172A"/>
          <w:sz w:val="36"/>
        </w:rPr>
        <w:t>1. Executive Abstract</w:t>
      </w:r>
    </w:p>
    <w:p>
      <w:r>
        <w:rPr>
          <w:sz w:val="20"/>
        </w:rPr>
        <w:t>Globalization of aviation markets involves dynamic pricing strategies from commercial airlines that directly impact global competitiveness and consumer travel economics. The pricing of airline tickets is frequently updated by carrier yield management algorithms based on complex interactions between booking horizons, passenger load factors, layover routing, and operating fuel costs. This project presents AeroPredict, an end-to-end flight valuation and dynamic airfare prediction platform combining Bidirectional Long Short-Term Memory (LSTM) recurrent neural networks with Random Forest ensemble learning. Trained on 10,683 verified domestic flight observations across Indian aviation corridors, the system achieves a strong coefficient of determination (R² = 0.8321 for Random Forest, R² = 0.7566 for LSTM) with a Mean Absolute Error of ₹1,136 on unseen test data. The software architecture delivers a responsive web interface, high-throughput FastAPI microservice, and persistent SQLite database audit logging.</w:t>
      </w:r>
    </w:p>
    <w:p>
      <w:pPr>
        <w:pStyle w:val="Heading1"/>
        <w:spacing w:before="280" w:after="80"/>
      </w:pPr>
      <w:r>
        <w:rPr>
          <w:rFonts w:ascii="Calibri" w:hAnsi="Calibri"/>
          <w:b/>
          <w:color w:val="0F172A"/>
          <w:sz w:val="36"/>
        </w:rPr>
        <w:t>2. Problem Definition &amp; Operational Scope</w:t>
      </w:r>
    </w:p>
    <w:p>
      <w:r>
        <w:rPr>
          <w:sz w:val="20"/>
        </w:rPr>
        <w:t>Airline yield management systems adjust fares algorithmically multiple times per day. Traditional linear regression baselines fail to model the non-linear interaction between temporal departure windows and multi-stop flight itineraries. AeroPredict addresses these shortcomings by formulating airfare price estimation as a sequential multi-step regression problem, enabling prospective travelers and commercial travel procurement teams to anticipate fare fluctuations and identify optimal booking windows.</w:t>
      </w:r>
    </w:p>
    <w:p>
      <w:pPr>
        <w:pStyle w:val="Heading1"/>
        <w:spacing w:before="280" w:after="80"/>
      </w:pPr>
      <w:r>
        <w:rPr>
          <w:rFonts w:ascii="Calibri" w:hAnsi="Calibri"/>
          <w:b/>
          <w:color w:val="0F172A"/>
          <w:sz w:val="36"/>
        </w:rPr>
        <w:t>3. Deep Learning Architecture &amp; Mathematical Formulation</w:t>
      </w:r>
    </w:p>
    <w:p>
      <w:r>
        <w:rPr>
          <w:sz w:val="20"/>
        </w:rPr>
        <w:t>The primary deep learning model is a Bidirectional LSTM neural network implemented in PyTorch. For a given flight with temporal features (journey day, month, departure hour, arrival hour) and routing attributes (airline, origin, destination, total layover stops), the feature vector is transformed into a 31-dimensional normalized sequence. The LSTM gates are defined as:</w:t>
      </w:r>
    </w:p>
    <w:p>
      <w:pPr>
        <w:ind w:left="720"/>
      </w:pPr>
      <w:r>
        <w:rPr>
          <w:rFonts w:ascii="Courier New" w:hAnsi="Courier New"/>
          <w:sz w:val="19"/>
        </w:rPr>
        <w:t>f_t = σ(W_f · [h_{t-1}, x_t] + b_f)</w:t>
        <w:br/>
        <w:t>i_t = σ(W_i · [h_{t-1}, x_t] + b_i)</w:t>
        <w:br/>
        <w:t>C̃_t = tanh(W_c · [h_{t-1}, x_t] + b_c)</w:t>
        <w:br/>
        <w:t>C_t = f_t * C_{t-1} + i_t * C̃_t</w:t>
        <w:br/>
        <w:t>o_t = σ(W_o · [h_{t-1}, x_t] + b_o)</w:t>
        <w:br/>
        <w:t>h_t = o_t * tanh(C_t)</w:t>
      </w:r>
    </w:p>
    <w:p>
      <w:r>
        <w:rPr>
          <w:sz w:val="20"/>
        </w:rPr>
        <w:t>The bidirectional hidden representations from both forward and backward recurrent passes are concatenated and fed into a multi-layer perceptron projection head with ReLU activations and dropout regularization (p=0.2) to predict the scalar ticket price in INR.</w:t>
      </w:r>
    </w:p>
    <w:p>
      <w:pPr>
        <w:pStyle w:val="Heading1"/>
        <w:spacing w:before="280" w:after="80"/>
      </w:pPr>
      <w:r>
        <w:rPr>
          <w:rFonts w:ascii="Calibri" w:hAnsi="Calibri"/>
          <w:b/>
          <w:color w:val="0F172A"/>
          <w:sz w:val="36"/>
        </w:rPr>
        <w:t>4. Empirical Results &amp; Comparative Benchmark Table</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1F4E78"/>
          </w:tcPr>
          <w:p>
            <w:r>
              <w:rPr>
                <w:b/>
                <w:color w:val="FFFFFF"/>
                <w:sz w:val="18"/>
              </w:rPr>
              <w:t>Model Name</w:t>
            </w:r>
          </w:p>
        </w:tc>
        <w:tc>
          <w:tcPr>
            <w:tcW w:type="dxa" w:w="1987"/>
            <w:shd w:fill="1F4E78"/>
          </w:tcPr>
          <w:p>
            <w:r>
              <w:rPr>
                <w:b/>
                <w:color w:val="FFFFFF"/>
                <w:sz w:val="18"/>
              </w:rPr>
              <w:t>Architecture Details</w:t>
            </w:r>
          </w:p>
        </w:tc>
        <w:tc>
          <w:tcPr>
            <w:tcW w:type="dxa" w:w="1987"/>
            <w:shd w:fill="1F4E78"/>
          </w:tcPr>
          <w:p>
            <w:r>
              <w:rPr>
                <w:b/>
                <w:color w:val="FFFFFF"/>
                <w:sz w:val="18"/>
              </w:rPr>
              <w:t>R² Score</w:t>
            </w:r>
          </w:p>
        </w:tc>
        <w:tc>
          <w:tcPr>
            <w:tcW w:type="dxa" w:w="1987"/>
            <w:shd w:fill="1F4E78"/>
          </w:tcPr>
          <w:p>
            <w:r>
              <w:rPr>
                <w:b/>
                <w:color w:val="FFFFFF"/>
                <w:sz w:val="18"/>
              </w:rPr>
              <w:t>MAE (INR)</w:t>
            </w:r>
          </w:p>
        </w:tc>
        <w:tc>
          <w:tcPr>
            <w:tcW w:type="dxa" w:w="1987"/>
            <w:shd w:fill="1F4E78"/>
          </w:tcPr>
          <w:p>
            <w:r>
              <w:rPr>
                <w:b/>
                <w:color w:val="FFFFFF"/>
                <w:sz w:val="18"/>
              </w:rPr>
              <w:t>RMSE (INR)</w:t>
            </w:r>
          </w:p>
        </w:tc>
      </w:tr>
      <w:tr>
        <w:tc>
          <w:tcPr>
            <w:tcW w:type="dxa" w:w="1987"/>
            <w:shd w:fill="FFFFFF"/>
          </w:tcPr>
          <w:p>
            <w:r>
              <w:rPr>
                <w:sz w:val="17"/>
              </w:rPr>
              <w:t>Random Forest Regressor</w:t>
            </w:r>
          </w:p>
        </w:tc>
        <w:tc>
          <w:tcPr>
            <w:tcW w:type="dxa" w:w="1987"/>
            <w:shd w:fill="F8FAFC"/>
          </w:tcPr>
          <w:p>
            <w:r>
              <w:rPr>
                <w:sz w:val="17"/>
              </w:rPr>
              <w:t>100 Trees, Max Depth 15, Multi-threaded</w:t>
            </w:r>
          </w:p>
        </w:tc>
        <w:tc>
          <w:tcPr>
            <w:tcW w:type="dxa" w:w="1987"/>
            <w:shd w:fill="FFFFFF"/>
          </w:tcPr>
          <w:p>
            <w:r>
              <w:rPr>
                <w:sz w:val="17"/>
              </w:rPr>
              <w:t>0.8321</w:t>
            </w:r>
          </w:p>
        </w:tc>
        <w:tc>
          <w:tcPr>
            <w:tcW w:type="dxa" w:w="1987"/>
            <w:shd w:fill="F8FAFC"/>
          </w:tcPr>
          <w:p>
            <w:r>
              <w:rPr>
                <w:sz w:val="17"/>
              </w:rPr>
              <w:t>₹1,136.58</w:t>
            </w:r>
          </w:p>
        </w:tc>
        <w:tc>
          <w:tcPr>
            <w:tcW w:type="dxa" w:w="1987"/>
            <w:shd w:fill="FFFFFF"/>
          </w:tcPr>
          <w:p>
            <w:r>
              <w:rPr>
                <w:sz w:val="17"/>
              </w:rPr>
              <w:t>₹1,902.70</w:t>
            </w:r>
          </w:p>
        </w:tc>
      </w:tr>
      <w:tr>
        <w:tc>
          <w:tcPr>
            <w:tcW w:type="dxa" w:w="1987"/>
            <w:shd w:fill="FFFFFF"/>
          </w:tcPr>
          <w:p>
            <w:r>
              <w:rPr>
                <w:sz w:val="17"/>
              </w:rPr>
              <w:t>Bidirectional LSTM</w:t>
            </w:r>
          </w:p>
        </w:tc>
        <w:tc>
          <w:tcPr>
            <w:tcW w:type="dxa" w:w="1987"/>
            <w:shd w:fill="F8FAFC"/>
          </w:tcPr>
          <w:p>
            <w:r>
              <w:rPr>
                <w:sz w:val="17"/>
              </w:rPr>
              <w:t>2 Layers, Hidden Dim 64, SmoothL1Loss</w:t>
            </w:r>
          </w:p>
        </w:tc>
        <w:tc>
          <w:tcPr>
            <w:tcW w:type="dxa" w:w="1987"/>
            <w:shd w:fill="FFFFFF"/>
          </w:tcPr>
          <w:p>
            <w:r>
              <w:rPr>
                <w:sz w:val="17"/>
              </w:rPr>
              <w:t>0.7566</w:t>
            </w:r>
          </w:p>
        </w:tc>
        <w:tc>
          <w:tcPr>
            <w:tcW w:type="dxa" w:w="1987"/>
            <w:shd w:fill="F8FAFC"/>
          </w:tcPr>
          <w:p>
            <w:r>
              <w:rPr>
                <w:sz w:val="17"/>
              </w:rPr>
              <w:t>₹1,362.47</w:t>
            </w:r>
          </w:p>
        </w:tc>
        <w:tc>
          <w:tcPr>
            <w:tcW w:type="dxa" w:w="1987"/>
            <w:shd w:fill="FFFFFF"/>
          </w:tcPr>
          <w:p>
            <w:r>
              <w:rPr>
                <w:sz w:val="17"/>
              </w:rPr>
              <w:t>₹2,290.82</w:t>
            </w:r>
          </w:p>
        </w:tc>
      </w:tr>
      <w:tr>
        <w:tc>
          <w:tcPr>
            <w:tcW w:type="dxa" w:w="1987"/>
            <w:shd w:fill="FFFFFF"/>
          </w:tcPr>
          <w:p>
            <w:r>
              <w:rPr>
                <w:sz w:val="17"/>
              </w:rPr>
              <w:t>Blended Ensemble</w:t>
            </w:r>
          </w:p>
        </w:tc>
        <w:tc>
          <w:tcPr>
            <w:tcW w:type="dxa" w:w="1987"/>
            <w:shd w:fill="F8FAFC"/>
          </w:tcPr>
          <w:p>
            <w:r>
              <w:rPr>
                <w:sz w:val="17"/>
              </w:rPr>
              <w:t>60% LSTM + 40% Random Forest</w:t>
            </w:r>
          </w:p>
        </w:tc>
        <w:tc>
          <w:tcPr>
            <w:tcW w:type="dxa" w:w="1987"/>
            <w:shd w:fill="FFFFFF"/>
          </w:tcPr>
          <w:p>
            <w:r>
              <w:rPr>
                <w:sz w:val="17"/>
              </w:rPr>
              <w:t>0.8145</w:t>
            </w:r>
          </w:p>
        </w:tc>
        <w:tc>
          <w:tcPr>
            <w:tcW w:type="dxa" w:w="1987"/>
            <w:shd w:fill="F8FAFC"/>
          </w:tcPr>
          <w:p>
            <w:r>
              <w:rPr>
                <w:sz w:val="17"/>
              </w:rPr>
              <w:t>₹1,189.20</w:t>
            </w:r>
          </w:p>
        </w:tc>
        <w:tc>
          <w:tcPr>
            <w:tcW w:type="dxa" w:w="1987"/>
            <w:shd w:fill="FFFFFF"/>
          </w:tcPr>
          <w:p>
            <w:r>
              <w:rPr>
                <w:sz w:val="17"/>
              </w:rPr>
              <w:t>₹1,964.35</w:t>
            </w:r>
          </w:p>
        </w:tc>
      </w:tr>
    </w:tbl>
    <w:p>
      <w:pPr>
        <w:spacing w:after="160"/>
      </w:pPr>
    </w:p>
    <w:p>
      <w:pPr>
        <w:pStyle w:val="Heading1"/>
        <w:spacing w:before="280" w:after="80"/>
      </w:pPr>
      <w:r>
        <w:rPr>
          <w:rFonts w:ascii="Calibri" w:hAnsi="Calibri"/>
          <w:b/>
          <w:color w:val="0F172A"/>
          <w:sz w:val="36"/>
        </w:rPr>
        <w:t>5. System Implementation &amp; Screenshot Evidence</w:t>
      </w:r>
    </w:p>
    <w:p>
      <w:r>
        <w:rPr>
          <w:sz w:val="20"/>
        </w:rPr>
        <w:t>The user interface is structured into four primary modules: (1) Flight Valuation Engine, (2) Model Performance Metrics, (3) Prediction History SQLite Table, and (4) Pricing Analytics. High-resolution captures of the active application are archived in docs/screenshots/.</w:t>
      </w:r>
    </w:p>
    <w:p>
      <w:r>
        <w:rPr>
          <w:b/>
        </w:rPr>
        <w:t>Figure 1: AeroPredict Flight Valuation Output (IndiGo Bangalore to Delhi Route)</w:t>
      </w:r>
    </w:p>
    <w:p>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02_indigo_direct_prediction.png"/>
                    <pic:cNvPicPr/>
                  </pic:nvPicPr>
                  <pic:blipFill>
                    <a:blip r:embed="rId9"/>
                    <a:stretch>
                      <a:fillRect/>
                    </a:stretch>
                  </pic:blipFill>
                  <pic:spPr>
                    <a:xfrm>
                      <a:off x="0" y="0"/>
                      <a:ext cx="5486400" cy="3429000"/>
                    </a:xfrm>
                    <a:prstGeom prst="rect"/>
                  </pic:spPr>
                </pic:pic>
              </a:graphicData>
            </a:graphic>
          </wp:inline>
        </w:drawing>
      </w:r>
    </w:p>
    <w:p>
      <w:pPr>
        <w:pStyle w:val="Heading1"/>
        <w:spacing w:before="280" w:after="80"/>
      </w:pPr>
      <w:r>
        <w:rPr>
          <w:rFonts w:ascii="Calibri" w:hAnsi="Calibri"/>
          <w:b/>
          <w:color w:val="0F172A"/>
          <w:sz w:val="36"/>
        </w:rPr>
        <w:t>6. Automated Verification &amp; Testing Report</w:t>
      </w:r>
    </w:p>
    <w:p>
      <w:r>
        <w:rPr>
          <w:sz w:val="20"/>
        </w:rPr>
        <w:t>All 18 automated tests across test_api_endpoints.py, test_lstm_model.py, test_database.py, and test_audit_verification.py passed with exit code 0 in 2.41 seconds. A complete 2-minute 37-second end-to-end screen recording (walkthrough_video.mp4) demonstrates all operational workflows and data persistence.</w:t>
      </w:r>
    </w:p>
    <w:p>
      <w:pPr>
        <w:pStyle w:val="Heading1"/>
        <w:spacing w:before="280" w:after="80"/>
      </w:pPr>
      <w:r>
        <w:rPr>
          <w:rFonts w:ascii="Calibri" w:hAnsi="Calibri"/>
          <w:b/>
          <w:color w:val="0F172A"/>
          <w:sz w:val="36"/>
        </w:rPr>
        <w:t>7. Setup &amp; Reproducibility Guide</w:t>
      </w:r>
    </w:p>
    <w:p>
      <w:r>
        <w:rPr>
          <w:rFonts w:ascii="Courier New" w:hAnsi="Courier New"/>
          <w:sz w:val="18"/>
        </w:rPr>
        <w:t>1. Navigate to project directory: cd project_01_airfare_price_prediction</w:t>
        <w:br/>
        <w:t>2. Install dependencies: pip install -r requirements.txt</w:t>
        <w:br/>
        <w:t>3. Execute automated test suite: PYTHONPATH=source_code pytest source_code/tests/ -v</w:t>
        <w:br/>
        <w:t>4. Launch production server: python3 -m uvicorn backend.main:app --app-dir source_code --host 127.0.0.1 --port 5001</w:t>
        <w:br/>
        <w:t>5. Open browser at http://127.0.0.1:5001/</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