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478E" w14:textId="77777777" w:rsidR="00622EAD" w:rsidRDefault="00000000" w:rsidP="00483FA0">
      <w:pPr>
        <w:jc w:val="center"/>
        <w:rPr>
          <w:b/>
          <w:color w:val="1F4E78"/>
          <w:sz w:val="40"/>
        </w:rPr>
      </w:pPr>
      <w:r>
        <w:rPr>
          <w:b/>
          <w:color w:val="1F4E78"/>
          <w:sz w:val="40"/>
        </w:rPr>
        <w:t>EEN1095 Literature and Reference 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8"/>
        <w:gridCol w:w="2094"/>
        <w:gridCol w:w="1814"/>
        <w:gridCol w:w="2835"/>
      </w:tblGrid>
      <w:tr w:rsidR="00685425" w14:paraId="274A0558" w14:textId="77777777" w:rsidTr="00B0319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FB88" w14:textId="77777777" w:rsidR="00685425" w:rsidRDefault="00685425" w:rsidP="00483FA0">
            <w:pPr>
              <w:jc w:val="both"/>
            </w:pPr>
            <w:r>
              <w:rPr>
                <w:b/>
              </w:rPr>
              <w:t>Student Name</w:t>
            </w:r>
          </w:p>
        </w:tc>
        <w:tc>
          <w:tcPr>
            <w:tcW w:w="209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F56CD" w14:textId="11B70460" w:rsidR="00685425" w:rsidRDefault="00685425" w:rsidP="00483FA0">
            <w:pPr>
              <w:jc w:val="both"/>
            </w:pPr>
            <w:r>
              <w:t>Darshan Mahadeva Naika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D614" w14:textId="77777777" w:rsidR="00685425" w:rsidRDefault="00685425" w:rsidP="00483FA0">
            <w:pPr>
              <w:jc w:val="both"/>
            </w:pPr>
            <w:r>
              <w:rPr>
                <w:b/>
              </w:rPr>
              <w:t>Student ID</w:t>
            </w:r>
          </w:p>
        </w:tc>
        <w:tc>
          <w:tcPr>
            <w:tcW w:w="2835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B4C7" w14:textId="61355AFB" w:rsidR="00685425" w:rsidRDefault="00685425" w:rsidP="00483FA0">
            <w:pPr>
              <w:jc w:val="both"/>
            </w:pPr>
            <w:r>
              <w:t>A00090581</w:t>
            </w:r>
          </w:p>
        </w:tc>
      </w:tr>
      <w:tr w:rsidR="00685425" w14:paraId="005C39F6" w14:textId="77777777" w:rsidTr="00B0319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CCA5" w14:textId="77777777" w:rsidR="00685425" w:rsidRDefault="00685425" w:rsidP="00483FA0">
            <w:pPr>
              <w:jc w:val="both"/>
            </w:pPr>
            <w:r>
              <w:rPr>
                <w:b/>
              </w:rPr>
              <w:t>Project Title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C151" w14:textId="4C23E6B0" w:rsidR="00685425" w:rsidRDefault="00685425" w:rsidP="00483FA0">
            <w:pPr>
              <w:jc w:val="both"/>
            </w:pPr>
            <w:r>
              <w:t>Design and Evaluation of Low-Sensitivity Digital Filters Implemented in Python Under Varying Numerical Precision Levels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FF12" w14:textId="77777777" w:rsidR="00685425" w:rsidRDefault="00685425" w:rsidP="00483FA0">
            <w:pPr>
              <w:jc w:val="both"/>
            </w:pPr>
            <w:r>
              <w:rPr>
                <w:b/>
              </w:rPr>
              <w:t>Supervisor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0353" w14:textId="229CEEE1" w:rsidR="00685425" w:rsidRDefault="00685425" w:rsidP="00483FA0">
            <w:pPr>
              <w:jc w:val="both"/>
            </w:pPr>
            <w:r>
              <w:t>Martin Collier</w:t>
            </w:r>
          </w:p>
        </w:tc>
      </w:tr>
      <w:tr w:rsidR="00685425" w14:paraId="654E2BF5" w14:textId="77777777" w:rsidTr="00B0319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33B3" w14:textId="77777777" w:rsidR="00685425" w:rsidRDefault="00685425" w:rsidP="00483FA0">
            <w:pPr>
              <w:jc w:val="both"/>
            </w:pPr>
            <w:r>
              <w:rPr>
                <w:b/>
              </w:rPr>
              <w:t>Implementation Period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44475" w14:textId="3BA65B25" w:rsidR="00685425" w:rsidRDefault="00685425" w:rsidP="00483FA0">
            <w:pPr>
              <w:jc w:val="both"/>
            </w:pPr>
            <w:r>
              <w:t>Week 1 - Week 2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0329" w14:textId="77777777" w:rsidR="00685425" w:rsidRDefault="00685425" w:rsidP="00483FA0">
            <w:pPr>
              <w:jc w:val="both"/>
            </w:pPr>
            <w:r>
              <w:rPr>
                <w:b/>
              </w:rPr>
              <w:t>Version Date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20C0" w14:textId="0E0F9186" w:rsidR="00685425" w:rsidRDefault="00685425" w:rsidP="00483FA0">
            <w:pPr>
              <w:jc w:val="both"/>
            </w:pPr>
            <w:r>
              <w:t>22/05/2026</w:t>
            </w:r>
          </w:p>
        </w:tc>
      </w:tr>
    </w:tbl>
    <w:p w14:paraId="19CBE6E7" w14:textId="77777777" w:rsidR="00540BC6" w:rsidRDefault="00540BC6" w:rsidP="00483FA0">
      <w:pPr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2EAD" w14:paraId="300D296B" w14:textId="77777777">
        <w:trPr>
          <w:jc w:val="center"/>
        </w:trPr>
        <w:tc>
          <w:tcPr>
            <w:tcW w:w="9936" w:type="dxa"/>
            <w:shd w:val="clear" w:color="auto" w:fill="EAF2F8"/>
            <w:vAlign w:val="center"/>
          </w:tcPr>
          <w:p w14:paraId="524EB1F0" w14:textId="77777777" w:rsidR="00622EAD" w:rsidRDefault="00000000" w:rsidP="00483FA0">
            <w:pPr>
              <w:jc w:val="both"/>
            </w:pPr>
            <w:r w:rsidRPr="00540BC6">
              <w:rPr>
                <w:rStyle w:val="Strong"/>
                <w:rFonts w:asciiTheme="majorHAnsi" w:eastAsia="Times New Roman" w:hAnsiTheme="majorHAnsi" w:cstheme="majorHAnsi"/>
                <w:szCs w:val="21"/>
                <w:lang w:val="en-IE" w:eastAsia="zh-CN"/>
              </w:rPr>
              <w:t xml:space="preserve">Guidance: </w:t>
            </w:r>
            <w:r w:rsidRPr="00540BC6">
              <w:rPr>
                <w:rStyle w:val="Strong"/>
                <w:rFonts w:asciiTheme="majorHAnsi" w:eastAsia="Times New Roman" w:hAnsiTheme="majorHAnsi" w:cstheme="majorHAnsi"/>
                <w:b w:val="0"/>
                <w:bCs w:val="0"/>
                <w:szCs w:val="21"/>
                <w:lang w:val="en-IE" w:eastAsia="zh-CN"/>
              </w:rPr>
              <w:t>Maintain this as one cumulative document throughout EEN1095. Update it every two weeks and do not remove earlier records. Record progress in a timely and concise manner. Where no change has occurred, state this explicitly.</w:t>
            </w:r>
          </w:p>
        </w:tc>
      </w:tr>
    </w:tbl>
    <w:p w14:paraId="7B17795A" w14:textId="77777777" w:rsidR="00622EAD" w:rsidRDefault="00622EAD" w:rsidP="00483FA0">
      <w:pPr>
        <w:jc w:val="both"/>
      </w:pPr>
    </w:p>
    <w:p w14:paraId="4E977592" w14:textId="77777777" w:rsidR="00622EAD" w:rsidRDefault="00000000" w:rsidP="00483FA0">
      <w:pPr>
        <w:jc w:val="both"/>
      </w:pPr>
      <w:r>
        <w:rPr>
          <w:b/>
          <w:sz w:val="24"/>
        </w:rPr>
        <w:t>Part A. Log of literature searches performed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0"/>
        <w:gridCol w:w="1282"/>
        <w:gridCol w:w="1314"/>
        <w:gridCol w:w="2409"/>
        <w:gridCol w:w="1783"/>
        <w:gridCol w:w="2024"/>
      </w:tblGrid>
      <w:tr w:rsidR="00622EAD" w14:paraId="2115529A" w14:textId="77777777" w:rsidTr="00BA4A13">
        <w:trPr>
          <w:jc w:val="center"/>
        </w:trPr>
        <w:tc>
          <w:tcPr>
            <w:tcW w:w="1340" w:type="dxa"/>
            <w:shd w:val="clear" w:color="auto" w:fill="D9EAF7"/>
            <w:vAlign w:val="center"/>
          </w:tcPr>
          <w:p w14:paraId="23862FE4" w14:textId="77777777" w:rsidR="00622EAD" w:rsidRDefault="00000000" w:rsidP="00483FA0">
            <w:pPr>
              <w:jc w:val="both"/>
            </w:pPr>
            <w:r>
              <w:rPr>
                <w:b/>
                <w:color w:val="000000"/>
              </w:rPr>
              <w:t>Period</w:t>
            </w:r>
          </w:p>
        </w:tc>
        <w:tc>
          <w:tcPr>
            <w:tcW w:w="1282" w:type="dxa"/>
            <w:shd w:val="clear" w:color="auto" w:fill="D9EAF7"/>
            <w:vAlign w:val="center"/>
          </w:tcPr>
          <w:p w14:paraId="6DE80D1A" w14:textId="77777777" w:rsidR="00622EAD" w:rsidRDefault="00000000" w:rsidP="00483FA0">
            <w:pPr>
              <w:jc w:val="both"/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1314" w:type="dxa"/>
            <w:shd w:val="clear" w:color="auto" w:fill="D9EAF7"/>
            <w:vAlign w:val="center"/>
          </w:tcPr>
          <w:p w14:paraId="7A4B7F06" w14:textId="7A9344F9" w:rsidR="00622EAD" w:rsidRDefault="00000000" w:rsidP="00483FA0">
            <w:pPr>
              <w:jc w:val="both"/>
            </w:pPr>
            <w:r>
              <w:rPr>
                <w:b/>
                <w:color w:val="000000"/>
              </w:rPr>
              <w:t>Database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3D550EA1" w14:textId="77777777" w:rsidR="00622EAD" w:rsidRDefault="00000000" w:rsidP="00483FA0">
            <w:pPr>
              <w:jc w:val="both"/>
            </w:pPr>
            <w:r>
              <w:rPr>
                <w:b/>
                <w:color w:val="000000"/>
              </w:rPr>
              <w:t>Search Terms</w:t>
            </w:r>
          </w:p>
        </w:tc>
        <w:tc>
          <w:tcPr>
            <w:tcW w:w="1783" w:type="dxa"/>
            <w:shd w:val="clear" w:color="auto" w:fill="D9EAF7"/>
            <w:vAlign w:val="center"/>
          </w:tcPr>
          <w:p w14:paraId="031EFD4D" w14:textId="77777777" w:rsidR="00622EAD" w:rsidRDefault="00000000" w:rsidP="00483FA0">
            <w:pPr>
              <w:jc w:val="both"/>
            </w:pPr>
            <w:r>
              <w:rPr>
                <w:b/>
                <w:color w:val="000000"/>
              </w:rPr>
              <w:t>Results Found</w:t>
            </w:r>
          </w:p>
        </w:tc>
        <w:tc>
          <w:tcPr>
            <w:tcW w:w="2024" w:type="dxa"/>
            <w:shd w:val="clear" w:color="auto" w:fill="D9EAF7"/>
            <w:vAlign w:val="center"/>
          </w:tcPr>
          <w:p w14:paraId="56E81909" w14:textId="14C29E65" w:rsidR="00622EAD" w:rsidRDefault="00000000" w:rsidP="00483FA0">
            <w:pPr>
              <w:jc w:val="both"/>
            </w:pPr>
            <w:r>
              <w:rPr>
                <w:b/>
                <w:color w:val="000000"/>
              </w:rPr>
              <w:t xml:space="preserve">Useful Hits </w:t>
            </w:r>
          </w:p>
        </w:tc>
      </w:tr>
      <w:tr w:rsidR="00685425" w14:paraId="52679C3A" w14:textId="77777777" w:rsidTr="00BA4A13">
        <w:trPr>
          <w:jc w:val="center"/>
        </w:trPr>
        <w:tc>
          <w:tcPr>
            <w:tcW w:w="1340" w:type="dxa"/>
            <w:vAlign w:val="center"/>
          </w:tcPr>
          <w:p w14:paraId="4A0EB0BE" w14:textId="43478221" w:rsidR="00685425" w:rsidRDefault="00685425" w:rsidP="00483FA0">
            <w:pPr>
              <w:jc w:val="both"/>
            </w:pPr>
            <w:r>
              <w:t>Week 1-2</w:t>
            </w:r>
          </w:p>
        </w:tc>
        <w:tc>
          <w:tcPr>
            <w:tcW w:w="1282" w:type="dxa"/>
            <w:vAlign w:val="center"/>
          </w:tcPr>
          <w:p w14:paraId="309F37D9" w14:textId="11AD108F" w:rsidR="00685425" w:rsidRDefault="00685425" w:rsidP="00483FA0">
            <w:pPr>
              <w:jc w:val="both"/>
            </w:pPr>
            <w:r>
              <w:t>15/05/2026</w:t>
            </w:r>
          </w:p>
        </w:tc>
        <w:tc>
          <w:tcPr>
            <w:tcW w:w="1314" w:type="dxa"/>
            <w:vAlign w:val="center"/>
          </w:tcPr>
          <w:p w14:paraId="672E5CF7" w14:textId="56E03CCD" w:rsidR="00685425" w:rsidRDefault="00685425" w:rsidP="00483FA0">
            <w:pPr>
              <w:jc w:val="both"/>
            </w:pPr>
            <w:r>
              <w:t>Google Scholar / Nature</w:t>
            </w:r>
          </w:p>
        </w:tc>
        <w:tc>
          <w:tcPr>
            <w:tcW w:w="2409" w:type="dxa"/>
            <w:vAlign w:val="center"/>
          </w:tcPr>
          <w:p w14:paraId="78B16776" w14:textId="6E3A17DE" w:rsidR="00685425" w:rsidRDefault="00685425" w:rsidP="00483FA0">
            <w:pPr>
              <w:jc w:val="both"/>
            </w:pPr>
            <w:r>
              <w:t>SciPy NumPy Python scientific computing floating point arithmetic precision control</w:t>
            </w:r>
          </w:p>
        </w:tc>
        <w:tc>
          <w:tcPr>
            <w:tcW w:w="1783" w:type="dxa"/>
            <w:vAlign w:val="center"/>
          </w:tcPr>
          <w:p w14:paraId="48DB241C" w14:textId="3553588C" w:rsidR="00685425" w:rsidRDefault="00685425" w:rsidP="00483FA0">
            <w:pPr>
              <w:jc w:val="both"/>
            </w:pPr>
            <w:r>
              <w:t>38</w:t>
            </w:r>
          </w:p>
        </w:tc>
        <w:tc>
          <w:tcPr>
            <w:tcW w:w="2024" w:type="dxa"/>
            <w:vAlign w:val="center"/>
          </w:tcPr>
          <w:p w14:paraId="1A0524F5" w14:textId="7BB68584" w:rsidR="00685425" w:rsidRDefault="00685425" w:rsidP="00483FA0">
            <w:pPr>
              <w:jc w:val="both"/>
            </w:pPr>
            <w:r>
              <w:t xml:space="preserve">2 </w:t>
            </w:r>
          </w:p>
        </w:tc>
      </w:tr>
      <w:tr w:rsidR="00685425" w14:paraId="4E132FA3" w14:textId="77777777" w:rsidTr="00BA4A13">
        <w:trPr>
          <w:jc w:val="center"/>
        </w:trPr>
        <w:tc>
          <w:tcPr>
            <w:tcW w:w="1340" w:type="dxa"/>
            <w:vAlign w:val="center"/>
          </w:tcPr>
          <w:p w14:paraId="6BE13303" w14:textId="7EA99B30" w:rsidR="00685425" w:rsidRDefault="00685425" w:rsidP="00483FA0">
            <w:pPr>
              <w:jc w:val="both"/>
            </w:pPr>
            <w:r>
              <w:t>Week 1-2</w:t>
            </w:r>
          </w:p>
        </w:tc>
        <w:tc>
          <w:tcPr>
            <w:tcW w:w="1282" w:type="dxa"/>
            <w:vAlign w:val="center"/>
          </w:tcPr>
          <w:p w14:paraId="396EE10B" w14:textId="7E5D9A49" w:rsidR="00685425" w:rsidRDefault="00685425" w:rsidP="00483FA0">
            <w:pPr>
              <w:jc w:val="both"/>
            </w:pPr>
            <w:r>
              <w:t>18/05/2026</w:t>
            </w:r>
          </w:p>
        </w:tc>
        <w:tc>
          <w:tcPr>
            <w:tcW w:w="1314" w:type="dxa"/>
            <w:vAlign w:val="center"/>
          </w:tcPr>
          <w:p w14:paraId="6DBC2CA6" w14:textId="5722F87C" w:rsidR="00685425" w:rsidRDefault="00685425" w:rsidP="00483FA0">
            <w:pPr>
              <w:jc w:val="both"/>
            </w:pPr>
            <w:r>
              <w:t>IEEE Xplore</w:t>
            </w:r>
          </w:p>
        </w:tc>
        <w:tc>
          <w:tcPr>
            <w:tcW w:w="2409" w:type="dxa"/>
            <w:vAlign w:val="center"/>
          </w:tcPr>
          <w:p w14:paraId="6709CB59" w14:textId="3BFD0439" w:rsidR="00685425" w:rsidRDefault="00685425" w:rsidP="00483FA0">
            <w:pPr>
              <w:jc w:val="both"/>
            </w:pPr>
            <w:r>
              <w:t>Robust IIR filter synthesis finite precision floating point Python implementation</w:t>
            </w:r>
          </w:p>
        </w:tc>
        <w:tc>
          <w:tcPr>
            <w:tcW w:w="1783" w:type="dxa"/>
            <w:vAlign w:val="center"/>
          </w:tcPr>
          <w:p w14:paraId="7DCAF6A9" w14:textId="24E253C6" w:rsidR="00685425" w:rsidRDefault="00685425" w:rsidP="00483FA0">
            <w:pPr>
              <w:jc w:val="both"/>
            </w:pPr>
            <w:r>
              <w:t>22</w:t>
            </w:r>
          </w:p>
        </w:tc>
        <w:tc>
          <w:tcPr>
            <w:tcW w:w="2024" w:type="dxa"/>
            <w:vAlign w:val="center"/>
          </w:tcPr>
          <w:p w14:paraId="6E65AFB9" w14:textId="631FC0B6" w:rsidR="00685425" w:rsidRDefault="00685425" w:rsidP="00483FA0">
            <w:pPr>
              <w:jc w:val="both"/>
            </w:pPr>
            <w:r>
              <w:t xml:space="preserve">2 </w:t>
            </w:r>
          </w:p>
        </w:tc>
      </w:tr>
    </w:tbl>
    <w:p w14:paraId="38ACD944" w14:textId="77777777" w:rsidR="00622EAD" w:rsidRDefault="00622EAD" w:rsidP="00483FA0">
      <w:pPr>
        <w:jc w:val="both"/>
      </w:pPr>
    </w:p>
    <w:p w14:paraId="1259E262" w14:textId="77777777" w:rsidR="00685425" w:rsidRDefault="00685425" w:rsidP="00483FA0">
      <w:pPr>
        <w:jc w:val="both"/>
      </w:pPr>
    </w:p>
    <w:p w14:paraId="66A87F5E" w14:textId="77777777" w:rsidR="00685425" w:rsidRDefault="00685425" w:rsidP="00483FA0">
      <w:pPr>
        <w:jc w:val="both"/>
      </w:pPr>
    </w:p>
    <w:p w14:paraId="3764247A" w14:textId="77777777" w:rsidR="00685425" w:rsidRDefault="00685425" w:rsidP="00483FA0">
      <w:pPr>
        <w:jc w:val="both"/>
      </w:pPr>
    </w:p>
    <w:p w14:paraId="59B17673" w14:textId="77777777" w:rsidR="00685425" w:rsidRDefault="00685425" w:rsidP="00483FA0">
      <w:pPr>
        <w:jc w:val="both"/>
      </w:pPr>
    </w:p>
    <w:p w14:paraId="67673D46" w14:textId="77777777" w:rsidR="00685425" w:rsidRDefault="00685425" w:rsidP="00483FA0">
      <w:pPr>
        <w:jc w:val="both"/>
      </w:pPr>
    </w:p>
    <w:p w14:paraId="5881BB79" w14:textId="77777777" w:rsidR="00685425" w:rsidRDefault="00685425" w:rsidP="00483FA0">
      <w:pPr>
        <w:jc w:val="both"/>
      </w:pPr>
    </w:p>
    <w:p w14:paraId="5AD84BEA" w14:textId="77777777" w:rsidR="00685425" w:rsidRDefault="00685425" w:rsidP="00483FA0">
      <w:pPr>
        <w:jc w:val="both"/>
      </w:pPr>
    </w:p>
    <w:p w14:paraId="1368DA24" w14:textId="77777777" w:rsidR="00685425" w:rsidRDefault="00685425" w:rsidP="00483FA0">
      <w:pPr>
        <w:jc w:val="both"/>
      </w:pPr>
    </w:p>
    <w:p w14:paraId="6E1C6926" w14:textId="77777777" w:rsidR="00685425" w:rsidRDefault="00685425" w:rsidP="00483FA0">
      <w:pPr>
        <w:jc w:val="both"/>
      </w:pPr>
    </w:p>
    <w:p w14:paraId="5A17D460" w14:textId="77777777" w:rsidR="00622EAD" w:rsidRDefault="00000000" w:rsidP="00483FA0">
      <w:pPr>
        <w:jc w:val="both"/>
      </w:pPr>
      <w:r>
        <w:rPr>
          <w:b/>
          <w:sz w:val="24"/>
        </w:rPr>
        <w:lastRenderedPageBreak/>
        <w:t>Part B. Log of key articles reviewed</w:t>
      </w:r>
    </w:p>
    <w:p w14:paraId="39DC95A6" w14:textId="2CDAC39F" w:rsidR="00B83529" w:rsidRDefault="00B83529" w:rsidP="00483FA0">
      <w:pPr>
        <w:jc w:val="both"/>
      </w:pPr>
      <w:r>
        <w:rPr>
          <w:b/>
          <w:sz w:val="23"/>
        </w:rPr>
        <w:t>Article Review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7740"/>
      </w:tblGrid>
      <w:tr w:rsidR="00685425" w14:paraId="70E92188" w14:textId="77777777" w:rsidTr="00BB592C">
        <w:trPr>
          <w:jc w:val="center"/>
        </w:trPr>
        <w:tc>
          <w:tcPr>
            <w:tcW w:w="2340" w:type="dxa"/>
          </w:tcPr>
          <w:p w14:paraId="5E65C5CA" w14:textId="45EBB6C2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Reporting period</w:t>
            </w:r>
          </w:p>
        </w:tc>
        <w:tc>
          <w:tcPr>
            <w:tcW w:w="7740" w:type="dxa"/>
          </w:tcPr>
          <w:p w14:paraId="1BCF0B17" w14:textId="7ECF152D" w:rsidR="00685425" w:rsidRDefault="00685425" w:rsidP="00483FA0">
            <w:pPr>
              <w:jc w:val="both"/>
            </w:pPr>
            <w:r>
              <w:rPr>
                <w:sz w:val="20"/>
              </w:rPr>
              <w:t>Week 1-2 (May 2026)</w:t>
            </w:r>
          </w:p>
        </w:tc>
      </w:tr>
      <w:tr w:rsidR="00685425" w14:paraId="0CCD509C" w14:textId="77777777" w:rsidTr="00BB592C">
        <w:trPr>
          <w:trHeight w:val="376"/>
          <w:jc w:val="center"/>
        </w:trPr>
        <w:tc>
          <w:tcPr>
            <w:tcW w:w="2340" w:type="dxa"/>
          </w:tcPr>
          <w:p w14:paraId="23C6905E" w14:textId="7E526DB0" w:rsidR="00685425" w:rsidRDefault="00685425" w:rsidP="00483FA0">
            <w:pPr>
              <w:jc w:val="both"/>
              <w:rPr>
                <w:b/>
              </w:rPr>
            </w:pPr>
            <w:r>
              <w:rPr>
                <w:b/>
                <w:sz w:val="20"/>
              </w:rPr>
              <w:t>Article citation (author, title, source, volume, pages, date, DOI)</w:t>
            </w:r>
          </w:p>
        </w:tc>
        <w:tc>
          <w:tcPr>
            <w:tcW w:w="7740" w:type="dxa"/>
          </w:tcPr>
          <w:p w14:paraId="139D18CE" w14:textId="3B470474" w:rsidR="00685425" w:rsidRDefault="00685425" w:rsidP="00483FA0">
            <w:pPr>
              <w:jc w:val="both"/>
            </w:pPr>
            <w:r>
              <w:rPr>
                <w:sz w:val="20"/>
              </w:rPr>
              <w:t xml:space="preserve">P. Virtanen, R. </w:t>
            </w:r>
            <w:proofErr w:type="spellStart"/>
            <w:r>
              <w:rPr>
                <w:sz w:val="20"/>
              </w:rPr>
              <w:t>Gommers</w:t>
            </w:r>
            <w:proofErr w:type="spellEnd"/>
            <w:r>
              <w:rPr>
                <w:sz w:val="20"/>
              </w:rPr>
              <w:t xml:space="preserve">, T. E. Oliphant et al., SciPy 1.0: Fundamental algorithms for scientific computing in Python, Nature Methods, vol. 17, pp. 261-272, Feb. 2020, </w:t>
            </w:r>
            <w:proofErr w:type="spellStart"/>
            <w:r>
              <w:rPr>
                <w:sz w:val="20"/>
              </w:rPr>
              <w:t>doi</w:t>
            </w:r>
            <w:proofErr w:type="spellEnd"/>
            <w:r>
              <w:rPr>
                <w:sz w:val="20"/>
              </w:rPr>
              <w:t>: 10.1038/s41592-019-0686-2.</w:t>
            </w:r>
          </w:p>
        </w:tc>
      </w:tr>
      <w:tr w:rsidR="00685425" w14:paraId="675D5B6D" w14:textId="77777777" w:rsidTr="00BB592C">
        <w:trPr>
          <w:jc w:val="center"/>
        </w:trPr>
        <w:tc>
          <w:tcPr>
            <w:tcW w:w="2340" w:type="dxa"/>
          </w:tcPr>
          <w:p w14:paraId="3AB8623E" w14:textId="67E7F35E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Key findings</w:t>
            </w:r>
          </w:p>
        </w:tc>
        <w:tc>
          <w:tcPr>
            <w:tcW w:w="7740" w:type="dxa"/>
          </w:tcPr>
          <w:p w14:paraId="152C80FE" w14:textId="48705BB4" w:rsidR="00685425" w:rsidRDefault="00685425" w:rsidP="00483FA0">
            <w:pPr>
              <w:jc w:val="both"/>
            </w:pPr>
            <w:r>
              <w:rPr>
                <w:sz w:val="20"/>
              </w:rPr>
              <w:t xml:space="preserve">Describes SciPy as the de facto standard for scientific computing in Python. </w:t>
            </w:r>
            <w:proofErr w:type="spellStart"/>
            <w:proofErr w:type="gramStart"/>
            <w:r>
              <w:rPr>
                <w:sz w:val="20"/>
              </w:rPr>
              <w:t>scipy.signal</w:t>
            </w:r>
            <w:proofErr w:type="spellEnd"/>
            <w:proofErr w:type="gramEnd"/>
            <w:r>
              <w:rPr>
                <w:sz w:val="20"/>
              </w:rPr>
              <w:t xml:space="preserve"> provides IIR and FIR filter design functions including Butterworth, Chebyshev, and elliptic designs. SOS format explicitly recommended for numerical accuracy in high-order IIR filter implementations.</w:t>
            </w:r>
          </w:p>
        </w:tc>
      </w:tr>
      <w:tr w:rsidR="00685425" w14:paraId="1044B70E" w14:textId="77777777" w:rsidTr="00BB592C">
        <w:trPr>
          <w:jc w:val="center"/>
        </w:trPr>
        <w:tc>
          <w:tcPr>
            <w:tcW w:w="2340" w:type="dxa"/>
          </w:tcPr>
          <w:p w14:paraId="0389458F" w14:textId="191230F2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Strengths and weaknesses</w:t>
            </w:r>
          </w:p>
        </w:tc>
        <w:tc>
          <w:tcPr>
            <w:tcW w:w="7740" w:type="dxa"/>
          </w:tcPr>
          <w:p w14:paraId="21608E6D" w14:textId="69EC79E5" w:rsidR="00685425" w:rsidRDefault="00685425" w:rsidP="00483FA0">
            <w:pPr>
              <w:jc w:val="both"/>
            </w:pPr>
            <w:r>
              <w:rPr>
                <w:sz w:val="20"/>
              </w:rPr>
              <w:t>Strengths: Peer-reviewed published reference for my primary filter design tool. SOS format recommendation directly addresses coefficient sensitivity - relevant to my research goals. Weaknesses: Does not address multi-precision arithmetic or structural comparison of filter implementations.</w:t>
            </w:r>
          </w:p>
        </w:tc>
      </w:tr>
      <w:tr w:rsidR="00685425" w14:paraId="0148084B" w14:textId="77777777" w:rsidTr="00BB592C">
        <w:trPr>
          <w:jc w:val="center"/>
        </w:trPr>
        <w:tc>
          <w:tcPr>
            <w:tcW w:w="2340" w:type="dxa"/>
          </w:tcPr>
          <w:p w14:paraId="372F4431" w14:textId="0652B963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Relevance to my project</w:t>
            </w:r>
          </w:p>
        </w:tc>
        <w:tc>
          <w:tcPr>
            <w:tcW w:w="7740" w:type="dxa"/>
          </w:tcPr>
          <w:p w14:paraId="63D86FDB" w14:textId="2E9EC2A3" w:rsidR="00685425" w:rsidRDefault="00685425" w:rsidP="00483FA0">
            <w:pPr>
              <w:jc w:val="both"/>
            </w:pPr>
            <w:r>
              <w:rPr>
                <w:sz w:val="20"/>
              </w:rPr>
              <w:t xml:space="preserve">SciPy is the filter design tool set up and validated in Week 1-2. I used </w:t>
            </w:r>
            <w:proofErr w:type="spellStart"/>
            <w:proofErr w:type="gramStart"/>
            <w:r>
              <w:rPr>
                <w:sz w:val="20"/>
              </w:rPr>
              <w:t>scipy.signal</w:t>
            </w:r>
            <w:proofErr w:type="spellEnd"/>
            <w:proofErr w:type="gramEnd"/>
            <w:r>
              <w:rPr>
                <w:sz w:val="20"/>
              </w:rPr>
              <w:t xml:space="preserve"> to run pilot filter designs for Butterworth and elliptic IIR filters during framework setup and testing.</w:t>
            </w:r>
          </w:p>
        </w:tc>
      </w:tr>
      <w:tr w:rsidR="00685425" w14:paraId="1FDCE2E5" w14:textId="77777777" w:rsidTr="00BB592C">
        <w:trPr>
          <w:jc w:val="center"/>
        </w:trPr>
        <w:tc>
          <w:tcPr>
            <w:tcW w:w="2340" w:type="dxa"/>
          </w:tcPr>
          <w:p w14:paraId="4372CFA8" w14:textId="0DC7AA7A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How this paper informed my design / implementation / evaluation</w:t>
            </w:r>
          </w:p>
        </w:tc>
        <w:tc>
          <w:tcPr>
            <w:tcW w:w="7740" w:type="dxa"/>
          </w:tcPr>
          <w:p w14:paraId="44C049D2" w14:textId="3FE3C72A" w:rsidR="00685425" w:rsidRDefault="00685425" w:rsidP="00483FA0">
            <w:pPr>
              <w:jc w:val="both"/>
            </w:pPr>
            <w:r>
              <w:rPr>
                <w:sz w:val="20"/>
              </w:rPr>
              <w:t xml:space="preserve">All filter designs in my framework use SciPy </w:t>
            </w:r>
            <w:proofErr w:type="spellStart"/>
            <w:proofErr w:type="gramStart"/>
            <w:r>
              <w:rPr>
                <w:sz w:val="20"/>
              </w:rPr>
              <w:t>scipy.signal</w:t>
            </w:r>
            <w:proofErr w:type="spellEnd"/>
            <w:proofErr w:type="gramEnd"/>
            <w:r>
              <w:rPr>
                <w:sz w:val="20"/>
              </w:rPr>
              <w:t xml:space="preserve">. The SOS output format is used to </w:t>
            </w: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numerical error during the design stage before structural and precision comparison experiments begin. Set up and validated in Week 1-2.</w:t>
            </w:r>
          </w:p>
        </w:tc>
      </w:tr>
    </w:tbl>
    <w:p w14:paraId="0C5FDACD" w14:textId="77777777" w:rsidR="00CE5C60" w:rsidRDefault="00CE5C60" w:rsidP="00483FA0">
      <w:pPr>
        <w:jc w:val="both"/>
      </w:pPr>
    </w:p>
    <w:p w14:paraId="0542DA8C" w14:textId="77777777" w:rsidR="00622EAD" w:rsidRDefault="00000000" w:rsidP="00483FA0">
      <w:pPr>
        <w:jc w:val="both"/>
      </w:pPr>
      <w:r>
        <w:rPr>
          <w:b/>
          <w:sz w:val="23"/>
        </w:rPr>
        <w:t>Article Review 2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4"/>
        <w:gridCol w:w="6192"/>
      </w:tblGrid>
      <w:tr w:rsidR="00685425" w14:paraId="6ED1406A" w14:textId="77777777" w:rsidTr="007E1622">
        <w:tc>
          <w:tcPr>
            <w:tcW w:w="2834" w:type="dxa"/>
          </w:tcPr>
          <w:p w14:paraId="32E83CF1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Reporting period</w:t>
            </w:r>
          </w:p>
        </w:tc>
        <w:tc>
          <w:tcPr>
            <w:tcW w:w="6192" w:type="dxa"/>
          </w:tcPr>
          <w:p w14:paraId="1276B382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>Week 1-2 (May 2026)</w:t>
            </w:r>
          </w:p>
        </w:tc>
      </w:tr>
      <w:tr w:rsidR="00685425" w14:paraId="7D37950E" w14:textId="77777777" w:rsidTr="007E1622">
        <w:tc>
          <w:tcPr>
            <w:tcW w:w="2834" w:type="dxa"/>
          </w:tcPr>
          <w:p w14:paraId="6CA11991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Article citation (author, title, source, volume, pages, date, DOI)</w:t>
            </w:r>
          </w:p>
        </w:tc>
        <w:tc>
          <w:tcPr>
            <w:tcW w:w="6192" w:type="dxa"/>
          </w:tcPr>
          <w:p w14:paraId="7B5EC1A3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 xml:space="preserve">C. R. Harris, K. J. Millman, S. J. van der Walt et al., Array programming with NumPy, Nature, vol. 585, pp. 357-362, Sept. 2020, </w:t>
            </w:r>
            <w:proofErr w:type="spellStart"/>
            <w:r>
              <w:rPr>
                <w:sz w:val="20"/>
              </w:rPr>
              <w:t>doi</w:t>
            </w:r>
            <w:proofErr w:type="spellEnd"/>
            <w:r>
              <w:rPr>
                <w:sz w:val="20"/>
              </w:rPr>
              <w:t>: 10.1038/s41586-020-2649-2.</w:t>
            </w:r>
          </w:p>
        </w:tc>
      </w:tr>
      <w:tr w:rsidR="00685425" w14:paraId="09354E3F" w14:textId="77777777" w:rsidTr="007E1622">
        <w:tc>
          <w:tcPr>
            <w:tcW w:w="2834" w:type="dxa"/>
          </w:tcPr>
          <w:p w14:paraId="585E2A41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Key findings</w:t>
            </w:r>
          </w:p>
        </w:tc>
        <w:tc>
          <w:tcPr>
            <w:tcW w:w="6192" w:type="dxa"/>
          </w:tcPr>
          <w:p w14:paraId="2F87D64F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 xml:space="preserve">Foundational reference for NumPy array-based floating-point arithmetic. NumPy natively supports float16, float32, and float64 as selectable data types via the </w:t>
            </w:r>
            <w:proofErr w:type="spellStart"/>
            <w:r>
              <w:rPr>
                <w:sz w:val="20"/>
              </w:rPr>
              <w:t>dtype</w:t>
            </w:r>
            <w:proofErr w:type="spellEnd"/>
            <w:r>
              <w:rPr>
                <w:sz w:val="20"/>
              </w:rPr>
              <w:t xml:space="preserve"> parameter, enabling direct and explicit control of arithmetic precision in scientific computing.</w:t>
            </w:r>
          </w:p>
        </w:tc>
      </w:tr>
      <w:tr w:rsidR="00685425" w14:paraId="48D72CE7" w14:textId="77777777" w:rsidTr="007E1622">
        <w:tc>
          <w:tcPr>
            <w:tcW w:w="2834" w:type="dxa"/>
          </w:tcPr>
          <w:p w14:paraId="5D078D8B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Strengths and weaknesses</w:t>
            </w:r>
          </w:p>
        </w:tc>
        <w:tc>
          <w:tcPr>
            <w:tcW w:w="6192" w:type="dxa"/>
          </w:tcPr>
          <w:p w14:paraId="05CDF25A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 xml:space="preserve">Strengths: Peer-reviewed published reference for my primary arithmetic engine. Native multi-precision </w:t>
            </w:r>
            <w:proofErr w:type="spellStart"/>
            <w:r>
              <w:rPr>
                <w:sz w:val="20"/>
              </w:rPr>
              <w:t>dtype</w:t>
            </w:r>
            <w:proofErr w:type="spellEnd"/>
            <w:r>
              <w:rPr>
                <w:sz w:val="20"/>
              </w:rPr>
              <w:t xml:space="preserve"> support is essential to my framework - without NumPy </w:t>
            </w:r>
            <w:proofErr w:type="spellStart"/>
            <w:r>
              <w:rPr>
                <w:sz w:val="20"/>
              </w:rPr>
              <w:t>dtype</w:t>
            </w:r>
            <w:proofErr w:type="spellEnd"/>
            <w:r>
              <w:rPr>
                <w:sz w:val="20"/>
              </w:rPr>
              <w:t xml:space="preserve"> selection my precision control mechanism does not exist. Weaknesses: Does not address digital filter design or structural comparison.</w:t>
            </w:r>
          </w:p>
        </w:tc>
      </w:tr>
      <w:tr w:rsidR="00685425" w14:paraId="299D7128" w14:textId="77777777" w:rsidTr="007E1622">
        <w:tc>
          <w:tcPr>
            <w:tcW w:w="2834" w:type="dxa"/>
          </w:tcPr>
          <w:p w14:paraId="01E27B54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Relevance to my project</w:t>
            </w:r>
          </w:p>
        </w:tc>
        <w:tc>
          <w:tcPr>
            <w:tcW w:w="6192" w:type="dxa"/>
          </w:tcPr>
          <w:p w14:paraId="68A1FE16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 xml:space="preserve">NumPy provides float16, float32, and float64 - three of my four precision levels. The precision control for these three levels was set up and validated in Week 1-2 using NumPy </w:t>
            </w:r>
            <w:proofErr w:type="spellStart"/>
            <w:r>
              <w:rPr>
                <w:sz w:val="20"/>
              </w:rPr>
              <w:t>dtype</w:t>
            </w:r>
            <w:proofErr w:type="spellEnd"/>
            <w:r>
              <w:rPr>
                <w:sz w:val="20"/>
              </w:rPr>
              <w:t xml:space="preserve"> selection.</w:t>
            </w:r>
          </w:p>
        </w:tc>
      </w:tr>
      <w:tr w:rsidR="00685425" w14:paraId="27A8F998" w14:textId="77777777" w:rsidTr="007E1622">
        <w:tc>
          <w:tcPr>
            <w:tcW w:w="2834" w:type="dxa"/>
          </w:tcPr>
          <w:p w14:paraId="180AC9E0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How this paper informed my design / implementation / evaluation</w:t>
            </w:r>
          </w:p>
        </w:tc>
        <w:tc>
          <w:tcPr>
            <w:tcW w:w="6192" w:type="dxa"/>
          </w:tcPr>
          <w:p w14:paraId="70EF4EA5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 xml:space="preserve">NumPy </w:t>
            </w:r>
            <w:proofErr w:type="spellStart"/>
            <w:r>
              <w:rPr>
                <w:sz w:val="20"/>
              </w:rPr>
              <w:t>dtype</w:t>
            </w:r>
            <w:proofErr w:type="spellEnd"/>
            <w:r>
              <w:rPr>
                <w:sz w:val="20"/>
              </w:rPr>
              <w:t xml:space="preserve"> selection is the mechanism by which I control arithmetic precision in my framework. Converting SciPy-designed float64 coefficients to float16 or float32 via NumPy </w:t>
            </w:r>
            <w:proofErr w:type="spellStart"/>
            <w:proofErr w:type="gramStart"/>
            <w:r>
              <w:rPr>
                <w:sz w:val="20"/>
              </w:rPr>
              <w:t>astype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 is central to my experimental method. Validated in Week 1-2.</w:t>
            </w:r>
          </w:p>
        </w:tc>
      </w:tr>
    </w:tbl>
    <w:p w14:paraId="3F74FF34" w14:textId="77777777" w:rsidR="00622EAD" w:rsidRDefault="00622EAD" w:rsidP="00483FA0">
      <w:pPr>
        <w:jc w:val="both"/>
      </w:pPr>
    </w:p>
    <w:p w14:paraId="0A5E6128" w14:textId="77777777" w:rsidR="00685425" w:rsidRDefault="00685425" w:rsidP="00483FA0">
      <w:pPr>
        <w:jc w:val="both"/>
      </w:pPr>
    </w:p>
    <w:p w14:paraId="67F251C9" w14:textId="77777777" w:rsidR="00685425" w:rsidRDefault="00685425" w:rsidP="00483FA0">
      <w:pPr>
        <w:jc w:val="both"/>
      </w:pPr>
    </w:p>
    <w:p w14:paraId="0CCFBDC8" w14:textId="0E2E960D" w:rsidR="00B83529" w:rsidRDefault="00B83529" w:rsidP="00483FA0">
      <w:pPr>
        <w:jc w:val="both"/>
      </w:pPr>
      <w:r>
        <w:rPr>
          <w:b/>
          <w:sz w:val="23"/>
        </w:rPr>
        <w:t>Article Review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7740"/>
      </w:tblGrid>
      <w:tr w:rsidR="00685425" w14:paraId="768E545C" w14:textId="77777777" w:rsidTr="005F3F74">
        <w:trPr>
          <w:jc w:val="center"/>
        </w:trPr>
        <w:tc>
          <w:tcPr>
            <w:tcW w:w="2340" w:type="dxa"/>
          </w:tcPr>
          <w:p w14:paraId="47E88181" w14:textId="4F2D40BD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Reporting period</w:t>
            </w:r>
          </w:p>
        </w:tc>
        <w:tc>
          <w:tcPr>
            <w:tcW w:w="7740" w:type="dxa"/>
          </w:tcPr>
          <w:p w14:paraId="1A317626" w14:textId="16197E2F" w:rsidR="00685425" w:rsidRDefault="00685425" w:rsidP="00483FA0">
            <w:pPr>
              <w:jc w:val="both"/>
            </w:pPr>
            <w:r>
              <w:rPr>
                <w:sz w:val="20"/>
              </w:rPr>
              <w:t>Week 1-2 (May 2026)</w:t>
            </w:r>
          </w:p>
        </w:tc>
      </w:tr>
      <w:tr w:rsidR="00685425" w14:paraId="0FD9F9FB" w14:textId="77777777" w:rsidTr="005F3F74">
        <w:trPr>
          <w:trHeight w:val="376"/>
          <w:jc w:val="center"/>
        </w:trPr>
        <w:tc>
          <w:tcPr>
            <w:tcW w:w="2340" w:type="dxa"/>
          </w:tcPr>
          <w:p w14:paraId="4D475557" w14:textId="114EDB93" w:rsidR="00685425" w:rsidRDefault="00685425" w:rsidP="00483FA0">
            <w:pPr>
              <w:jc w:val="both"/>
              <w:rPr>
                <w:b/>
              </w:rPr>
            </w:pPr>
            <w:r>
              <w:rPr>
                <w:b/>
                <w:sz w:val="20"/>
              </w:rPr>
              <w:t>Article citation (author, title, source, volume, pages, date, DOI)</w:t>
            </w:r>
          </w:p>
        </w:tc>
        <w:tc>
          <w:tcPr>
            <w:tcW w:w="7740" w:type="dxa"/>
          </w:tcPr>
          <w:p w14:paraId="44A1D7A0" w14:textId="194A4A08" w:rsidR="00685425" w:rsidRDefault="00685425" w:rsidP="00483FA0">
            <w:pPr>
              <w:jc w:val="both"/>
            </w:pPr>
            <w:r>
              <w:rPr>
                <w:sz w:val="20"/>
              </w:rPr>
              <w:t xml:space="preserve">H. Ko and J. Tsai, Robust and computationally efficient digital IIR filter synthesis and stability analysis under finite precision implementations, IEEE Transactions on Signal Processing, vol. 68, pp. 1807-1822, Mar. 2020, </w:t>
            </w:r>
            <w:proofErr w:type="spellStart"/>
            <w:r>
              <w:rPr>
                <w:sz w:val="20"/>
              </w:rPr>
              <w:t>doi</w:t>
            </w:r>
            <w:proofErr w:type="spellEnd"/>
            <w:r>
              <w:rPr>
                <w:sz w:val="20"/>
              </w:rPr>
              <w:t>: 10.1109/TSP.2020.2977848.</w:t>
            </w:r>
          </w:p>
        </w:tc>
      </w:tr>
      <w:tr w:rsidR="00685425" w14:paraId="11217299" w14:textId="77777777" w:rsidTr="005F3F74">
        <w:trPr>
          <w:jc w:val="center"/>
        </w:trPr>
        <w:tc>
          <w:tcPr>
            <w:tcW w:w="2340" w:type="dxa"/>
          </w:tcPr>
          <w:p w14:paraId="3857D864" w14:textId="6A1F7F50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Key findings</w:t>
            </w:r>
          </w:p>
        </w:tc>
        <w:tc>
          <w:tcPr>
            <w:tcW w:w="7740" w:type="dxa"/>
          </w:tcPr>
          <w:p w14:paraId="5686EC3B" w14:textId="55641566" w:rsidR="00685425" w:rsidRDefault="00685425" w:rsidP="00483FA0">
            <w:pPr>
              <w:jc w:val="both"/>
            </w:pPr>
            <w:r>
              <w:rPr>
                <w:sz w:val="20"/>
              </w:rPr>
              <w:t>Studied IIR filter robustness under finite floating-point precision and showed that structure and precision level jointly determine stability. Proposed a robust IIR synthesis method explicitly accounting for finite-precision stability under floating-point implementations.</w:t>
            </w:r>
          </w:p>
        </w:tc>
      </w:tr>
      <w:tr w:rsidR="00685425" w14:paraId="41F16A1F" w14:textId="77777777" w:rsidTr="005F3F74">
        <w:trPr>
          <w:jc w:val="center"/>
        </w:trPr>
        <w:tc>
          <w:tcPr>
            <w:tcW w:w="2340" w:type="dxa"/>
          </w:tcPr>
          <w:p w14:paraId="4B35FEEB" w14:textId="3E1E1C1E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Strengths and weaknesses</w:t>
            </w:r>
          </w:p>
        </w:tc>
        <w:tc>
          <w:tcPr>
            <w:tcW w:w="7740" w:type="dxa"/>
          </w:tcPr>
          <w:p w14:paraId="0C0F4C5E" w14:textId="24298F87" w:rsidR="00685425" w:rsidRDefault="00685425" w:rsidP="00483FA0">
            <w:pPr>
              <w:jc w:val="both"/>
            </w:pPr>
            <w:r>
              <w:rPr>
                <w:sz w:val="20"/>
              </w:rPr>
              <w:t>Strengths: Most directly related recent paper to my research question. Addresses software floating-point precision in Python-based environments, peer-reviewed IEEE publication. Weaknesses: Studied in a fixed structural context without cross-structure systematic comparison.</w:t>
            </w:r>
          </w:p>
        </w:tc>
      </w:tr>
      <w:tr w:rsidR="00685425" w14:paraId="27FE2077" w14:textId="77777777" w:rsidTr="005F3F74">
        <w:trPr>
          <w:jc w:val="center"/>
        </w:trPr>
        <w:tc>
          <w:tcPr>
            <w:tcW w:w="2340" w:type="dxa"/>
          </w:tcPr>
          <w:p w14:paraId="6580F509" w14:textId="230BDE87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Relevance to my project</w:t>
            </w:r>
          </w:p>
        </w:tc>
        <w:tc>
          <w:tcPr>
            <w:tcW w:w="7740" w:type="dxa"/>
          </w:tcPr>
          <w:p w14:paraId="400C03E4" w14:textId="1964987E" w:rsidR="00685425" w:rsidRDefault="00685425" w:rsidP="00483FA0">
            <w:pPr>
              <w:jc w:val="both"/>
            </w:pPr>
            <w:r>
              <w:rPr>
                <w:sz w:val="20"/>
              </w:rPr>
              <w:t>Provides the theoretical motivation for the precision control framework built in Week 1-2. Ko and Tsai confirm that testing IIR filters across different floating-point precision levels is a meaningful and important research activity.</w:t>
            </w:r>
          </w:p>
        </w:tc>
      </w:tr>
      <w:tr w:rsidR="00685425" w14:paraId="7F0089EA" w14:textId="77777777" w:rsidTr="005F3F74">
        <w:trPr>
          <w:jc w:val="center"/>
        </w:trPr>
        <w:tc>
          <w:tcPr>
            <w:tcW w:w="2340" w:type="dxa"/>
          </w:tcPr>
          <w:p w14:paraId="5B303884" w14:textId="44424681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How this paper informed my design / implementation / evaluation</w:t>
            </w:r>
          </w:p>
        </w:tc>
        <w:tc>
          <w:tcPr>
            <w:tcW w:w="7740" w:type="dxa"/>
          </w:tcPr>
          <w:p w14:paraId="48C66AEB" w14:textId="3D97A4F2" w:rsidR="00685425" w:rsidRDefault="00685425" w:rsidP="00483FA0">
            <w:pPr>
              <w:jc w:val="both"/>
            </w:pPr>
            <w:r>
              <w:rPr>
                <w:sz w:val="20"/>
              </w:rPr>
              <w:t xml:space="preserve">Informed the design of the precision control strategy in my framework - specifically why float16, float32, float64, and </w:t>
            </w:r>
            <w:proofErr w:type="spellStart"/>
            <w:r>
              <w:rPr>
                <w:sz w:val="20"/>
              </w:rPr>
              <w:t>mpmath</w:t>
            </w:r>
            <w:proofErr w:type="spellEnd"/>
            <w:r>
              <w:rPr>
                <w:sz w:val="20"/>
              </w:rPr>
              <w:t xml:space="preserve"> were chosen as the four test levels. Defines the specific research gap my project addresses by adding cross-structure comparison.</w:t>
            </w:r>
          </w:p>
        </w:tc>
      </w:tr>
    </w:tbl>
    <w:p w14:paraId="2CAE3C9F" w14:textId="77777777" w:rsidR="00622EAD" w:rsidRDefault="00622EAD" w:rsidP="00483FA0">
      <w:pPr>
        <w:jc w:val="both"/>
      </w:pPr>
    </w:p>
    <w:p w14:paraId="7C2DE138" w14:textId="38DC1D2A" w:rsidR="00685425" w:rsidRPr="00685425" w:rsidRDefault="00685425" w:rsidP="00483FA0">
      <w:pPr>
        <w:pStyle w:val="Heading3"/>
        <w:spacing w:before="240" w:after="80"/>
        <w:jc w:val="both"/>
        <w:rPr>
          <w:color w:val="auto"/>
        </w:rPr>
      </w:pPr>
      <w:r w:rsidRPr="00685425">
        <w:rPr>
          <w:color w:val="auto"/>
        </w:rPr>
        <w:t xml:space="preserve">Article Review 4 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4"/>
        <w:gridCol w:w="6192"/>
      </w:tblGrid>
      <w:tr w:rsidR="00685425" w14:paraId="3580F11B" w14:textId="77777777" w:rsidTr="007E1622">
        <w:tc>
          <w:tcPr>
            <w:tcW w:w="2834" w:type="dxa"/>
          </w:tcPr>
          <w:p w14:paraId="0726260C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Reporting period</w:t>
            </w:r>
          </w:p>
        </w:tc>
        <w:tc>
          <w:tcPr>
            <w:tcW w:w="6192" w:type="dxa"/>
          </w:tcPr>
          <w:p w14:paraId="5D8E41D8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>Week 1-2 (May 2026)</w:t>
            </w:r>
          </w:p>
        </w:tc>
      </w:tr>
      <w:tr w:rsidR="00685425" w14:paraId="540C595E" w14:textId="77777777" w:rsidTr="007E1622">
        <w:tc>
          <w:tcPr>
            <w:tcW w:w="2834" w:type="dxa"/>
          </w:tcPr>
          <w:p w14:paraId="2EAE7964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Article citation (author, title, source, volume, pages, date, DOI)</w:t>
            </w:r>
          </w:p>
        </w:tc>
        <w:tc>
          <w:tcPr>
            <w:tcW w:w="6192" w:type="dxa"/>
          </w:tcPr>
          <w:p w14:paraId="7673D056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>A. V. Oppenheim and R. W. Schafer, Discrete-Time Signal Processing, 3rd ed. Upper Saddle River, NJ, USA: Prentice-Hall, 2010, ISBN: 978-0-13-198842-2.</w:t>
            </w:r>
          </w:p>
        </w:tc>
      </w:tr>
      <w:tr w:rsidR="00685425" w14:paraId="261BF04E" w14:textId="77777777" w:rsidTr="007E1622">
        <w:tc>
          <w:tcPr>
            <w:tcW w:w="2834" w:type="dxa"/>
          </w:tcPr>
          <w:p w14:paraId="78CD5B2A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Key findings</w:t>
            </w:r>
          </w:p>
        </w:tc>
        <w:tc>
          <w:tcPr>
            <w:tcW w:w="6192" w:type="dxa"/>
          </w:tcPr>
          <w:p w14:paraId="792F494C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 xml:space="preserve">Standard DSP textbook covering sampling theory, </w:t>
            </w:r>
            <w:proofErr w:type="spellStart"/>
            <w:r>
              <w:rPr>
                <w:sz w:val="20"/>
              </w:rPr>
              <w:t>quantisation</w:t>
            </w:r>
            <w:proofErr w:type="spellEnd"/>
            <w:r>
              <w:rPr>
                <w:sz w:val="20"/>
              </w:rPr>
              <w:t>, finite word-length effects, pole-zero analysis, frequency response computation, and IIR and FIR filter structures comprehensively. Establishes all foundational DSP concepts upon which this research builds.</w:t>
            </w:r>
          </w:p>
        </w:tc>
      </w:tr>
      <w:tr w:rsidR="00685425" w14:paraId="3E2105D5" w14:textId="77777777" w:rsidTr="007E1622">
        <w:tc>
          <w:tcPr>
            <w:tcW w:w="2834" w:type="dxa"/>
          </w:tcPr>
          <w:p w14:paraId="18DEB861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Strengths and weaknesses</w:t>
            </w:r>
          </w:p>
        </w:tc>
        <w:tc>
          <w:tcPr>
            <w:tcW w:w="6192" w:type="dxa"/>
          </w:tcPr>
          <w:p w14:paraId="33542520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 xml:space="preserve">Strengths: Comprehensive foundational DSP reference covering all theoretical concepts needed for framework design - sampling, </w:t>
            </w:r>
            <w:proofErr w:type="spellStart"/>
            <w:r>
              <w:rPr>
                <w:sz w:val="20"/>
              </w:rPr>
              <w:t>quantisation</w:t>
            </w:r>
            <w:proofErr w:type="spellEnd"/>
            <w:r>
              <w:rPr>
                <w:sz w:val="20"/>
              </w:rPr>
              <w:t xml:space="preserve">, filter design, pole-zero analysis. Widely </w:t>
            </w:r>
            <w:proofErr w:type="spellStart"/>
            <w:r>
              <w:rPr>
                <w:sz w:val="20"/>
              </w:rPr>
              <w:t>recognised</w:t>
            </w:r>
            <w:proofErr w:type="spellEnd"/>
            <w:r>
              <w:rPr>
                <w:sz w:val="20"/>
              </w:rPr>
              <w:t xml:space="preserve"> standard textbook. Weaknesses: Does not cover recent Python-based or software floating-point specific research.</w:t>
            </w:r>
          </w:p>
        </w:tc>
      </w:tr>
      <w:tr w:rsidR="00685425" w14:paraId="224716EA" w14:textId="77777777" w:rsidTr="007E1622">
        <w:tc>
          <w:tcPr>
            <w:tcW w:w="2834" w:type="dxa"/>
          </w:tcPr>
          <w:p w14:paraId="13E9819E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Relevance to my project</w:t>
            </w:r>
          </w:p>
        </w:tc>
        <w:tc>
          <w:tcPr>
            <w:tcW w:w="6192" w:type="dxa"/>
          </w:tcPr>
          <w:p w14:paraId="001E3796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>Provided the foundational DSP theory needed to design and implement the Python framework in Week 1-2. The definitions of pole displacement, stability margin, frequency response deviation, and roundoff noise used in the framework all come from this textbook.</w:t>
            </w:r>
          </w:p>
        </w:tc>
      </w:tr>
      <w:tr w:rsidR="00685425" w14:paraId="654B2EBF" w14:textId="77777777" w:rsidTr="007E1622">
        <w:tc>
          <w:tcPr>
            <w:tcW w:w="2834" w:type="dxa"/>
          </w:tcPr>
          <w:p w14:paraId="1C46C2F0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How this paper informed my design / implementation / evaluation</w:t>
            </w:r>
          </w:p>
        </w:tc>
        <w:tc>
          <w:tcPr>
            <w:tcW w:w="6192" w:type="dxa"/>
          </w:tcPr>
          <w:p w14:paraId="61B12E54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>Used as the theoretical reference for all framework design decisions in Week 1-2. The frequency response computation across 4096 points, pole-zero calculation from denominator polynomial, and the five performance metric definitions are all grounded in Oppenheim and Schafer.</w:t>
            </w:r>
          </w:p>
        </w:tc>
      </w:tr>
    </w:tbl>
    <w:p w14:paraId="35A0B85E" w14:textId="77777777" w:rsidR="00685425" w:rsidRDefault="00685425" w:rsidP="00483FA0">
      <w:pPr>
        <w:jc w:val="both"/>
      </w:pPr>
    </w:p>
    <w:sectPr w:rsidR="0068542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76226">
    <w:abstractNumId w:val="8"/>
  </w:num>
  <w:num w:numId="2" w16cid:durableId="1661081045">
    <w:abstractNumId w:val="6"/>
  </w:num>
  <w:num w:numId="3" w16cid:durableId="1343701602">
    <w:abstractNumId w:val="5"/>
  </w:num>
  <w:num w:numId="4" w16cid:durableId="48311091">
    <w:abstractNumId w:val="4"/>
  </w:num>
  <w:num w:numId="5" w16cid:durableId="910850297">
    <w:abstractNumId w:val="7"/>
  </w:num>
  <w:num w:numId="6" w16cid:durableId="1398242999">
    <w:abstractNumId w:val="3"/>
  </w:num>
  <w:num w:numId="7" w16cid:durableId="2054840889">
    <w:abstractNumId w:val="2"/>
  </w:num>
  <w:num w:numId="8" w16cid:durableId="2031560930">
    <w:abstractNumId w:val="1"/>
  </w:num>
  <w:num w:numId="9" w16cid:durableId="138937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FA0"/>
    <w:rsid w:val="00540BC6"/>
    <w:rsid w:val="00622EAD"/>
    <w:rsid w:val="0063437F"/>
    <w:rsid w:val="00685425"/>
    <w:rsid w:val="00AA1D8D"/>
    <w:rsid w:val="00AC4618"/>
    <w:rsid w:val="00B47730"/>
    <w:rsid w:val="00B83529"/>
    <w:rsid w:val="00B91485"/>
    <w:rsid w:val="00BA4A13"/>
    <w:rsid w:val="00CB0664"/>
    <w:rsid w:val="00CE5C60"/>
    <w:rsid w:val="00E05C01"/>
    <w:rsid w:val="00FA3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84FF6"/>
  <w14:defaultImageDpi w14:val="300"/>
  <w15:docId w15:val="{6634C910-DEB5-E740-B20A-117649DD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40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Darshan M</cp:lastModifiedBy>
  <cp:revision>8</cp:revision>
  <cp:lastPrinted>2026-05-22T11:58:00Z</cp:lastPrinted>
  <dcterms:created xsi:type="dcterms:W3CDTF">2013-12-23T23:15:00Z</dcterms:created>
  <dcterms:modified xsi:type="dcterms:W3CDTF">2026-05-22T11:58:00Z</dcterms:modified>
  <cp:category/>
</cp:coreProperties>
</file>