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t xml:space="preserve">Item</w:t>
            </w:r>
          </w:p>
        </w:tc>
        <w:tc>
          <w:tcPr/>
          <w:p>
            <w:pPr>
              <w:pStyle w:val="Compact"/>
              <w:keepNext/>
              <w:jc w:val="left"/>
            </w:pPr>
            <w: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t xml:space="preserve">Approach</w:t>
            </w:r>
          </w:p>
        </w:tc>
        <w:tc>
          <w:tcPr/>
          <w:p>
            <w:pPr>
              <w:pStyle w:val="Compact"/>
              <w:keepNext/>
              <w:jc w:val="left"/>
            </w:pPr>
            <w:r>
              <w:t xml:space="preserve">Where trust is decided</w:t>
            </w:r>
          </w:p>
        </w:tc>
        <w:tc>
          <w:tcPr/>
          <w:p>
            <w:pPr>
              <w:pStyle w:val="Compact"/>
              <w:keepNext/>
              <w:jc w:val="left"/>
            </w:pPr>
            <w:r>
              <w:t xml:space="preserve">Granularity</w:t>
            </w:r>
          </w:p>
        </w:tc>
        <w:tc>
          <w:tcPr/>
          <w:p>
            <w:pPr>
              <w:pStyle w:val="Compact"/>
              <w:keepNext/>
              <w:jc w:val="left"/>
            </w:pPr>
            <w:r>
              <w:t xml:space="preserve">Main strength</w:t>
            </w:r>
          </w:p>
        </w:tc>
        <w:tc>
          <w:tcPr/>
          <w:p>
            <w:pPr>
              <w:pStyle w:val="Compact"/>
              <w:keepNext/>
              <w:jc w:val="left"/>
            </w:pPr>
            <w:r>
              <w:t xml:space="preserve">Main weakness or open issue</w:t>
            </w:r>
          </w:p>
        </w:tc>
        <w:tc>
          <w:tcPr/>
          <w:p>
            <w:pPr>
              <w:pStyle w:val="Compact"/>
              <w:keepNext/>
              <w:jc w:val="left"/>
            </w:pPr>
            <w: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t xml:space="preserve">Category</w:t>
            </w:r>
          </w:p>
        </w:tc>
        <w:tc>
          <w:tcPr/>
          <w:p>
            <w:pPr>
              <w:pStyle w:val="Compact"/>
              <w:keepNext/>
              <w:jc w:val="left"/>
            </w:pPr>
            <w:r>
              <w:t xml:space="preserve">Count</w:t>
            </w:r>
          </w:p>
        </w:tc>
        <w:tc>
          <w:tcPr/>
          <w:p>
            <w:pPr>
              <w:pStyle w:val="Compact"/>
              <w:keepNext/>
              <w:jc w:val="left"/>
            </w:pPr>
            <w: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B6.</w:t>
      </w:r>
    </w:p>
    <w:p>
      <w:pPr>
        <w:pStyle w:val="BodyText"/>
      </w:pPr>
      <w:r>
        <w:rPr>
          <w:bCs/>
          <w:b/>
        </w:rPr>
        <w:t xml:space="preserve">Working expectations.</w:t>
      </w:r>
      <w:r>
        <w:t xml:space="preserve"> </w:t>
      </w:r>
      <w:r>
        <w:t xml:space="preserve">We expect the following, but we treat them as hypotheses to test, not as results:</w:t>
      </w:r>
    </w:p>
    <w:p>
      <w:pPr>
        <w:pStyle w:val="Compact"/>
        <w:numPr>
          <w:ilvl w:val="0"/>
          <w:numId w:val="1004"/>
        </w:numPr>
      </w:pPr>
      <w:r>
        <w:rPr>
          <w:bCs/>
          <w:b/>
        </w:rPr>
        <w:t xml:space="preserve">E1.</w:t>
      </w:r>
      <w:r>
        <w:t xml:space="preserve"> </w:t>
      </w:r>
      <w:r>
        <w:t xml:space="preserve">The number of forbidden test cases that are permitted falls from Stage 1 to Stage 3.</w:t>
      </w:r>
    </w:p>
    <w:p>
      <w:pPr>
        <w:pStyle w:val="Compact"/>
        <w:numPr>
          <w:ilvl w:val="0"/>
          <w:numId w:val="1004"/>
        </w:numPr>
      </w:pPr>
      <w:r>
        <w:rPr>
          <w:bCs/>
          <w:b/>
        </w:rPr>
        <w:t xml:space="preserve">E2.</w:t>
      </w:r>
      <w:r>
        <w:t xml:space="preserve"> </w:t>
      </w:r>
      <w:r>
        <w:t xml:space="preserve">The number of ACL entries and match conditions rises from Stage 1 to Stage 3.</w:t>
      </w:r>
    </w:p>
    <w:p>
      <w:pPr>
        <w:pStyle w:val="Compact"/>
        <w:numPr>
          <w:ilvl w:val="0"/>
          <w:numId w:val="1004"/>
        </w:numPr>
      </w:pPr>
      <w:r>
        <w:rPr>
          <w:bCs/>
          <w:b/>
        </w:rPr>
        <w:t xml:space="preserve">E3.</w:t>
      </w:r>
      <w:r>
        <w:t xml:space="preserve"> </w:t>
      </w:r>
      <w:r>
        <w:t xml:space="preserve">Rule count alone does not capture complexity.</w:t>
      </w:r>
    </w:p>
    <w:p>
      <w:pPr>
        <w:pStyle w:val="Compact"/>
        <w:numPr>
          <w:ilvl w:val="0"/>
          <w:numId w:val="1004"/>
        </w:numPr>
        <w:spacing w:after="140"/>
      </w:pPr>
      <w:r>
        <w:rPr>
          <w:bCs/>
          <w:b/>
        </w:rPr>
        <w:t xml:space="preserve">E4.</w:t>
      </w:r>
      <w:r>
        <w:t xml:space="preserve"> </w:t>
      </w:r>
      <w:r>
        <w:t xml:space="preserve">Some excess access remains in every stage, because L3/L4 ACLs cannot express it.</w:t>
      </w:r>
    </w:p>
    <w:bookmarkEnd w:id="34"/>
    <w:bookmarkStart w:id="35" w:name="b2.-network-architecture"/>
    <w:p>
      <w:pPr>
        <w:pStyle w:val="Heading2"/>
      </w:pPr>
      <w:r>
        <w:t xml:space="preserve">B2. Network Architecture</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5"/>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5"/>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5"/>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5"/>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t xml:space="preserve">Device</w:t>
            </w:r>
          </w:p>
        </w:tc>
        <w:tc>
          <w:tcPr/>
          <w:p>
            <w:pPr>
              <w:pStyle w:val="Compact"/>
              <w:keepNext/>
              <w:jc w:val="left"/>
            </w:pPr>
            <w:r>
              <w:t xml:space="preserve">Packet Tracer model</w:t>
            </w:r>
          </w:p>
        </w:tc>
        <w:tc>
          <w:tcPr/>
          <w:p>
            <w:pPr>
              <w:pStyle w:val="Compact"/>
              <w:keepNext/>
              <w:jc w:val="left"/>
            </w:pPr>
            <w: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t xml:space="preserve">VLAN / zone</w:t>
            </w:r>
          </w:p>
        </w:tc>
        <w:tc>
          <w:tcPr/>
          <w:p>
            <w:pPr>
              <w:pStyle w:val="Compact"/>
              <w:keepNext/>
              <w:jc w:val="left"/>
            </w:pPr>
            <w:r>
              <w:t xml:space="preserve">Subnet</w:t>
            </w:r>
          </w:p>
        </w:tc>
        <w:tc>
          <w:tcPr/>
          <w:p>
            <w:pPr>
              <w:pStyle w:val="Compact"/>
              <w:keepNext/>
              <w:jc w:val="left"/>
            </w:pPr>
            <w:r>
              <w:t xml:space="preserve">Gateway</w:t>
            </w:r>
          </w:p>
        </w:tc>
        <w:tc>
          <w:tcPr/>
          <w:p>
            <w:pPr>
              <w:pStyle w:val="Compact"/>
              <w:keepNext/>
              <w:jc w:val="left"/>
            </w:pPr>
            <w: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We wrote down which flows the organisation needs, and which it must not have, before writing any ACL. Every Stage 2 and Stage 3 rule traces back to one of the requirements in Table 4,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t xml:space="preserve">ID</w:t>
            </w:r>
          </w:p>
        </w:tc>
        <w:tc>
          <w:tcPr/>
          <w:p>
            <w:pPr>
              <w:pStyle w:val="Compact"/>
              <w:keepNext/>
              <w:jc w:val="left"/>
            </w:pPr>
            <w:r>
              <w:t xml:space="preserve">Source → Destination</w:t>
            </w:r>
          </w:p>
        </w:tc>
        <w:tc>
          <w:tcPr/>
          <w:p>
            <w:pPr>
              <w:pStyle w:val="Compact"/>
              <w:keepNext/>
              <w:jc w:val="left"/>
            </w:pPr>
            <w:r>
              <w:t xml:space="preserve">Service</w:t>
            </w:r>
          </w:p>
        </w:tc>
        <w:tc>
          <w:tcPr/>
          <w:p>
            <w:pPr>
              <w:pStyle w:val="Compact"/>
              <w:keepNext/>
              <w:jc w:val="left"/>
            </w:pPr>
            <w: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Point</w:t>
            </w:r>
          </w:p>
        </w:tc>
        <w:tc>
          <w:tcPr/>
          <w:p>
            <w:pPr>
              <w:pStyle w:val="Compact"/>
              <w:keepNext/>
              <w:jc w:val="left"/>
            </w:pPr>
            <w: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t xml:space="preserve">Factor</w:t>
            </w:r>
          </w:p>
        </w:tc>
        <w:tc>
          <w:tcPr/>
          <w:p>
            <w:pPr>
              <w:pStyle w:val="Compact"/>
              <w:keepNext/>
              <w:jc w:val="left"/>
            </w:pPr>
            <w:r>
              <w:t xml:space="preserve">Stage 1 — Broad internal connectivity, perimeter filtering</w:t>
            </w:r>
          </w:p>
        </w:tc>
        <w:tc>
          <w:tcPr/>
          <w:p>
            <w:pPr>
              <w:pStyle w:val="Compact"/>
              <w:keepNext/>
              <w:jc w:val="left"/>
            </w:pPr>
            <w:r>
              <w:t xml:space="preserve">Stage 2 — Department-level</w:t>
            </w:r>
          </w:p>
        </w:tc>
        <w:tc>
          <w:tcPr/>
          <w:p>
            <w:pPr>
              <w:pStyle w:val="Compact"/>
              <w:keepNext/>
              <w:jc w:val="left"/>
            </w:pPr>
            <w: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6"/>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6"/>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6"/>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6"/>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6"/>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not Packet Tracer observations. Measured values will be recomputed from the saved running configurations.)</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t xml:space="preserve">Measure</w:t>
            </w:r>
          </w:p>
        </w:tc>
        <w:tc>
          <w:tcPr/>
          <w:p>
            <w:pPr>
              <w:pStyle w:val="Compact"/>
              <w:keepNext/>
              <w:jc w:val="left"/>
            </w:pPr>
            <w:r>
              <w:t xml:space="preserve">Stage 1</w:t>
            </w:r>
          </w:p>
        </w:tc>
        <w:tc>
          <w:tcPr/>
          <w:p>
            <w:pPr>
              <w:pStyle w:val="Compact"/>
              <w:keepNext/>
              <w:jc w:val="left"/>
            </w:pPr>
            <w:r>
              <w:t xml:space="preserve">Stage 2</w:t>
            </w:r>
          </w:p>
        </w:tc>
        <w:tc>
          <w:tcPr/>
          <w:p>
            <w:pPr>
              <w:pStyle w:val="Compact"/>
              <w:keepNext/>
              <w:jc w:val="left"/>
            </w:pPr>
            <w: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 If an entry is added, T04, T08 and T16 will be re-run to show that it does not open FTP to anyone else.</w:t>
      </w:r>
    </w:p>
    <w:bookmarkEnd w:id="38"/>
    <w:bookmarkStart w:id="39" w:name="b6.-test-method"/>
    <w:p>
      <w:pPr>
        <w:pStyle w:val="Heading2"/>
      </w:pPr>
      <w:r>
        <w:t xml:space="preserve">B6. Test Method</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7"/>
        </w:numPr>
      </w:pPr>
      <w:r>
        <w:t xml:space="preserve">required (8): T01, T03, T04, T05, T06, T14, T15, T17</w:t>
      </w:r>
    </w:p>
    <w:p>
      <w:pPr>
        <w:pStyle w:val="Compact"/>
        <w:numPr>
          <w:ilvl w:val="0"/>
          <w:numId w:val="1007"/>
        </w:numPr>
      </w:pPr>
      <w:r>
        <w:t xml:space="preserve">forbidden (8): T07, T08, T10, T11, T12, T13, T16, T19</w:t>
      </w:r>
    </w:p>
    <w:p>
      <w:pPr>
        <w:pStyle w:val="Compact"/>
        <w:numPr>
          <w:ilvl w:val="0"/>
          <w:numId w:val="1007"/>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8"/>
        </w:numPr>
      </w:pPr>
      <w:r>
        <w:rPr>
          <w:bCs/>
          <w:b/>
        </w:rPr>
        <w:t xml:space="preserve">R5</w:t>
      </w:r>
      <w:r>
        <w:t xml:space="preserve"> </w:t>
      </w:r>
      <w:r>
        <w:t xml:space="preserve">is tested only towards R-CORE (T06). IT management of R-EDGE (T22) is not tested.</w:t>
      </w:r>
    </w:p>
    <w:p>
      <w:pPr>
        <w:pStyle w:val="Compact"/>
        <w:numPr>
          <w:ilvl w:val="0"/>
          <w:numId w:val="1008"/>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8"/>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t xml:space="preserve">Service</w:t>
            </w:r>
          </w:p>
        </w:tc>
        <w:tc>
          <w:tcPr/>
          <w:p>
            <w:pPr>
              <w:pStyle w:val="Compact"/>
              <w:keepNext/>
              <w:jc w:val="left"/>
            </w:pPr>
            <w: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Code</w:t>
            </w:r>
          </w:p>
        </w:tc>
        <w:tc>
          <w:tcPr/>
          <w:p>
            <w:pPr>
              <w:pStyle w:val="Compact"/>
              <w:keepNext/>
              <w:jc w:val="left"/>
            </w:pPr>
            <w: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t xml:space="preserve">Test</w:t>
            </w:r>
          </w:p>
        </w:tc>
        <w:tc>
          <w:tcPr/>
          <w:p>
            <w:pPr>
              <w:pStyle w:val="Compact"/>
              <w:keepNext/>
              <w:jc w:val="left"/>
            </w:pPr>
            <w:r>
              <w:t xml:space="preserve">Flow</w:t>
            </w:r>
          </w:p>
        </w:tc>
        <w:tc>
          <w:tcPr/>
          <w:p>
            <w:pPr>
              <w:pStyle w:val="Compact"/>
              <w:keepNext/>
              <w:jc w:val="left"/>
            </w:pPr>
            <w:r>
              <w:t xml:space="preserve">Method</w:t>
            </w:r>
          </w:p>
        </w:tc>
        <w:tc>
          <w:tcPr/>
          <w:p>
            <w:pPr>
              <w:pStyle w:val="Compact"/>
              <w:keepNext/>
              <w:jc w:val="left"/>
            </w:pPr>
            <w:r>
              <w:t xml:space="preserve">Req.</w:t>
            </w:r>
          </w:p>
        </w:tc>
        <w:tc>
          <w:tcPr/>
          <w:p>
            <w:pPr>
              <w:pStyle w:val="Compact"/>
              <w:keepNext/>
              <w:jc w:val="left"/>
            </w:pPr>
            <w:r>
              <w:t xml:space="preserve">Plan S1</w:t>
            </w:r>
          </w:p>
        </w:tc>
        <w:tc>
          <w:tcPr/>
          <w:p>
            <w:pPr>
              <w:pStyle w:val="Compact"/>
              <w:keepNext/>
              <w:jc w:val="left"/>
            </w:pPr>
            <w:r>
              <w:t xml:space="preserve">Plan S2</w:t>
            </w:r>
          </w:p>
        </w:tc>
        <w:tc>
          <w:tcPr/>
          <w:p>
            <w:pPr>
              <w:pStyle w:val="Compact"/>
              <w:keepNext/>
              <w:jc w:val="left"/>
            </w:pPr>
            <w:r>
              <w:t xml:space="preserve">Plan S3</w:t>
            </w:r>
          </w:p>
        </w:tc>
        <w:tc>
          <w:tcPr/>
          <w:p>
            <w:pPr>
              <w:pStyle w:val="Compact"/>
              <w:keepNext/>
              <w:jc w:val="left"/>
            </w:pPr>
            <w:r>
              <w:t xml:space="preserve">Obs. S0</w:t>
            </w:r>
          </w:p>
        </w:tc>
        <w:tc>
          <w:tcPr/>
          <w:p>
            <w:pPr>
              <w:pStyle w:val="Compact"/>
              <w:keepNext/>
              <w:jc w:val="left"/>
            </w:pPr>
            <w:r>
              <w:t xml:space="preserve">Obs. S1</w:t>
            </w:r>
          </w:p>
        </w:tc>
        <w:tc>
          <w:tcPr/>
          <w:p>
            <w:pPr>
              <w:pStyle w:val="Compact"/>
              <w:keepNext/>
              <w:jc w:val="left"/>
            </w:pPr>
            <w:r>
              <w:t xml:space="preserve">Obs. S2</w:t>
            </w:r>
          </w:p>
        </w:tc>
        <w:tc>
          <w:tcPr/>
          <w:p>
            <w:pPr>
              <w:pStyle w:val="Compact"/>
              <w:keepNext/>
              <w:jc w:val="left"/>
            </w:pPr>
            <w: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t xml:space="preserve">Experiment</w:t>
            </w:r>
          </w:p>
        </w:tc>
        <w:tc>
          <w:tcPr/>
          <w:p>
            <w:pPr>
              <w:pStyle w:val="Compact"/>
              <w:keepNext/>
              <w:jc w:val="left"/>
            </w:pPr>
            <w:r>
              <w:t xml:space="preserve">Base</w:t>
            </w:r>
          </w:p>
        </w:tc>
        <w:tc>
          <w:tcPr/>
          <w:p>
            <w:pPr>
              <w:pStyle w:val="Compact"/>
              <w:keepNext/>
              <w:jc w:val="left"/>
            </w:pPr>
            <w:r>
              <w:t xml:space="preserve">Change</w:t>
            </w:r>
          </w:p>
        </w:tc>
        <w:tc>
          <w:tcPr/>
          <w:p>
            <w:pPr>
              <w:pStyle w:val="Compact"/>
              <w:keepNext/>
              <w:jc w:val="left"/>
            </w:pPr>
            <w:r>
              <w:t xml:space="preserve">Planned observation</w:t>
            </w:r>
          </w:p>
        </w:tc>
        <w:tc>
          <w:tcPr/>
          <w:p>
            <w:pPr>
              <w:pStyle w:val="Compact"/>
              <w:keepNext/>
              <w:jc w:val="left"/>
            </w:pPr>
            <w: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pPr>
      <w:r>
        <w:t xml:space="preserve">B8. Metrics and Comparative Analysis</w:t>
      </w:r>
    </w:p>
    <w:p>
      <w:pPr>
        <w:pStyle w:val="FirstParagraph"/>
      </w:pPr>
      <w:r>
        <w:t xml:space="preserve">We fixed the metric definitions before collecting any results:</w:t>
      </w:r>
    </w:p>
    <w:p>
      <w:pPr>
        <w:pStyle w:val="Compact"/>
        <w:numPr>
          <w:ilvl w:val="0"/>
          <w:numId w:val="1009"/>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09"/>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09"/>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09"/>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09"/>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09"/>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t xml:space="preserve">Metric</w:t>
            </w:r>
          </w:p>
        </w:tc>
        <w:tc>
          <w:tcPr/>
          <w:p>
            <w:pPr>
              <w:pStyle w:val="Compact"/>
              <w:keepNext/>
              <w:jc w:val="left"/>
            </w:pPr>
            <w:r>
              <w:t xml:space="preserve">Planned S1 / S2 / S3</w:t>
            </w:r>
          </w:p>
        </w:tc>
        <w:tc>
          <w:tcPr/>
          <w:p>
            <w:pPr>
              <w:pStyle w:val="Compact"/>
              <w:keepNext/>
              <w:jc w:val="left"/>
            </w:pPr>
            <w:r>
              <w:t xml:space="preserve">Meas. S1</w:t>
            </w:r>
          </w:p>
        </w:tc>
        <w:tc>
          <w:tcPr/>
          <w:p>
            <w:pPr>
              <w:pStyle w:val="Compact"/>
              <w:keepNext/>
              <w:jc w:val="left"/>
            </w:pPr>
            <w:r>
              <w:t xml:space="preserve">Meas. S2</w:t>
            </w:r>
          </w:p>
        </w:tc>
        <w:tc>
          <w:tcPr/>
          <w:p>
            <w:pPr>
              <w:pStyle w:val="Compact"/>
              <w:keepNext/>
              <w:jc w:val="left"/>
            </w:pPr>
            <w: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success</w:t>
            </w:r>
          </w:p>
        </w:tc>
        <w:tc>
          <w:tcPr/>
          <w:p>
            <w:pPr>
              <w:pStyle w:val="Compact"/>
              <w:keepNext/>
              <w:jc w:val="left"/>
            </w:pPr>
            <w:r>
              <w:t xml:space="preserve">8/8, 8/8, 8/8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Leakage</w:t>
            </w:r>
          </w:p>
        </w:tc>
        <w:tc>
          <w:tcPr/>
          <w:p>
            <w:pPr>
              <w:pStyle w:val="Compact"/>
              <w:keepNext/>
              <w:jc w:val="left"/>
            </w:pPr>
            <w:r>
              <w:t xml:space="preserve">7/8, 4/8, 0/8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 (relative to the 17 tests run)</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 (added / removed)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bl>
    <w:p>
      <w:pPr>
        <w:pStyle w:val="BodyText"/>
        <w:spacing w:before="160"/>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t xml:space="preserve">Fig.</w:t>
            </w:r>
          </w:p>
        </w:tc>
        <w:tc>
          <w:tcPr/>
          <w:p>
            <w:pPr>
              <w:pStyle w:val="Compact"/>
              <w:keepNext/>
              <w:jc w:val="left"/>
            </w:pPr>
            <w:r>
              <w:t xml:space="preserve">Content</w:t>
            </w:r>
          </w:p>
        </w:tc>
        <w:tc>
          <w:tcPr/>
          <w:p>
            <w:pPr>
              <w:pStyle w:val="Compact"/>
              <w:keepNext/>
              <w:jc w:val="left"/>
            </w:pPr>
            <w: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t xml:space="preserve">Planned observation (not yet measured)</w:t>
            </w:r>
          </w:p>
        </w:tc>
        <w:tc>
          <w:tcPr/>
          <w:p>
            <w:pPr>
              <w:pStyle w:val="Compact"/>
              <w:keepNext/>
              <w:jc w:val="left"/>
            </w:pPr>
            <w:r>
              <w:t xml:space="preserve">Literature</w:t>
            </w:r>
          </w:p>
        </w:tc>
        <w:tc>
          <w:tcPr/>
          <w:p>
            <w:pPr>
              <w:pStyle w:val="Compact"/>
              <w:keepNext/>
              <w:jc w:val="left"/>
            </w:pPr>
            <w: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appended deny shows 0 matches (shadowed per configuration analysis)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how FTP behaves is still pending pilot P7.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zero-hit counts reflect only the tests run, and R5, X6 and X7 are covered only in part (B6).</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t xml:space="preserve">Member</w:t>
            </w:r>
          </w:p>
        </w:tc>
        <w:tc>
          <w:tcPr/>
          <w:p>
            <w:pPr>
              <w:pStyle w:val="Compact"/>
              <w:keepNext/>
              <w:jc w:val="left"/>
            </w:pPr>
            <w:r>
              <w:t xml:space="preserve">Reg. No.</w:t>
            </w:r>
          </w:p>
        </w:tc>
        <w:tc>
          <w:tcPr/>
          <w:p>
            <w:pPr>
              <w:pStyle w:val="Compact"/>
              <w:keepNext/>
              <w:jc w:val="left"/>
            </w:pPr>
            <w:r>
              <w:t xml:space="preserve">Role(s)</w:t>
            </w:r>
          </w:p>
        </w:tc>
        <w:tc>
          <w:tcPr/>
          <w:p>
            <w:pPr>
              <w:pStyle w:val="Compact"/>
              <w:keepNext/>
              <w:jc w:val="left"/>
            </w:pPr>
            <w:r>
              <w:t xml:space="preserve">Viva section</w:t>
            </w:r>
          </w:p>
        </w:tc>
        <w:tc>
          <w:tcPr/>
          <w:p>
            <w:pPr>
              <w:pStyle w:val="Compact"/>
              <w:keepNext/>
              <w:jc w:val="left"/>
            </w:pPr>
            <w:r>
              <w:t xml:space="preserve">Main contributions</w:t>
            </w:r>
          </w:p>
        </w:tc>
        <w:tc>
          <w:tcPr/>
          <w:p>
            <w:pPr>
              <w:pStyle w:val="Compact"/>
              <w:keepNext/>
              <w:jc w:val="left"/>
            </w:pPr>
            <w:r>
              <w:t xml:space="preserve">Reviewed / verified</w:t>
            </w:r>
          </w:p>
        </w:tc>
        <w:tc>
          <w:tcPr/>
          <w:p>
            <w:pPr>
              <w:pStyle w:val="Compact"/>
              <w:keepNext/>
              <w:jc w:val="left"/>
            </w:pPr>
            <w: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t xml:space="preserve">Repository path</w:t>
            </w:r>
          </w:p>
        </w:tc>
        <w:tc>
          <w:tcPr/>
          <w:p>
            <w:pPr>
              <w:pStyle w:val="Compact"/>
              <w:keepNext/>
              <w:jc w:val="left"/>
            </w:pPr>
            <w: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packet-tracer/results/results-template.csv</w:t>
            </w:r>
          </w:p>
        </w:tc>
        <w:tc>
          <w:tcPr/>
          <w:p>
            <w:pPr>
              <w:pStyle w:val="Compact"/>
              <w:jc w:val="left"/>
            </w:pPr>
            <w:r>
              <w:t xml:space="preserve">Results table to be filled in</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0"/>
        </w:numPr>
      </w:pPr>
      <w:r>
        <w:rPr>
          <w:bCs/>
          <w:b/>
        </w:rPr>
        <w:t xml:space="preserve">Minimum counts:</w:t>
      </w:r>
      <w:r>
        <w:t xml:space="preserve"> </w:t>
      </w:r>
      <w:r>
        <w:t xml:space="preserve">met (18 total; 10 peer-reviewed; 3 RFCs; 3 NIST publications).</w:t>
      </w:r>
    </w:p>
    <w:p>
      <w:pPr>
        <w:pStyle w:val="Compact"/>
        <w:numPr>
          <w:ilvl w:val="0"/>
          <w:numId w:val="1010"/>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10"/>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heme="majorHAnsi" w:cstheme="majorBidi" w:eastAsiaTheme="majorEastAsia" w:hAnsiTheme="majorHAnsi"/>
      <w:b/>
      <w:bCs/>
      <w:color w:val="1F3864"/>
      <w:sz w:val="36"/>
      <w:szCs w:val="36"/>
    </w:rPr>
  </w:style>
  <w:style w:styleId="Subtitle" w:type="paragraph">
    <w:name w:val="Subtitle"/>
    <w:basedOn w:val="Title"/>
    <w:next w:val="BodyText"/>
    <w:qFormat/>
    <w:pPr>
      <w:keepNext/>
      <w:keepLines/>
      <w:spacing w:after="360" w:before="0"/>
      <w:jc w:val="center"/>
    </w:pPr>
    <w:rPr>
      <w:rFonts w:asciiTheme="majorHAnsi" w:cstheme="majorBidi" w:eastAsiaTheme="majorEastAsia" w:hAnsiTheme="majorHAnsi"/>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00"/>
      <w:outlineLvl w:val="0"/>
    </w:pPr>
    <w:rPr>
      <w:rFonts w:asciiTheme="majorHAnsi" w:cstheme="majorBidi" w:eastAsiaTheme="majorEastAsia" w:hAnsiTheme="majorHAnsi"/>
      <w:b/>
      <w:bCs/>
      <w:color w:val="1F3864"/>
      <w:sz w:val="30"/>
      <w:szCs w:val="30"/>
    </w:rPr>
  </w:style>
  <w:style w:styleId="Heading2" w:type="paragraph">
    <w:name w:val="Heading 2"/>
    <w:basedOn w:val="Normal"/>
    <w:next w:val="BodyText"/>
    <w:uiPriority w:val="9"/>
    <w:unhideWhenUsed/>
    <w:qFormat/>
    <w:pPr>
      <w:keepNext/>
      <w:keepLines/>
      <w:spacing w:after="80" w:before="220"/>
      <w:outlineLvl w:val="1"/>
    </w:pPr>
    <w:rPr>
      <w:rFonts w:asciiTheme="majorHAnsi" w:cstheme="majorBidi" w:eastAsiaTheme="majorEastAsia" w:hAnsiTheme="majorHAnsi"/>
      <w:b/>
      <w:bCs/>
      <w:color w:val="1F3864"/>
      <w:sz w:val="26"/>
      <w:szCs w:val="26"/>
    </w:rPr>
  </w:style>
  <w:style w:styleId="Heading3" w:type="paragraph">
    <w:name w:val="Heading 3"/>
    <w:basedOn w:val="Normal"/>
    <w:next w:val="BodyText"/>
    <w:uiPriority w:val="9"/>
    <w:unhideWhenUsed/>
    <w:qFormat/>
    <w:pPr>
      <w:keepNext/>
      <w:keepLines/>
      <w:spacing w:after="60" w:before="180"/>
      <w:outlineLvl w:val="2"/>
    </w:pPr>
    <w:rPr>
      <w:rFonts w:asciiTheme="majorHAnsi" w:cstheme="majorBidi" w:eastAsiaTheme="majorEastAsia" w:hAnsiTheme="majorHAnsi"/>
      <w:b/>
      <w:bCs/>
      <w:color w:val="1F3864"/>
      <w:sz w:val="23"/>
      <w:szCs w:val="23"/>
    </w:rPr>
  </w:style>
  <w:style w:styleId="Heading4" w:type="paragraph">
    <w:name w:val="Heading 4"/>
    <w:basedOn w:val="Normal"/>
    <w:next w:val="BodyText"/>
    <w:uiPriority w:val="9"/>
    <w:unhideWhenUsed/>
    <w:qFormat/>
    <w:pPr>
      <w:keepNext/>
      <w:keepLines/>
      <w:spacing w:after="40" w:before="140"/>
      <w:outlineLvl w:val="3"/>
    </w:pPr>
    <w:rPr>
      <w:rFonts w:asciiTheme="majorHAnsi" w:cstheme="majorBidi" w:eastAsiaTheme="majorEastAsia" w:hAnsiTheme="majorHAnsi"/>
      <w:b/>
      <w:bCs/>
      <w:color w:val="1F3864"/>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2026-10-12T11:39:41Z</dcterms:created>
  <dcterms:modified xsi:type="dcterms:W3CDTF">2026-10-12T11:39:41Z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