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t xml:space="preserve">Item</w:t>
            </w:r>
          </w:p>
        </w:tc>
        <w:tc>
          <w:tcPr/>
          <w:p>
            <w:pPr>
              <w:pStyle w:val="Compact"/>
              <w:keepNext/>
              <w:jc w:val="left"/>
            </w:pPr>
            <w: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[PLACEHOLDER: team name]</w:t>
            </w:r>
          </w:p>
        </w:tc>
      </w:tr>
      <w:tr>
        <w:trPr>
          <w:cantSplit/>
        </w:trPr>
        <w:tc>
          <w:tcPr/>
          <w:p>
            <w:pPr>
              <w:pStyle w:val="Compact"/>
              <w:keepNext/>
              <w:jc w:val="left"/>
            </w:pPr>
            <w:r>
              <w:rPr>
                <w:bCs/>
                <w:b/>
              </w:rPr>
              <w:t xml:space="preserve">Member 1</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2</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3</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4</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Member 5</w:t>
            </w:r>
          </w:p>
        </w:tc>
        <w:tc>
          <w:tcPr/>
          <w:p>
            <w:pPr>
              <w:pStyle w:val="Compact"/>
              <w:keepNext/>
              <w:jc w:val="left"/>
            </w:pPr>
            <w:r>
              <w:t xml:space="preserve">[PLACEHOLDER: name — registration number]</w:t>
            </w:r>
          </w:p>
        </w:tc>
      </w:tr>
      <w:tr>
        <w:trPr>
          <w:cantSplit/>
        </w:trPr>
        <w:tc>
          <w:tcPr/>
          <w:p>
            <w:pPr>
              <w:pStyle w:val="Compact"/>
              <w:keepNext/>
              <w:jc w:val="left"/>
            </w:pPr>
            <w:r>
              <w:rPr>
                <w:bCs/>
                <w:b/>
              </w:rPr>
              <w:t xml:space="preserve">Faculty</w:t>
            </w:r>
          </w:p>
        </w:tc>
        <w:tc>
          <w:tcPr/>
          <w:p>
            <w:pPr>
              <w:pStyle w:val="Compact"/>
              <w:keepNext/>
              <w:jc w:val="left"/>
            </w:pPr>
            <w:r>
              <w:t xml:space="preserve">[PLACEHOLDER: faculty name]</w:t>
            </w:r>
          </w:p>
        </w:tc>
      </w:tr>
      <w:tr>
        <w:trPr>
          <w:cantSplit/>
        </w:trPr>
        <w:tc>
          <w:tcPr/>
          <w:p>
            <w:pPr>
              <w:pStyle w:val="Compact"/>
              <w:jc w:val="left"/>
            </w:pPr>
            <w:r>
              <w:rPr>
                <w:bCs/>
                <w:b/>
              </w:rPr>
              <w:t xml:space="preserve">Submission date</w:t>
            </w:r>
          </w:p>
        </w:tc>
        <w:tc>
          <w:tcPr/>
          <w:p>
            <w:pPr>
              <w:pStyle w:val="Compact"/>
              <w:jc w:val="left"/>
            </w:pPr>
            <w:r>
              <w:t xml:space="preserve">[PLACEHOLDER: date]</w:t>
            </w:r>
          </w:p>
        </w:tc>
      </w:tr>
    </w:tbl>
    <w:p>
      <w:pPr>
        <w:pStyle w:val="BodyText"/>
        <w:spacing w:before="160"/>
      </w:pPr>
      <w:r>
        <w:rPr>
          <w:bCs/>
          <w:b/>
        </w:rPr>
        <w:t xml:space="preserve">Status of this version.</w:t>
      </w:r>
      <w:r>
        <w:t xml:space="preserve"> </w:t>
      </w:r>
      <w:r>
        <w:t xml:space="preserve">Part A is a complete draft. Part B sets out our experimental design in full, but</w:t>
      </w:r>
      <w:r>
        <w:t xml:space="preserve"> </w:t>
      </w:r>
      <w:r>
        <w:rPr>
          <w:bCs/>
          <w:b/>
        </w:rPr>
        <w:t xml:space="preserve">we have not yet run the Cisco Packet Tracer simulation</w:t>
      </w:r>
      <w:r>
        <w:t xml:space="preserve">. Every outcome in Part B is therefore a</w:t>
      </w:r>
      <w:r>
        <w:t xml:space="preserve"> </w:t>
      </w:r>
      <w:r>
        <w:rPr>
          <w:iCs/>
          <w:i/>
        </w:rPr>
        <w:t xml:space="preserve">planned</w:t>
      </w:r>
      <w:r>
        <w:t xml:space="preserve"> </w:t>
      </w:r>
      <w:r>
        <w:t xml:space="preserve">expectation, and every observed-result field is blank. Part C is provisional until we have results to compare with the literature.</w:t>
      </w:r>
    </w:p>
    <w:p>
      <w:pPr>
        <w:pStyle w:val="BodyText"/>
      </w:pPr>
      <w:r>
        <w:rPr>
          <w:bCs/>
          <w:b/>
        </w:rPr>
        <w:t xml:space="preserve">Review notes for the team.</w:t>
      </w:r>
      <w:r>
        <w:t xml:space="preserve"> </w:t>
      </w:r>
      <w:r>
        <w:t xml:space="preserve">Notes in the form [TEAM CHECK: …] mark statements that need our own evidence or judgement before submission. Notes in the form [PLACEHOLDER: …] mark missing details. Both must be resolved or removed before we submit.</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Required and forbidden flows</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pPr>
      <w:r>
        <w:t xml:space="preserve">Screenshot plan</w:t>
      </w:r>
    </w:p>
    <w:p>
      <w:pPr>
        <w:pStyle w:val="Compact"/>
        <w:numPr>
          <w:ilvl w:val="0"/>
          <w:numId w:val="1001"/>
        </w:numPr>
        <w:spacing w:after="140"/>
      </w:pPr>
      <w:r>
        <w:t xml:space="preserve">Provisional alignment with the literature</w:t>
      </w:r>
    </w:p>
    <w:p>
      <w:pPr>
        <w:pStyle w:val="FirstParagraph"/>
      </w:pPr>
      <w:r>
        <w:rPr>
          <w:bCs/>
          <w:b/>
        </w:rPr>
        <w:t xml:space="preserve">List of figures.</w:t>
      </w:r>
      <w:r>
        <w:t xml:space="preserve"> </w:t>
      </w:r>
      <w:r>
        <w:t xml:space="preserve">All figures will be screenshots taken from our own Packet Tracer simulation.</w:t>
      </w:r>
      <w:r>
        <w:t xml:space="preserve"> </w:t>
      </w:r>
      <w:r>
        <w:rPr>
          <w:bCs/>
          <w:b/>
        </w:rPr>
        <w:t xml:space="preserve">None has been captured yet.</w:t>
      </w:r>
      <w:r>
        <w:t xml:space="preserve"> </w:t>
      </w:r>
      <w:r>
        <w:t xml:space="preserve">Table 10 lists the planned figures.</w:t>
      </w:r>
    </w:p>
    <w:p>
      <w:r>
        <w:br w:type="page"/>
      </w:r>
    </w:p>
    <w:bookmarkStart w:id="33" w:name="part-a-review-paper"/>
    <w:p>
      <w:pPr>
        <w:pStyle w:val="Heading1"/>
      </w:pPr>
      <w:r>
        <w:t xml:space="preserve">PART A — Review Paper</w:t>
      </w:r>
    </w:p>
    <w:bookmarkStart w:id="32"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part ways on whether finer-grained policy actually lowers risk, given that empirical work links rule-set complexity to errors, and on whether automated tooling removes that tension.</w:t>
      </w:r>
    </w:p>
    <w:p>
      <w:pPr>
        <w:pStyle w:val="BodyText"/>
      </w:pPr>
      <w:r>
        <w:t xml:space="preserve">We identify three gaps: the empirical evidence rests on a few older datasets, the usability of management tools is seldom evaluated, and peer-reviewed measurements of microsegmentation are scarce. We argue that the security gained and the management cost incurred by a policy should be measured together, and we design a small Packet Tracer case study to do so.</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Put together, 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[PLACEHOLDER: search dates and hit counts from</w:t>
      </w:r>
      <w:r>
        <w:t xml:space="preserve"> </w:t>
      </w:r>
      <w:r>
        <w:rPr>
          <w:rStyle w:val="VerbatimChar"/>
        </w:rPr>
        <w:t xml:space="preserve">research/search-log.md</w:t>
      </w:r>
      <w:r>
        <w:t xml:space="preserve">.] [TEAM CHECK: the team has not yet run and logged these searches itself. Once</w:t>
      </w:r>
      <w:r>
        <w:t xml:space="preserve"> </w:t>
      </w:r>
      <w:r>
        <w:rPr>
          <w:rStyle w:val="VerbatimChar"/>
        </w:rPr>
        <w:t xml:space="preserve">research/search-log.md</w:t>
      </w:r>
      <w:r>
        <w:t xml:space="preserve"> </w:t>
      </w:r>
      <w:r>
        <w:t xml:space="preserve">is filled in, this sentence can be written as</w:t>
      </w:r>
      <w:r>
        <w:t xml:space="preserve"> </w:t>
      </w:r>
      <w:r>
        <w:t xml:space="preserve">“</w:t>
      </w:r>
      <w:r>
        <w:t xml:space="preserve">we searched</w:t>
      </w:r>
      <w:r>
        <w:t xml:space="preserve">”</w:t>
      </w:r>
      <w:r>
        <w:t xml:space="preserve">, and phrases such as</w:t>
      </w:r>
      <w:r>
        <w:t xml:space="preserve"> </w:t>
      </w:r>
      <w:r>
        <w:t xml:space="preserve">“</w:t>
      </w:r>
      <w:r>
        <w:t xml:space="preserve">the studies we found</w:t>
      </w:r>
      <w:r>
        <w:t xml:space="preserve">”</w:t>
      </w:r>
      <w:r>
        <w:t xml:space="preserve"> </w:t>
      </w:r>
      <w:r>
        <w:t xml:space="preserve">in Sections 2–3 can stand.]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[PLACEHOLDER: confirm these definitions against the full text of [9], [10]; secondary sources agree with them.]</w:t>
      </w:r>
    </w:p>
    <w:p>
      <w:pPr>
        <w:pStyle w:val="BodyText"/>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The implication is that complexity, not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t xml:space="preserve">Approach</w:t>
            </w:r>
          </w:p>
        </w:tc>
        <w:tc>
          <w:tcPr/>
          <w:p>
            <w:pPr>
              <w:pStyle w:val="Compact"/>
              <w:keepNext/>
              <w:jc w:val="left"/>
            </w:pPr>
            <w:r>
              <w:t xml:space="preserve">Where trust is decided</w:t>
            </w:r>
          </w:p>
        </w:tc>
        <w:tc>
          <w:tcPr/>
          <w:p>
            <w:pPr>
              <w:pStyle w:val="Compact"/>
              <w:keepNext/>
              <w:jc w:val="left"/>
            </w:pPr>
            <w:r>
              <w:t xml:space="preserve">Granularity</w:t>
            </w:r>
          </w:p>
        </w:tc>
        <w:tc>
          <w:tcPr/>
          <w:p>
            <w:pPr>
              <w:pStyle w:val="Compact"/>
              <w:keepNext/>
              <w:jc w:val="left"/>
            </w:pPr>
            <w:r>
              <w:t xml:space="preserve">Main strength</w:t>
            </w:r>
          </w:p>
        </w:tc>
        <w:tc>
          <w:tcPr/>
          <w:p>
            <w:pPr>
              <w:pStyle w:val="Compact"/>
              <w:keepNext/>
              <w:jc w:val="left"/>
            </w:pPr>
            <w:r>
              <w:t xml:space="preserve">Main weakness or open issue</w:t>
            </w:r>
          </w:p>
        </w:tc>
        <w:tc>
          <w:tcPr/>
          <w:p>
            <w:pPr>
              <w:pStyle w:val="Compact"/>
              <w:keepNext/>
              <w:jc w:val="left"/>
            </w:pPr>
            <w: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 [TEAM CHECK: confirm that the team agrees with this inference before submission.]</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 [TEAM CHECK: this is our judgement from the sources, not a measured finding; confirm the wording.]</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31" w:name="references-shared-by-parts-a-b-and-c"/>
    <w:p>
      <w:pPr>
        <w:pStyle w:val="Heading3"/>
      </w:pPr>
      <w:r>
        <w:t xml:space="preserve">References (shared by Parts A, B and C)</w:t>
      </w:r>
    </w:p>
    <w:p>
      <w:pPr>
        <w:pStyle w:val="FirstParagraph"/>
      </w:pPr>
      <w:r>
        <w:t xml:space="preserve">The references follow IEEE style. The bibliographic details of every entry were checked online during drafting on 2026-10-08 (Appendix B); DOIs or URLs are given only where an authoritative listing showed them. The team has not yet checked the claims against the full texts.</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 https://ieeexplore.ieee.org/document/1306389</w:t>
      </w:r>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w:t>
      </w:r>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 10.6028/NIST.SP.800-41r1.</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 10.6028/NIST.SP.800-207.</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w:t>
      </w:r>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w:t>
      </w:r>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 10.17487/RFC2827.</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[PLACEHOLDER: confirm DOI 10.1109/INFCOM.2004.1354680 on IEEE Xplore.]</w:t>
      </w:r>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 10.1109/JSAC.2005.854119.</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 10.1109/SP.2006.16.</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w:t>
      </w:r>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 10.1145/3130876.</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 https://ieeexplore.ieee.org/document/9773102 [PLACEHOLDER: confirm author initials and DOI on IEEE Xplore.]</w:t>
      </w:r>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 10.6028/NIST.SP.800-215.</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 10.1145/1035582.1035583.</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w:t>
      </w:r>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t xml:space="preserve">Category</w:t>
            </w:r>
          </w:p>
        </w:tc>
        <w:tc>
          <w:tcPr/>
          <w:p>
            <w:pPr>
              <w:pStyle w:val="Compact"/>
              <w:keepNext/>
              <w:jc w:val="left"/>
            </w:pPr>
            <w:r>
              <w:t xml:space="preserve">Count</w:t>
            </w:r>
          </w:p>
        </w:tc>
        <w:tc>
          <w:tcPr/>
          <w:p>
            <w:pPr>
              <w:pStyle w:val="Compact"/>
              <w:keepNext/>
              <w:jc w:val="left"/>
            </w:pPr>
            <w: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31"/>
    <w:bookmarkEnd w:id="32"/>
    <w:bookmarkEnd w:id="33"/>
    <w:bookmarkStart w:id="43" w:name="part-b-simulation-based-case-study"/>
    <w:p>
      <w:pPr>
        <w:pStyle w:val="Heading1"/>
      </w:pPr>
      <w:r>
        <w:t xml:space="preserve">PART B — Simulation-Based Case Study</w:t>
      </w:r>
    </w:p>
    <w:p>
      <w:pPr>
        <w:pStyle w:val="BlockText"/>
      </w:pPr>
      <w:r>
        <w:rPr>
          <w:bCs/>
          <w:b/>
        </w:rPr>
        <w:t xml:space="preserve">Status: design complete; simulation not yet run.</w:t>
      </w:r>
      <w:r>
        <w:t xml:space="preserve"> </w:t>
      </w:r>
      <w:r>
        <w:t xml:space="preserve">Every allowed or denied outcome in this part is a</w:t>
      </w:r>
      <w:r>
        <w:t xml:space="preserve"> </w:t>
      </w:r>
      <w:r>
        <w:rPr>
          <w:bCs/>
          <w:b/>
        </w:rPr>
        <w:t xml:space="preserve">planned expectation</w:t>
      </w:r>
      <w:r>
        <w:t xml:space="preserve">, worked out by tracing packets through the rules by hand. Observed-result cells are blank and will be filled only from our own Packet Tracer runs.</w:t>
      </w:r>
      <w:r>
        <w:t xml:space="preserve"> </w:t>
      </w:r>
      <w:r>
        <w:rPr>
          <w:bCs/>
          <w:b/>
        </w:rPr>
        <w:t xml:space="preserve">Draft scope:</w:t>
      </w:r>
      <w:r>
        <w:t xml:space="preserve"> </w:t>
      </w:r>
      <w:r>
        <w:t xml:space="preserve">we run the same 17 of the 26 designed test cases in every stage; the other nine are marked</w:t>
      </w:r>
      <w:r>
        <w:t xml:space="preserve"> </w:t>
      </w:r>
      <w:r>
        <w:rPr>
          <w:iCs/>
          <w:i/>
        </w:rPr>
        <w:t xml:space="preserve">not run</w:t>
      </w:r>
      <w:r>
        <w:t xml:space="preserve">. [PLACEHOLDER: Packet Tracer version used by all members.]</w:t>
      </w:r>
    </w:p>
    <w:bookmarkStart w:id="34" w:name="X54d9faf08224282feaa16782452fd17a259a99d"/>
    <w:p>
      <w:pPr>
        <w:pStyle w:val="Heading2"/>
      </w:pPr>
      <w:r>
        <w:t xml:space="preserve">B1. Experimental Objective and Research Question</w:t>
      </w:r>
    </w:p>
    <w:p>
      <w:pPr>
        <w:pStyle w:val="FirstParagraph"/>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B6.</w:t>
      </w:r>
    </w:p>
    <w:p>
      <w:pPr>
        <w:pStyle w:val="BodyText"/>
      </w:pPr>
      <w:r>
        <w:rPr>
          <w:bCs/>
          <w:b/>
        </w:rPr>
        <w:t xml:space="preserve">Working expectations.</w:t>
      </w:r>
      <w:r>
        <w:t xml:space="preserve"> </w:t>
      </w:r>
      <w:r>
        <w:t xml:space="preserve">We expect the following, but we treat them as hypotheses to test, not as results:</w:t>
      </w:r>
    </w:p>
    <w:p>
      <w:pPr>
        <w:pStyle w:val="Compact"/>
        <w:numPr>
          <w:ilvl w:val="0"/>
          <w:numId w:val="1004"/>
        </w:numPr>
      </w:pPr>
      <w:r>
        <w:rPr>
          <w:bCs/>
          <w:b/>
        </w:rPr>
        <w:t xml:space="preserve">E1.</w:t>
      </w:r>
      <w:r>
        <w:t xml:space="preserve"> </w:t>
      </w:r>
      <w:r>
        <w:t xml:space="preserve">The number of forbidden test cases that are permitted falls from Stage 1 to Stage 3.</w:t>
      </w:r>
    </w:p>
    <w:p>
      <w:pPr>
        <w:pStyle w:val="Compact"/>
        <w:numPr>
          <w:ilvl w:val="0"/>
          <w:numId w:val="1004"/>
        </w:numPr>
      </w:pPr>
      <w:r>
        <w:rPr>
          <w:bCs/>
          <w:b/>
        </w:rPr>
        <w:t xml:space="preserve">E2.</w:t>
      </w:r>
      <w:r>
        <w:t xml:space="preserve"> </w:t>
      </w:r>
      <w:r>
        <w:t xml:space="preserve">The number of ACL entries and match conditions rises from Stage 1 to Stage 3.</w:t>
      </w:r>
    </w:p>
    <w:p>
      <w:pPr>
        <w:pStyle w:val="Compact"/>
        <w:numPr>
          <w:ilvl w:val="0"/>
          <w:numId w:val="1004"/>
        </w:numPr>
      </w:pPr>
      <w:r>
        <w:rPr>
          <w:bCs/>
          <w:b/>
        </w:rPr>
        <w:t xml:space="preserve">E3.</w:t>
      </w:r>
      <w:r>
        <w:t xml:space="preserve"> </w:t>
      </w:r>
      <w:r>
        <w:t xml:space="preserve">Rule count alone does not capture complexity.</w:t>
      </w:r>
    </w:p>
    <w:p>
      <w:pPr>
        <w:pStyle w:val="Compact"/>
        <w:numPr>
          <w:ilvl w:val="0"/>
          <w:numId w:val="1004"/>
        </w:numPr>
        <w:spacing w:after="140"/>
      </w:pPr>
      <w:r>
        <w:rPr>
          <w:bCs/>
          <w:b/>
        </w:rPr>
        <w:t xml:space="preserve">E4.</w:t>
      </w:r>
      <w:r>
        <w:t xml:space="preserve"> </w:t>
      </w:r>
      <w:r>
        <w:t xml:space="preserve">Some excess access remains in every stage, because L3/L4 ACLs cannot express it.</w:t>
      </w:r>
    </w:p>
    <w:bookmarkEnd w:id="34"/>
    <w:bookmarkStart w:id="35" w:name="b2.-network-architecture"/>
    <w:p>
      <w:pPr>
        <w:pStyle w:val="Heading2"/>
      </w:pPr>
      <w:r>
        <w:t xml:space="preserve">B2. Network Architecture</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5"/>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5"/>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5"/>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5"/>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2.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t xml:space="preserve">Device</w:t>
            </w:r>
          </w:p>
        </w:tc>
        <w:tc>
          <w:tcPr/>
          <w:p>
            <w:pPr>
              <w:pStyle w:val="Compact"/>
              <w:keepNext/>
              <w:jc w:val="left"/>
            </w:pPr>
            <w:r>
              <w:t xml:space="preserve">Packet Tracer model</w:t>
            </w:r>
          </w:p>
        </w:tc>
        <w:tc>
          <w:tcPr/>
          <w:p>
            <w:pPr>
              <w:pStyle w:val="Compact"/>
              <w:keepNext/>
              <w:jc w:val="left"/>
            </w:pPr>
            <w: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3.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t xml:space="preserve">VLAN / zone</w:t>
            </w:r>
          </w:p>
        </w:tc>
        <w:tc>
          <w:tcPr/>
          <w:p>
            <w:pPr>
              <w:pStyle w:val="Compact"/>
              <w:keepNext/>
              <w:jc w:val="left"/>
            </w:pPr>
            <w:r>
              <w:t xml:space="preserve">Subnet</w:t>
            </w:r>
          </w:p>
        </w:tc>
        <w:tc>
          <w:tcPr/>
          <w:p>
            <w:pPr>
              <w:pStyle w:val="Compact"/>
              <w:keepNext/>
              <w:jc w:val="left"/>
            </w:pPr>
            <w:r>
              <w:t xml:space="preserve">Gateway</w:t>
            </w:r>
          </w:p>
        </w:tc>
        <w:tc>
          <w:tcPr/>
          <w:p>
            <w:pPr>
              <w:pStyle w:val="Compact"/>
              <w:keepNext/>
              <w:jc w:val="left"/>
            </w:pPr>
            <w: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BodyText"/>
      </w:pPr>
      <w:r>
        <w:t xml:space="preserve">[PLACEHOLDER: Figure F01, topology screenshot.]</w:t>
      </w:r>
    </w:p>
    <w:bookmarkEnd w:id="35"/>
    <w:bookmarkStart w:id="36" w:name="b3.-communication-requirements"/>
    <w:p>
      <w:pPr>
        <w:pStyle w:val="Heading2"/>
      </w:pPr>
      <w:r>
        <w:t xml:space="preserve">B3. Communication Requirements</w:t>
      </w:r>
    </w:p>
    <w:p>
      <w:pPr>
        <w:pStyle w:val="FirstParagraph"/>
      </w:pPr>
      <w:r>
        <w:t xml:space="preserve">We wrote down which flows the organisation needs, and which it must not have, before writing any ACL. Every Stage 2 and Stage 3 rule traces back to one of the requirements in Table 4,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4.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t xml:space="preserve">ID</w:t>
            </w:r>
          </w:p>
        </w:tc>
        <w:tc>
          <w:tcPr/>
          <w:p>
            <w:pPr>
              <w:pStyle w:val="Compact"/>
              <w:keepNext/>
              <w:jc w:val="left"/>
            </w:pPr>
            <w:r>
              <w:t xml:space="preserve">Source → Destination</w:t>
            </w:r>
          </w:p>
        </w:tc>
        <w:tc>
          <w:tcPr/>
          <w:p>
            <w:pPr>
              <w:pStyle w:val="Compact"/>
              <w:keepNext/>
              <w:jc w:val="left"/>
            </w:pPr>
            <w:r>
              <w:t xml:space="preserve">Service</w:t>
            </w:r>
          </w:p>
        </w:tc>
        <w:tc>
          <w:tcPr/>
          <w:p>
            <w:pPr>
              <w:pStyle w:val="Compact"/>
              <w:keepNext/>
              <w:jc w:val="left"/>
            </w:pPr>
            <w: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36"/>
    <w:bookmarkStart w:id="37" w:name="Xcced6eacccddb4bfcc35b39c9acc7567e2d67fc"/>
    <w:p>
      <w:pPr>
        <w:pStyle w:val="Heading2"/>
      </w:pPr>
      <w:r>
        <w:t xml:space="preserve">B4. Network Configuration and Stage 0 Baseline</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Pilot.</w:t>
      </w:r>
      <w:r>
        <w:t xml:space="preserve"> </w:t>
      </w:r>
      <w:r>
        <w:t xml:space="preserve">Before Stage 1, a pilot checks the Packet Tracer behaviours our design relies on. The full plan has nine steps (P1–P9). For this draft we run the three that the stage tests cannot cover on their own:</w:t>
      </w:r>
      <w:r>
        <w:t xml:space="preserve"> </w:t>
      </w:r>
      <w:r>
        <w:rPr>
          <w:bCs/>
          <w:b/>
        </w:rPr>
        <w:t xml:space="preserve">P3</w:t>
      </w:r>
      <w:r>
        <w:t xml:space="preserve"> </w:t>
      </w:r>
      <w:r>
        <w:t xml:space="preserve">(whether</w:t>
      </w:r>
      <w:r>
        <w:t xml:space="preserve"> </w:t>
      </w:r>
      <w:r>
        <w:rPr>
          <w:rStyle w:val="VerbatimChar"/>
        </w:rPr>
        <w:t xml:space="preserve">show access-lists</w:t>
      </w:r>
      <w:r>
        <w:t xml:space="preserve"> </w:t>
      </w:r>
      <w:r>
        <w:t xml:space="preserve">match counters work, which we need as evidence of denials),</w:t>
      </w:r>
      <w:r>
        <w:t xml:space="preserve"> </w:t>
      </w:r>
      <w:r>
        <w:rPr>
          <w:bCs/>
          <w:b/>
        </w:rPr>
        <w:t xml:space="preserve">P7</w:t>
      </w:r>
      <w:r>
        <w:t xml:space="preserve"> </w:t>
      </w:r>
      <w:r>
        <w:t xml:space="preserve">(whether FTP works through a rule that allows only port 21) and</w:t>
      </w:r>
      <w:r>
        <w:t xml:space="preserve"> </w:t>
      </w:r>
      <w:r>
        <w:rPr>
          <w:bCs/>
          <w:b/>
        </w:rPr>
        <w:t xml:space="preserve">P8</w:t>
      </w:r>
      <w:r>
        <w:t xml:space="preserve"> </w:t>
      </w:r>
      <w:r>
        <w:t xml:space="preserve">(whether SSH and VTY</w:t>
      </w:r>
      <w:r>
        <w:t xml:space="preserve"> </w:t>
      </w:r>
      <w:r>
        <w:rPr>
          <w:rStyle w:val="VerbatimChar"/>
        </w:rPr>
        <w:t xml:space="preserve">access-class</w:t>
      </w:r>
      <w:r>
        <w:t xml:space="preserve"> </w:t>
      </w:r>
      <w:r>
        <w:t xml:space="preserve">behave as expected, including on alternate router addresses). The other six are not run for this draft.</w:t>
      </w:r>
    </w:p>
    <w:p>
      <w:pPr>
        <w:pStyle w:val="BodyText"/>
      </w:pPr>
      <w:r>
        <w:t xml:space="preserve">[PLACEHOLDER: Stage 0 results (Table 7, column Obs. S0) and the outcomes of pilot steps P3, P7 and P8, from</w:t>
      </w:r>
      <w:r>
        <w:t xml:space="preserve"> </w:t>
      </w:r>
      <w:r>
        <w:rPr>
          <w:rStyle w:val="VerbatimChar"/>
        </w:rPr>
        <w:t xml:space="preserve">planning/decisions-log.md</w:t>
      </w:r>
      <w:r>
        <w:t xml:space="preserve">.]</w:t>
      </w:r>
    </w:p>
    <w:p>
      <w:pPr>
        <w:pStyle w:val="BodyText"/>
      </w:pPr>
      <w:r>
        <w:t xml:space="preserve">[PLACEHOLDER: Figures F02–F04, VLAN, trunk and route outputs and the Stage 0 baseline.]</w:t>
      </w:r>
    </w:p>
    <w:bookmarkEnd w:id="37"/>
    <w:bookmarkStart w:id="38" w:name="b5.-policy-stages"/>
    <w:p>
      <w:pPr>
        <w:pStyle w:val="Heading2"/>
      </w:pPr>
      <w:r>
        <w:t xml:space="preserve">B5.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Point</w:t>
            </w:r>
          </w:p>
        </w:tc>
        <w:tc>
          <w:tcPr/>
          <w:p>
            <w:pPr>
              <w:pStyle w:val="Compact"/>
              <w:keepNext/>
              <w:jc w:val="left"/>
            </w:pPr>
            <w: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t xml:space="preserve">Factor</w:t>
            </w:r>
          </w:p>
        </w:tc>
        <w:tc>
          <w:tcPr/>
          <w:p>
            <w:pPr>
              <w:pStyle w:val="Compact"/>
              <w:keepNext/>
              <w:jc w:val="left"/>
            </w:pPr>
            <w:r>
              <w:t xml:space="preserve">Stage 1 — Broad internal connectivity, perimeter filtering</w:t>
            </w:r>
          </w:p>
        </w:tc>
        <w:tc>
          <w:tcPr/>
          <w:p>
            <w:pPr>
              <w:pStyle w:val="Compact"/>
              <w:keepNext/>
              <w:jc w:val="left"/>
            </w:pPr>
            <w:r>
              <w:t xml:space="preserve">Stage 2 — Department-level</w:t>
            </w:r>
          </w:p>
        </w:tc>
        <w:tc>
          <w:tcPr/>
          <w:p>
            <w:pPr>
              <w:pStyle w:val="Compact"/>
              <w:keepNext/>
              <w:jc w:val="left"/>
            </w:pPr>
            <w: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6"/>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6"/>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6"/>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6"/>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6"/>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not Packet Tracer observations. Measured values will be recomputed from the saved running configurations.)</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t xml:space="preserve">Measure</w:t>
            </w:r>
          </w:p>
        </w:tc>
        <w:tc>
          <w:tcPr/>
          <w:p>
            <w:pPr>
              <w:pStyle w:val="Compact"/>
              <w:keepNext/>
              <w:jc w:val="left"/>
            </w:pPr>
            <w:r>
              <w:t xml:space="preserve">Stage 1</w:t>
            </w:r>
          </w:p>
        </w:tc>
        <w:tc>
          <w:tcPr/>
          <w:p>
            <w:pPr>
              <w:pStyle w:val="Compact"/>
              <w:keepNext/>
              <w:jc w:val="left"/>
            </w:pPr>
            <w:r>
              <w:t xml:space="preserve">Stage 2</w:t>
            </w:r>
          </w:p>
        </w:tc>
        <w:tc>
          <w:tcPr/>
          <w:p>
            <w:pPr>
              <w:pStyle w:val="Compact"/>
              <w:keepNext/>
              <w:jc w:val="left"/>
            </w:pPr>
            <w: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 (pending pilot P7).</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 If an entry is added, T04, T08 and T16 will be re-run to show that it does not open FTP to anyone else.</w:t>
      </w:r>
    </w:p>
    <w:bookmarkEnd w:id="38"/>
    <w:bookmarkStart w:id="39" w:name="b6.-test-method"/>
    <w:p>
      <w:pPr>
        <w:pStyle w:val="Heading2"/>
      </w:pPr>
      <w:r>
        <w:t xml:space="preserve">B6. Test Method</w:t>
      </w:r>
    </w:p>
    <w:p>
      <w:pPr>
        <w:pStyle w:val="FirstParagraph"/>
      </w:pPr>
      <w:r>
        <w:rPr>
          <w:bCs/>
          <w:b/>
        </w:rPr>
        <w:t xml:space="preserve">Test set.</w:t>
      </w:r>
      <w:r>
        <w:t xml:space="preserve"> </w:t>
      </w:r>
      <w:r>
        <w:t xml:space="preserve">We designed 26 test cases: 12 required, 13 forbidden and one same-VLAN control (T18). To fit the time available for this draft,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7"/>
        </w:numPr>
      </w:pPr>
      <w:r>
        <w:t xml:space="preserve">required (8): T01, T03, T04, T05, T06, T14, T15, T17</w:t>
      </w:r>
    </w:p>
    <w:p>
      <w:pPr>
        <w:pStyle w:val="Compact"/>
        <w:numPr>
          <w:ilvl w:val="0"/>
          <w:numId w:val="1007"/>
        </w:numPr>
      </w:pPr>
      <w:r>
        <w:t xml:space="preserve">forbidden (8): T07, T08, T10, T11, T12, T13, T16, T19</w:t>
      </w:r>
    </w:p>
    <w:p>
      <w:pPr>
        <w:pStyle w:val="Compact"/>
        <w:numPr>
          <w:ilvl w:val="0"/>
          <w:numId w:val="1007"/>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8"/>
        </w:numPr>
      </w:pPr>
      <w:r>
        <w:rPr>
          <w:bCs/>
          <w:b/>
        </w:rPr>
        <w:t xml:space="preserve">R5</w:t>
      </w:r>
      <w:r>
        <w:t xml:space="preserve"> </w:t>
      </w:r>
      <w:r>
        <w:t xml:space="preserve">is tested only towards R-CORE (T06). IT management of R-EDGE (T22) is not tested.</w:t>
      </w:r>
    </w:p>
    <w:p>
      <w:pPr>
        <w:pStyle w:val="Compact"/>
        <w:numPr>
          <w:ilvl w:val="0"/>
          <w:numId w:val="1008"/>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8"/>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t xml:space="preserve">Service</w:t>
            </w:r>
          </w:p>
        </w:tc>
        <w:tc>
          <w:tcPr/>
          <w:p>
            <w:pPr>
              <w:pStyle w:val="Compact"/>
              <w:keepNext/>
              <w:jc w:val="left"/>
            </w:pPr>
            <w: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t xml:space="preserve">Code</w:t>
            </w:r>
          </w:p>
        </w:tc>
        <w:tc>
          <w:tcPr/>
          <w:p>
            <w:pPr>
              <w:pStyle w:val="Compact"/>
              <w:keepNext/>
              <w:jc w:val="left"/>
            </w:pPr>
            <w: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jc w:val="left"/>
            </w:pPr>
            <w:r>
              <w:t xml:space="preserve">not run</w:t>
            </w:r>
          </w:p>
        </w:tc>
        <w:tc>
          <w:tcPr/>
          <w:p>
            <w:pPr>
              <w:pStyle w:val="Compact"/>
              <w:jc w:val="left"/>
            </w:pPr>
            <w:r>
              <w:t xml:space="preserve">outside the 17-test draft scope; no result</w:t>
            </w:r>
          </w:p>
        </w:tc>
      </w:tr>
    </w:tbl>
    <w:p>
      <w:pPr>
        <w:pStyle w:val="BodyText"/>
        <w:spacing w:before="160"/>
      </w:pPr>
      <w:r>
        <w:t xml:space="preserve">Stage 0 is planned as A for every test case. Observed cells for the 17 test cases run are blank until Packet Tracer has been run; the nine test cases outside the draft scope are marked</w:t>
      </w:r>
      <w:r>
        <w:t xml:space="preserve"> </w:t>
      </w:r>
      <w:r>
        <w:rPr>
          <w:iCs/>
          <w:i/>
        </w:rPr>
        <w:t xml:space="preserve">not run</w:t>
      </w:r>
      <w:r>
        <w:t xml:space="preserv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t xml:space="preserve">Test</w:t>
            </w:r>
          </w:p>
        </w:tc>
        <w:tc>
          <w:tcPr/>
          <w:p>
            <w:pPr>
              <w:pStyle w:val="Compact"/>
              <w:keepNext/>
              <w:jc w:val="left"/>
            </w:pPr>
            <w:r>
              <w:t xml:space="preserve">Flow</w:t>
            </w:r>
          </w:p>
        </w:tc>
        <w:tc>
          <w:tcPr/>
          <w:p>
            <w:pPr>
              <w:pStyle w:val="Compact"/>
              <w:keepNext/>
              <w:jc w:val="left"/>
            </w:pPr>
            <w:r>
              <w:t xml:space="preserve">Method</w:t>
            </w:r>
          </w:p>
        </w:tc>
        <w:tc>
          <w:tcPr/>
          <w:p>
            <w:pPr>
              <w:pStyle w:val="Compact"/>
              <w:keepNext/>
              <w:jc w:val="left"/>
            </w:pPr>
            <w:r>
              <w:t xml:space="preserve">Req.</w:t>
            </w:r>
          </w:p>
        </w:tc>
        <w:tc>
          <w:tcPr/>
          <w:p>
            <w:pPr>
              <w:pStyle w:val="Compact"/>
              <w:keepNext/>
              <w:jc w:val="left"/>
            </w:pPr>
            <w:r>
              <w:t xml:space="preserve">Plan S1</w:t>
            </w:r>
          </w:p>
        </w:tc>
        <w:tc>
          <w:tcPr/>
          <w:p>
            <w:pPr>
              <w:pStyle w:val="Compact"/>
              <w:keepNext/>
              <w:jc w:val="left"/>
            </w:pPr>
            <w:r>
              <w:t xml:space="preserve">Plan S2</w:t>
            </w:r>
          </w:p>
        </w:tc>
        <w:tc>
          <w:tcPr/>
          <w:p>
            <w:pPr>
              <w:pStyle w:val="Compact"/>
              <w:keepNext/>
              <w:jc w:val="left"/>
            </w:pPr>
            <w:r>
              <w:t xml:space="preserve">Plan S3</w:t>
            </w:r>
          </w:p>
        </w:tc>
        <w:tc>
          <w:tcPr/>
          <w:p>
            <w:pPr>
              <w:pStyle w:val="Compact"/>
              <w:keepNext/>
              <w:jc w:val="left"/>
            </w:pPr>
            <w:r>
              <w:t xml:space="preserve">Obs. S0</w:t>
            </w:r>
          </w:p>
        </w:tc>
        <w:tc>
          <w:tcPr/>
          <w:p>
            <w:pPr>
              <w:pStyle w:val="Compact"/>
              <w:keepNext/>
              <w:jc w:val="left"/>
            </w:pPr>
            <w:r>
              <w:t xml:space="preserve">Obs. S1</w:t>
            </w:r>
          </w:p>
        </w:tc>
        <w:tc>
          <w:tcPr/>
          <w:p>
            <w:pPr>
              <w:pStyle w:val="Compact"/>
              <w:keepNext/>
              <w:jc w:val="left"/>
            </w:pPr>
            <w:r>
              <w:t xml:space="preserve">Obs. S2</w:t>
            </w:r>
          </w:p>
        </w:tc>
        <w:tc>
          <w:tcPr/>
          <w:p>
            <w:pPr>
              <w:pStyle w:val="Compact"/>
              <w:keepNext/>
              <w:jc w:val="left"/>
            </w:pPr>
            <w: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bookmarkEnd w:id="39"/>
    <w:bookmarkStart w:id="40" w:name="X0dda729ee9a5f39f63343805e63b36939115dcb"/>
    <w:p>
      <w:pPr>
        <w:pStyle w:val="Heading2"/>
      </w:pPr>
      <w:r>
        <w:t xml:space="preserve">B7. Controlled Misconfiguration Experiments</w:t>
      </w:r>
    </w:p>
    <w:p>
      <w:pPr>
        <w:pStyle w:val="FirstParagraph"/>
      </w:pPr>
      <w:r>
        <w:t xml:space="preserve">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 [TEAM CHECK: decide whether M1 and M2 will be run for this draft; if not, mark their Observed cells</w:t>
      </w:r>
      <w:r>
        <w:t xml:space="preserve"> </w:t>
      </w:r>
      <w:r>
        <w:t xml:space="preserve">“</w:t>
      </w:r>
      <w:r>
        <w:t xml:space="preserve">not run</w:t>
      </w:r>
      <w:r>
        <w:t xml:space="preserve">”</w:t>
      </w:r>
      <w:r>
        <w:t xml:space="preserve">.]</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t xml:space="preserve">Experiment</w:t>
            </w:r>
          </w:p>
        </w:tc>
        <w:tc>
          <w:tcPr/>
          <w:p>
            <w:pPr>
              <w:pStyle w:val="Compact"/>
              <w:keepNext/>
              <w:jc w:val="left"/>
            </w:pPr>
            <w:r>
              <w:t xml:space="preserve">Base</w:t>
            </w:r>
          </w:p>
        </w:tc>
        <w:tc>
          <w:tcPr/>
          <w:p>
            <w:pPr>
              <w:pStyle w:val="Compact"/>
              <w:keepNext/>
              <w:jc w:val="left"/>
            </w:pPr>
            <w:r>
              <w:t xml:space="preserve">Change</w:t>
            </w:r>
          </w:p>
        </w:tc>
        <w:tc>
          <w:tcPr/>
          <w:p>
            <w:pPr>
              <w:pStyle w:val="Compact"/>
              <w:keepNext/>
              <w:jc w:val="left"/>
            </w:pPr>
            <w:r>
              <w:t xml:space="preserve">Planned observation</w:t>
            </w:r>
          </w:p>
        </w:tc>
        <w:tc>
          <w:tcPr/>
          <w:p>
            <w:pPr>
              <w:pStyle w:val="Compact"/>
              <w:keepNext/>
              <w:jc w:val="left"/>
            </w:pPr>
            <w: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pP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pP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40"/>
    <w:bookmarkStart w:id="41" w:name="b8.-metrics-and-comparative-analysis"/>
    <w:p>
      <w:pPr>
        <w:pStyle w:val="Heading2"/>
      </w:pPr>
      <w:r>
        <w:t xml:space="preserve">B8. Metrics and Comparative Analysis</w:t>
      </w:r>
    </w:p>
    <w:p>
      <w:pPr>
        <w:pStyle w:val="FirstParagraph"/>
      </w:pPr>
      <w:r>
        <w:t xml:space="preserve">We fixed the metric definitions before collecting any results:</w:t>
      </w:r>
    </w:p>
    <w:p>
      <w:pPr>
        <w:pStyle w:val="Compact"/>
        <w:numPr>
          <w:ilvl w:val="0"/>
          <w:numId w:val="1009"/>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09"/>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09"/>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09"/>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09"/>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09"/>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t xml:space="preserve">Metric</w:t>
            </w:r>
          </w:p>
        </w:tc>
        <w:tc>
          <w:tcPr/>
          <w:p>
            <w:pPr>
              <w:pStyle w:val="Compact"/>
              <w:keepNext/>
              <w:jc w:val="left"/>
            </w:pPr>
            <w:r>
              <w:t xml:space="preserve">Planned S1 / S2 / S3</w:t>
            </w:r>
          </w:p>
        </w:tc>
        <w:tc>
          <w:tcPr/>
          <w:p>
            <w:pPr>
              <w:pStyle w:val="Compact"/>
              <w:keepNext/>
              <w:jc w:val="left"/>
            </w:pPr>
            <w:r>
              <w:t xml:space="preserve">Meas. S1</w:t>
            </w:r>
          </w:p>
        </w:tc>
        <w:tc>
          <w:tcPr/>
          <w:p>
            <w:pPr>
              <w:pStyle w:val="Compact"/>
              <w:keepNext/>
              <w:jc w:val="left"/>
            </w:pPr>
            <w:r>
              <w:t xml:space="preserve">Meas. S2</w:t>
            </w:r>
          </w:p>
        </w:tc>
        <w:tc>
          <w:tcPr/>
          <w:p>
            <w:pPr>
              <w:pStyle w:val="Compact"/>
              <w:keepNext/>
              <w:jc w:val="left"/>
            </w:pPr>
            <w: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Required success</w:t>
            </w:r>
          </w:p>
        </w:tc>
        <w:tc>
          <w:tcPr/>
          <w:p>
            <w:pPr>
              <w:pStyle w:val="Compact"/>
              <w:keepNext/>
              <w:jc w:val="left"/>
            </w:pPr>
            <w:r>
              <w:t xml:space="preserve">8/8, 8/8, 8/8 (planned)</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Leakage</w:t>
            </w:r>
          </w:p>
        </w:tc>
        <w:tc>
          <w:tcPr/>
          <w:p>
            <w:pPr>
              <w:pStyle w:val="Compact"/>
              <w:keepNext/>
              <w:jc w:val="left"/>
            </w:pPr>
            <w:r>
              <w:t xml:space="preserve">7/8, 4/8, 0/8 (planned)</w:t>
            </w: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 (relative to the 17 tests run)</w:t>
            </w:r>
          </w:p>
        </w:tc>
        <w:tc>
          <w:tcPr/>
          <w:p>
            <w:pPr>
              <w:pStyle w:val="Compact"/>
              <w:keepNext/>
              <w:jc w:val="left"/>
            </w:pPr>
            <w:r>
              <w:t xml:space="preserve">—</w:t>
            </w: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Configuration lines changed (added / removed)</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bl>
    <w:p>
      <w:pPr>
        <w:pStyle w:val="BodyText"/>
        <w:spacing w:before="160"/>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t xml:space="preserve">[PLACEHOLDER: comparison chart (Figure F19), drawn from the measured columns only.]</w:t>
      </w:r>
    </w:p>
    <w:p>
      <w:pPr>
        <w:pStyle w:val="BodyText"/>
      </w:pPr>
      <w:r>
        <w:t xml:space="preserve">[PLACEHOLDER: discussion of results, to be written after measurement. Assess E1–E4 as supported, partly supported or not supported, using only observed data.]</w:t>
      </w:r>
    </w:p>
    <w:bookmarkEnd w:id="41"/>
    <w:bookmarkStart w:id="42" w:name="b9.-evidence-plan"/>
    <w:p>
      <w:pPr>
        <w:pStyle w:val="Heading2"/>
      </w:pPr>
      <w:r>
        <w:t xml:space="preserve">B9. Evidence Plan</w:t>
      </w:r>
    </w:p>
    <w:p>
      <w:pPr>
        <w:pStyle w:val="FirstParagraph"/>
        <w:keepNext/>
      </w:pPr>
      <w:r>
        <w:rPr>
          <w:bCs/>
          <w:b/>
        </w:rPr>
        <w:t xml:space="preserve">Table 10. Screenshot plan.</w:t>
      </w:r>
      <w:r>
        <w:t xml:space="preserve"> </w:t>
      </w:r>
      <w:r>
        <w:t xml:space="preserve">Every screenshot will come from our own</w:t>
      </w:r>
      <w:r>
        <w:t xml:space="preserve"> </w:t>
      </w:r>
      <w:r>
        <w:rPr>
          <w:rStyle w:val="VerbatimChar"/>
        </w:rPr>
        <w:t xml:space="preserve">.pkt</w:t>
      </w:r>
      <w:r>
        <w:t xml:space="preserve"> </w:t>
      </w:r>
      <w:r>
        <w:t xml:space="preserve">files. None has been captured yet.</w:t>
      </w:r>
    </w:p>
    <w:tbl>
      <w:tblPr>
        <w:tblStyle w:val="Table"/>
        <w:tblW w:type="pct" w:w="5000"/>
        <w:jc w:val="left"/>
        <w:tblLook w:firstRow="1" w:lastRow="0" w:firstColumn="0" w:lastColumn="0" w:noHBand="0" w:noVBand="0" w:val="0020"/>
      </w:tblPr>
      <w:tblGrid>
        <w:gridCol w:w="660"/>
        <w:gridCol w:w="6600"/>
        <w:gridCol w:w="660"/>
      </w:tblGrid>
      <w:tr>
        <w:trPr>
          <w:cantSplit/>
          <w:tblHeader/>
        </w:trPr>
        <w:tc>
          <w:tcPr/>
          <w:p>
            <w:pPr>
              <w:pStyle w:val="Compact"/>
              <w:keepNext/>
              <w:jc w:val="left"/>
            </w:pPr>
            <w:r>
              <w:t xml:space="preserve">Fig.</w:t>
            </w:r>
          </w:p>
        </w:tc>
        <w:tc>
          <w:tcPr/>
          <w:p>
            <w:pPr>
              <w:pStyle w:val="Compact"/>
              <w:keepNext/>
              <w:jc w:val="left"/>
            </w:pPr>
            <w:r>
              <w:t xml:space="preserve">Content</w:t>
            </w:r>
          </w:p>
        </w:tc>
        <w:tc>
          <w:tcPr/>
          <w:p>
            <w:pPr>
              <w:pStyle w:val="Compact"/>
              <w:keepNext/>
              <w:jc w:val="left"/>
            </w:pPr>
            <w:r>
              <w:t xml:space="preserve">Stage</w:t>
            </w:r>
          </w:p>
        </w:tc>
      </w:tr>
      <w:tr>
        <w:trPr>
          <w:cantSplit/>
        </w:trPr>
        <w:tc>
          <w:tcPr/>
          <w:p>
            <w:pPr>
              <w:pStyle w:val="Compact"/>
              <w:keepNext/>
              <w:jc w:val="left"/>
            </w:pPr>
            <w:r>
              <w:t xml:space="preserve">F01</w:t>
            </w:r>
          </w:p>
        </w:tc>
        <w:tc>
          <w:tcPr/>
          <w:p>
            <w:pPr>
              <w:pStyle w:val="Compact"/>
              <w:keepNext/>
              <w:jc w:val="left"/>
            </w:pPr>
            <w:r>
              <w:t xml:space="preserve">Final topology</w:t>
            </w:r>
          </w:p>
        </w:tc>
        <w:tc>
          <w:tcPr/>
          <w:p>
            <w:pPr>
              <w:pStyle w:val="Compact"/>
              <w:keepNext/>
              <w:jc w:val="left"/>
            </w:pPr>
            <w:r>
              <w:t xml:space="preserve">0</w:t>
            </w:r>
          </w:p>
        </w:tc>
      </w:tr>
      <w:tr>
        <w:trPr>
          <w:cantSplit/>
        </w:trPr>
        <w:tc>
          <w:tcPr/>
          <w:p>
            <w:pPr>
              <w:pStyle w:val="Compact"/>
              <w:keepNext/>
              <w:jc w:val="left"/>
            </w:pPr>
            <w:r>
              <w:t xml:space="preserve">F02</w:t>
            </w:r>
          </w:p>
        </w:tc>
        <w:tc>
          <w:tcPr/>
          <w:p>
            <w:pPr>
              <w:pStyle w:val="Compact"/>
              <w:keepNext/>
              <w:jc w:val="left"/>
            </w:pPr>
            <w:r>
              <w:rPr>
                <w:rStyle w:val="VerbatimChar"/>
              </w:rPr>
              <w:t xml:space="preserve">show vlan brief</w:t>
            </w:r>
            <w:r>
              <w:t xml:space="preserve">,</w:t>
            </w:r>
            <w:r>
              <w:t xml:space="preserve"> </w:t>
            </w:r>
            <w:r>
              <w:rPr>
                <w:rStyle w:val="VerbatimChar"/>
              </w:rPr>
              <w:t xml:space="preserve">show interfaces trunk</w:t>
            </w:r>
          </w:p>
        </w:tc>
        <w:tc>
          <w:tcPr/>
          <w:p>
            <w:pPr>
              <w:pStyle w:val="Compact"/>
              <w:keepNext/>
              <w:jc w:val="left"/>
            </w:pPr>
            <w:r>
              <w:t xml:space="preserve">0</w:t>
            </w:r>
          </w:p>
        </w:tc>
      </w:tr>
      <w:tr>
        <w:trPr>
          <w:cantSplit/>
        </w:trPr>
        <w:tc>
          <w:tcPr/>
          <w:p>
            <w:pPr>
              <w:pStyle w:val="Compact"/>
              <w:keepNext/>
              <w:jc w:val="left"/>
            </w:pPr>
            <w:r>
              <w:t xml:space="preserve">F03</w:t>
            </w:r>
          </w:p>
        </w:tc>
        <w:tc>
          <w:tcPr/>
          <w:p>
            <w:pPr>
              <w:pStyle w:val="Compact"/>
              <w:keepNext/>
              <w:jc w:val="left"/>
            </w:pPr>
            <w:r>
              <w:t xml:space="preserve">Subinterfaces,</w:t>
            </w:r>
            <w:r>
              <w:t xml:space="preserve"> </w:t>
            </w:r>
            <w:r>
              <w:rPr>
                <w:rStyle w:val="VerbatimChar"/>
              </w:rPr>
              <w:t xml:space="preserve">show ip interface brief</w:t>
            </w:r>
            <w:r>
              <w:t xml:space="preserve">,</w:t>
            </w:r>
            <w:r>
              <w:t xml:space="preserve"> </w:t>
            </w:r>
            <w:r>
              <w:rPr>
                <w:rStyle w:val="VerbatimChar"/>
              </w:rPr>
              <w:t xml:space="preserve">show ip route</w:t>
            </w:r>
          </w:p>
        </w:tc>
        <w:tc>
          <w:tcPr/>
          <w:p>
            <w:pPr>
              <w:pStyle w:val="Compact"/>
              <w:keepNext/>
              <w:jc w:val="left"/>
            </w:pPr>
            <w:r>
              <w:t xml:space="preserve">0</w:t>
            </w:r>
          </w:p>
        </w:tc>
      </w:tr>
      <w:tr>
        <w:trPr>
          <w:cantSplit/>
        </w:trPr>
        <w:tc>
          <w:tcPr/>
          <w:p>
            <w:pPr>
              <w:pStyle w:val="Compact"/>
              <w:keepNext/>
              <w:jc w:val="left"/>
            </w:pPr>
            <w:r>
              <w:t xml:space="preserve">F04</w:t>
            </w:r>
          </w:p>
        </w:tc>
        <w:tc>
          <w:tcPr/>
          <w:p>
            <w:pPr>
              <w:pStyle w:val="Compact"/>
              <w:keepNext/>
              <w:jc w:val="left"/>
            </w:pPr>
            <w:r>
              <w:t xml:space="preserve">Stage 0 baseline: the 17 test cases run</w:t>
            </w:r>
          </w:p>
        </w:tc>
        <w:tc>
          <w:tcPr/>
          <w:p>
            <w:pPr>
              <w:pStyle w:val="Compact"/>
              <w:keepNext/>
              <w:jc w:val="left"/>
            </w:pPr>
            <w:r>
              <w:t xml:space="preserve">0</w:t>
            </w:r>
          </w:p>
        </w:tc>
      </w:tr>
      <w:tr>
        <w:trPr>
          <w:cantSplit/>
        </w:trPr>
        <w:tc>
          <w:tcPr/>
          <w:p>
            <w:pPr>
              <w:pStyle w:val="Compact"/>
              <w:keepNext/>
              <w:jc w:val="left"/>
            </w:pPr>
            <w:r>
              <w:t xml:space="preserve">F05</w:t>
            </w:r>
          </w:p>
        </w:tc>
        <w:tc>
          <w:tcPr/>
          <w:p>
            <w:pPr>
              <w:pStyle w:val="Compact"/>
              <w:keepNext/>
              <w:jc w:val="left"/>
            </w:pPr>
            <w:r>
              <w:t xml:space="preserve">Stage 1 broad policy: edge ACL, shared internal ACL and remote-login restriction</w:t>
            </w:r>
          </w:p>
        </w:tc>
        <w:tc>
          <w:tcPr/>
          <w:p>
            <w:pPr>
              <w:pStyle w:val="Compact"/>
              <w:keepNext/>
              <w:jc w:val="left"/>
            </w:pPr>
            <w:r>
              <w:t xml:space="preserve">1</w:t>
            </w:r>
          </w:p>
        </w:tc>
      </w:tr>
      <w:tr>
        <w:trPr>
          <w:cantSplit/>
        </w:trPr>
        <w:tc>
          <w:tcPr/>
          <w:p>
            <w:pPr>
              <w:pStyle w:val="Compact"/>
              <w:keepNext/>
              <w:jc w:val="left"/>
            </w:pPr>
            <w:r>
              <w:t xml:space="preserve">F06–F07</w:t>
            </w:r>
          </w:p>
        </w:tc>
        <w:tc>
          <w:tcPr/>
          <w:p>
            <w:pPr>
              <w:pStyle w:val="Compact"/>
              <w:keepNext/>
              <w:jc w:val="left"/>
            </w:pPr>
            <w:r>
              <w:t xml:space="preserve">Stage 1 excess access (e.g. T08, T10); external denied (T16)</w:t>
            </w:r>
          </w:p>
        </w:tc>
        <w:tc>
          <w:tcPr/>
          <w:p>
            <w:pPr>
              <w:pStyle w:val="Compact"/>
              <w:keepNext/>
              <w:jc w:val="left"/>
            </w:pPr>
            <w:r>
              <w:t xml:space="preserve">1</w:t>
            </w:r>
          </w:p>
        </w:tc>
      </w:tr>
      <w:tr>
        <w:trPr>
          <w:cantSplit/>
        </w:trPr>
        <w:tc>
          <w:tcPr/>
          <w:p>
            <w:pPr>
              <w:pStyle w:val="Compact"/>
              <w:keepNext/>
              <w:jc w:val="left"/>
            </w:pPr>
            <w:r>
              <w:t xml:space="preserve">F08–F10</w:t>
            </w:r>
          </w:p>
        </w:tc>
        <w:tc>
          <w:tcPr/>
          <w:p>
            <w:pPr>
              <w:pStyle w:val="Compact"/>
              <w:keepNext/>
              <w:jc w:val="left"/>
            </w:pPr>
            <w:r>
              <w:t xml:space="preserve">Stage 2 ACLs and access-class; inter-department denied (T07); residual access (T08)</w:t>
            </w:r>
          </w:p>
        </w:tc>
        <w:tc>
          <w:tcPr/>
          <w:p>
            <w:pPr>
              <w:pStyle w:val="Compact"/>
              <w:keepNext/>
              <w:jc w:val="left"/>
            </w:pPr>
            <w:r>
              <w:t xml:space="preserve">2</w:t>
            </w:r>
          </w:p>
        </w:tc>
      </w:tr>
      <w:tr>
        <w:trPr>
          <w:cantSplit/>
        </w:trPr>
        <w:tc>
          <w:tcPr/>
          <w:p>
            <w:pPr>
              <w:pStyle w:val="Compact"/>
              <w:keepNext/>
              <w:jc w:val="left"/>
            </w:pPr>
            <w:r>
              <w:t xml:space="preserve">F11–F14</w:t>
            </w:r>
          </w:p>
        </w:tc>
        <w:tc>
          <w:tcPr/>
          <w:p>
            <w:pPr>
              <w:pStyle w:val="Compact"/>
              <w:keepNext/>
              <w:jc w:val="left"/>
            </w:pPr>
            <w:r>
              <w:t xml:space="preserve">Stage 3 ACLs; required services permitted; unnecessary access denied;</w:t>
            </w:r>
            <w:r>
              <w:t xml:space="preserve"> </w:t>
            </w:r>
            <w:r>
              <w:rPr>
                <w:rStyle w:val="VerbatimChar"/>
              </w:rPr>
              <w:t xml:space="preserve">show access-lists</w:t>
            </w:r>
            <w:r>
              <w:t xml:space="preserve"> </w:t>
            </w:r>
            <w:r>
              <w:t xml:space="preserve">counters</w:t>
            </w:r>
          </w:p>
        </w:tc>
        <w:tc>
          <w:tcPr/>
          <w:p>
            <w:pPr>
              <w:pStyle w:val="Compact"/>
              <w:keepNext/>
              <w:jc w:val="left"/>
            </w:pPr>
            <w:r>
              <w:t xml:space="preserve">3</w:t>
            </w:r>
          </w:p>
        </w:tc>
      </w:tr>
      <w:tr>
        <w:trPr>
          <w:cantSplit/>
        </w:trPr>
        <w:tc>
          <w:tcPr/>
          <w:p>
            <w:pPr>
              <w:pStyle w:val="Compact"/>
              <w:keepNext/>
              <w:jc w:val="left"/>
            </w:pPr>
            <w:r>
              <w:t xml:space="preserve">F15</w:t>
            </w:r>
          </w:p>
        </w:tc>
        <w:tc>
          <w:tcPr/>
          <w:p>
            <w:pPr>
              <w:pStyle w:val="Compact"/>
              <w:keepNext/>
              <w:jc w:val="left"/>
            </w:pPr>
            <w:r>
              <w:t xml:space="preserve">Simulation Mode: packet dropped at R-CORE</w:t>
            </w:r>
          </w:p>
        </w:tc>
        <w:tc>
          <w:tcPr/>
          <w:p>
            <w:pPr>
              <w:pStyle w:val="Compact"/>
              <w:keepNext/>
              <w:jc w:val="left"/>
            </w:pPr>
            <w:r>
              <w:t xml:space="preserve">3</w:t>
            </w:r>
          </w:p>
        </w:tc>
      </w:tr>
      <w:tr>
        <w:trPr>
          <w:cantSplit/>
        </w:trPr>
        <w:tc>
          <w:tcPr/>
          <w:p>
            <w:pPr>
              <w:pStyle w:val="Compact"/>
              <w:keepNext/>
              <w:jc w:val="left"/>
            </w:pPr>
            <w:r>
              <w:t xml:space="preserve">F16</w:t>
            </w:r>
          </w:p>
        </w:tc>
        <w:tc>
          <w:tcPr/>
          <w:p>
            <w:pPr>
              <w:pStyle w:val="Compact"/>
              <w:keepNext/>
              <w:jc w:val="left"/>
            </w:pPr>
            <w:r>
              <w:t xml:space="preserve">Same-VLAN traffic unaffected (T18)</w:t>
            </w:r>
          </w:p>
        </w:tc>
        <w:tc>
          <w:tcPr/>
          <w:p>
            <w:pPr>
              <w:pStyle w:val="Compact"/>
              <w:keepNext/>
              <w:jc w:val="left"/>
            </w:pPr>
            <w:r>
              <w:t xml:space="preserve">3</w:t>
            </w:r>
          </w:p>
        </w:tc>
      </w:tr>
      <w:tr>
        <w:trPr>
          <w:cantSplit/>
        </w:trPr>
        <w:tc>
          <w:tcPr/>
          <w:p>
            <w:pPr>
              <w:pStyle w:val="Compact"/>
              <w:keepNext/>
              <w:jc w:val="left"/>
            </w:pPr>
            <w:r>
              <w:t xml:space="preserve">F17</w:t>
            </w:r>
          </w:p>
        </w:tc>
        <w:tc>
          <w:tcPr/>
          <w:p>
            <w:pPr>
              <w:pStyle w:val="Compact"/>
              <w:keepNext/>
              <w:jc w:val="left"/>
            </w:pPr>
            <w:r>
              <w:t xml:space="preserve">M1: appended deny with zero matches, then fix</w:t>
            </w:r>
          </w:p>
        </w:tc>
        <w:tc>
          <w:tcPr/>
          <w:p>
            <w:pPr>
              <w:pStyle w:val="Compact"/>
              <w:keepNext/>
              <w:jc w:val="left"/>
            </w:pPr>
            <w:r>
              <w:t xml:space="preserve">M1</w:t>
            </w:r>
          </w:p>
        </w:tc>
      </w:tr>
      <w:tr>
        <w:trPr>
          <w:cantSplit/>
        </w:trPr>
        <w:tc>
          <w:tcPr/>
          <w:p>
            <w:pPr>
              <w:pStyle w:val="Compact"/>
              <w:keepNext/>
              <w:jc w:val="left"/>
            </w:pPr>
            <w:r>
              <w:t xml:space="preserve">F18</w:t>
            </w:r>
          </w:p>
        </w:tc>
        <w:tc>
          <w:tcPr/>
          <w:p>
            <w:pPr>
              <w:pStyle w:val="Compact"/>
              <w:keepNext/>
              <w:jc w:val="left"/>
            </w:pPr>
            <w:r>
              <w:t xml:space="preserve">M2: DNS failure</w:t>
            </w:r>
          </w:p>
        </w:tc>
        <w:tc>
          <w:tcPr/>
          <w:p>
            <w:pPr>
              <w:pStyle w:val="Compact"/>
              <w:keepNext/>
              <w:jc w:val="left"/>
            </w:pPr>
            <w:r>
              <w:t xml:space="preserve">M2</w:t>
            </w:r>
          </w:p>
        </w:tc>
      </w:tr>
      <w:tr>
        <w:trPr>
          <w:cantSplit/>
        </w:trPr>
        <w:tc>
          <w:tcPr/>
          <w:p>
            <w:pPr>
              <w:pStyle w:val="Compact"/>
              <w:jc w:val="left"/>
            </w:pPr>
            <w:r>
              <w:t xml:space="preserve">F19</w:t>
            </w:r>
          </w:p>
        </w:tc>
        <w:tc>
          <w:tcPr/>
          <w:p>
            <w:pPr>
              <w:pStyle w:val="Compact"/>
              <w:jc w:val="left"/>
            </w:pPr>
            <w:r>
              <w:t xml:space="preserve">Stage comparison chart</w:t>
            </w:r>
          </w:p>
        </w:tc>
        <w:tc>
          <w:tcPr/>
          <w:p>
            <w:pPr>
              <w:pStyle w:val="Compact"/>
              <w:jc w:val="left"/>
            </w:pPr>
            <w:r>
              <w:t xml:space="preserve">All</w:t>
            </w:r>
          </w:p>
        </w:tc>
      </w:tr>
    </w:tbl>
    <w:p>
      <w:pPr>
        <w:spacing w:before="160"/>
      </w:pPr>
      <w:r>
        <w:br w:type="page"/>
      </w:r>
    </w:p>
    <w:bookmarkEnd w:id="42"/>
    <w:bookmarkEnd w:id="43"/>
    <w:bookmarkStart w:id="44" w:name="X6f293ca93e6b1c028848361a6efc65d7760ed14"/>
    <w:p>
      <w:pPr>
        <w:pStyle w:val="Heading1"/>
      </w:pPr>
      <w:r>
        <w:t xml:space="preserve">PART C — Alignment and Limitations Note (provisional)</w:t>
      </w:r>
    </w:p>
    <w:p>
      <w:pPr>
        <w:pStyle w:val="FirstParagraph"/>
      </w:pPr>
      <w:r>
        <w:rPr>
          <w:iCs/>
          <w:i/>
        </w:rPr>
        <w:t xml:space="preserve">This note is provisional because we have no Packet Tracer results yet. It separates what the literature supports, what the experiment is planned to show, and the known limits of our design. We will rewrite it from measured results.</w:t>
      </w:r>
    </w:p>
    <w:p>
      <w:pPr>
        <w:pStyle w:val="BodyText"/>
      </w:pPr>
      <w:r>
        <w:rPr>
          <w:bCs/>
          <w:b/>
        </w:rPr>
        <w:t xml:space="preserve">C.1 Comparison with the literature (planned, not observed).</w:t>
      </w:r>
      <w:r>
        <w:t xml:space="preserve"> </w:t>
      </w:r>
      <w:r>
        <w:t xml:space="preserve">The experiment is designed to test four positions from Part A: that traffic should be denied by default and permitted only where needed [3], [5]; that rule order is the source of anomalies [9]–[11]; that complexity is associated with configuration risk [2]; and that location-based trust is insufficient [4]. Table 11 shows how each planned observation would relate to the literature</w:t>
      </w:r>
      <w:r>
        <w:t xml:space="preserve"> </w:t>
      </w:r>
      <w:r>
        <w:rPr>
          <w:iCs/>
          <w:i/>
        </w:rPr>
        <w:t xml:space="preserve">if</w:t>
      </w:r>
      <w:r>
        <w:t xml:space="preserve"> </w:t>
      </w:r>
      <w:r>
        <w:t xml:space="preserve">it is borne out.</w:t>
      </w:r>
    </w:p>
    <w:p>
      <w:pPr>
        <w:pStyle w:val="BodyText"/>
        <w:keepNext/>
      </w:pPr>
      <w:r>
        <w:rPr>
          <w:bCs/>
          <w:b/>
        </w:rPr>
        <w:t xml:space="preserve">Table 11. Provisional alignment</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t xml:space="preserve">Planned observation (not yet measured)</w:t>
            </w:r>
          </w:p>
        </w:tc>
        <w:tc>
          <w:tcPr/>
          <w:p>
            <w:pPr>
              <w:pStyle w:val="Compact"/>
              <w:keepNext/>
              <w:jc w:val="left"/>
            </w:pPr>
            <w:r>
              <w:t xml:space="preserve">Literature</w:t>
            </w:r>
          </w:p>
        </w:tc>
        <w:tc>
          <w:tcPr/>
          <w:p>
            <w:pPr>
              <w:pStyle w:val="Compact"/>
              <w:keepNext/>
              <w:jc w:val="left"/>
            </w:pPr>
            <w:r>
              <w:t xml:space="preserve">Expected relation</w:t>
            </w:r>
          </w:p>
        </w:tc>
      </w:tr>
      <w:tr>
        <w:trPr>
          <w:cantSplit/>
        </w:trPr>
        <w:tc>
          <w:tcPr/>
          <w:p>
            <w:pPr>
              <w:pStyle w:val="Compact"/>
              <w:keepNext/>
              <w:jc w:val="left"/>
            </w:pPr>
            <w:r>
              <w:t xml:space="preserve">Forbidden test cases permitted (of 8 run): 7 → 4 → 0</w:t>
            </w:r>
          </w:p>
        </w:tc>
        <w:tc>
          <w:tcPr/>
          <w:p>
            <w:pPr>
              <w:pStyle w:val="Compact"/>
              <w:keepNext/>
              <w:jc w:val="left"/>
            </w:pPr>
            <w:r>
              <w:t xml:space="preserve">[3], [5]</w:t>
            </w:r>
          </w:p>
        </w:tc>
        <w:tc>
          <w:tcPr/>
          <w:p>
            <w:pPr>
              <w:pStyle w:val="Compact"/>
              <w:keepNext/>
              <w:jc w:val="left"/>
            </w:pPr>
            <w:r>
              <w:t xml:space="preserve">Would agree</w:t>
            </w:r>
          </w:p>
        </w:tc>
      </w:tr>
      <w:tr>
        <w:trPr>
          <w:cantSplit/>
        </w:trPr>
        <w:tc>
          <w:tcPr/>
          <w:p>
            <w:pPr>
              <w:pStyle w:val="Compact"/>
              <w:keepNext/>
              <w:jc w:val="left"/>
            </w:pPr>
            <w:r>
              <w:t xml:space="preserve">ACL entries 11 → 26 → 40; order-dependent pairs 0 → 9 → 24</w:t>
            </w:r>
          </w:p>
        </w:tc>
        <w:tc>
          <w:tcPr/>
          <w:p>
            <w:pPr>
              <w:pStyle w:val="Compact"/>
              <w:keepNext/>
              <w:jc w:val="left"/>
            </w:pPr>
            <w:r>
              <w:t xml:space="preserve">[2]</w:t>
            </w:r>
          </w:p>
        </w:tc>
        <w:tc>
          <w:tcPr/>
          <w:p>
            <w:pPr>
              <w:pStyle w:val="Compact"/>
              <w:keepNext/>
              <w:jc w:val="left"/>
            </w:pPr>
            <w:r>
              <w:t xml:space="preserve">Would agree</w:t>
            </w:r>
          </w:p>
        </w:tc>
      </w:tr>
      <w:tr>
        <w:trPr>
          <w:cantSplit/>
        </w:trPr>
        <w:tc>
          <w:tcPr/>
          <w:p>
            <w:pPr>
              <w:pStyle w:val="Compact"/>
              <w:keepNext/>
              <w:jc w:val="left"/>
            </w:pPr>
            <w:r>
              <w:t xml:space="preserve">Edge-ACL entries 7 → 7 → 5 (Stage 1 → 2 → 3) while the edge becomes stricter in Stage 3</w:t>
            </w:r>
          </w:p>
        </w:tc>
        <w:tc>
          <w:tcPr/>
          <w:p>
            <w:pPr>
              <w:pStyle w:val="Compact"/>
              <w:keepNext/>
              <w:jc w:val="left"/>
            </w:pPr>
            <w:r>
              <w:t xml:space="preserve">[2], [9]</w:t>
            </w:r>
          </w:p>
        </w:tc>
        <w:tc>
          <w:tcPr/>
          <w:p>
            <w:pPr>
              <w:pStyle w:val="Compact"/>
              <w:keepNext/>
              <w:jc w:val="left"/>
            </w:pPr>
            <w:r>
              <w:t xml:space="preserve">Would partly agree (rule count can mislead)</w:t>
            </w:r>
          </w:p>
        </w:tc>
      </w:tr>
      <w:tr>
        <w:trPr>
          <w:cantSplit/>
        </w:trPr>
        <w:tc>
          <w:tcPr/>
          <w:p>
            <w:pPr>
              <w:pStyle w:val="Compact"/>
              <w:keepNext/>
              <w:jc w:val="left"/>
            </w:pPr>
            <w:r>
              <w:t xml:space="preserve">M1 appended deny shows 0 matches (shadowed per configuration analysis)</w:t>
            </w:r>
          </w:p>
        </w:tc>
        <w:tc>
          <w:tcPr/>
          <w:p>
            <w:pPr>
              <w:pStyle w:val="Compact"/>
              <w:keepNext/>
              <w:jc w:val="left"/>
            </w:pPr>
            <w:r>
              <w:t xml:space="preserve">[9], [10]</w:t>
            </w:r>
          </w:p>
        </w:tc>
        <w:tc>
          <w:tcPr/>
          <w:p>
            <w:pPr>
              <w:pStyle w:val="Compact"/>
              <w:keepNext/>
              <w:jc w:val="left"/>
            </w:pPr>
            <w:r>
              <w:t xml:space="preserve">Would agree, if counters work in Packet Tracer (P3)</w:t>
            </w:r>
          </w:p>
        </w:tc>
      </w:tr>
      <w:tr>
        <w:trPr>
          <w:cantSplit/>
        </w:trPr>
        <w:tc>
          <w:tcPr/>
          <w:p>
            <w:pPr>
              <w:pStyle w:val="Compact"/>
              <w:jc w:val="left"/>
            </w:pPr>
            <w:r>
              <w:t xml:space="preserve">Same-VLAN traffic allowed in every stage (T18)</w:t>
            </w:r>
          </w:p>
        </w:tc>
        <w:tc>
          <w:tcPr/>
          <w:p>
            <w:pPr>
              <w:pStyle w:val="Compact"/>
              <w:jc w:val="left"/>
            </w:pPr>
            <w:r>
              <w:t xml:space="preserve">[15], [16]</w:t>
            </w:r>
          </w:p>
        </w:tc>
        <w:tc>
          <w:tcPr/>
          <w:p>
            <w:pPr>
              <w:pStyle w:val="Compact"/>
              <w:jc w:val="left"/>
            </w:pPr>
            <w:r>
              <w:t xml:space="preserve">Would agree; a limit of router ACLs</w:t>
            </w:r>
          </w:p>
        </w:tc>
      </w:tr>
    </w:tbl>
    <w:p>
      <w:pPr>
        <w:pStyle w:val="BodyText"/>
        <w:spacing w:before="160"/>
      </w:pPr>
      <w:r>
        <w:t xml:space="preserve">[PLACEHOLDER: replace</w:t>
      </w:r>
      <w:r>
        <w:t xml:space="preserve"> </w:t>
      </w:r>
      <w:r>
        <w:t xml:space="preserve">“</w:t>
      </w:r>
      <w:r>
        <w:t xml:space="preserve">would agree</w:t>
      </w:r>
      <w:r>
        <w:t xml:space="preserve">”</w:t>
      </w:r>
      <w:r>
        <w:t xml:space="preserve"> </w:t>
      </w:r>
      <w:r>
        <w:t xml:space="preserve">with</w:t>
      </w:r>
      <w:r>
        <w:t xml:space="preserve"> </w:t>
      </w:r>
      <w:r>
        <w:rPr>
          <w:iCs/>
          <w:i/>
        </w:rPr>
        <w:t xml:space="preserve">agrees</w:t>
      </w:r>
      <w:r>
        <w:t xml:space="preserve">,</w:t>
      </w:r>
      <w:r>
        <w:t xml:space="preserve"> </w:t>
      </w:r>
      <w:r>
        <w:rPr>
          <w:iCs/>
          <w:i/>
        </w:rPr>
        <w:t xml:space="preserve">differs</w:t>
      </w:r>
      <w:r>
        <w:t xml:space="preserve"> </w:t>
      </w:r>
      <w:r>
        <w:t xml:space="preserve">or</w:t>
      </w:r>
      <w:r>
        <w:t xml:space="preserve"> </w:t>
      </w:r>
      <w:r>
        <w:rPr>
          <w:iCs/>
          <w:i/>
        </w:rPr>
        <w:t xml:space="preserve">partly agrees</w:t>
      </w:r>
      <w:r>
        <w:t xml:space="preserve">, with reasons, once measured.]</w:t>
      </w:r>
    </w:p>
    <w:p>
      <w:pPr>
        <w:pStyle w:val="BodyText"/>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how FTP behaves is still pending pilot P7.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Finally, we run only 17 of the 26 designed test cases, so the Sales exposure metric is not measured, zero-hit counts reflect only the tests run, and R5, X6 and X7 are covered only in part (B6).</w:t>
      </w:r>
    </w:p>
    <w:p>
      <w:r>
        <w:br w:type="page"/>
      </w:r>
    </w:p>
    <w:bookmarkEnd w:id="44"/>
    <w:bookmarkStart w:id="45" w:name="individual-contribution-statement"/>
    <w:p>
      <w:pPr>
        <w:pStyle w:val="Heading1"/>
      </w:pPr>
      <w:r>
        <w:t xml:space="preserve">Individual Contribution Statement</w:t>
      </w:r>
    </w:p>
    <w:p>
      <w:pPr>
        <w:pStyle w:val="FirstParagraph"/>
        <w:keepNext/>
      </w:pPr>
      <w:r>
        <w:t xml:space="preserve">[PLACEHOLDER: complete from</w:t>
      </w:r>
      <w:r>
        <w:t xml:space="preserve"> </w:t>
      </w:r>
      <w:r>
        <w:rPr>
          <w:rStyle w:val="VerbatimChar"/>
        </w:rPr>
        <w:t xml:space="preserve">documentation/contribution.md</w:t>
      </w:r>
      <w:r>
        <w:t xml:space="preserve">. Each member lists their functional role, viva section, main contributions and what they reviewed or verified, then signs.]</w:t>
      </w:r>
    </w:p>
    <w:tbl>
      <w:tblPr>
        <w:tblStyle w:val="Table"/>
        <w:tblW w:type="pct" w:w="5000"/>
        <w:jc w:val="left"/>
        <w:tblLook w:firstRow="1" w:lastRow="0" w:firstColumn="0" w:lastColumn="0" w:noHBand="0" w:noVBand="0" w:val="0020"/>
      </w:tblPr>
      <w:tblGrid>
        <w:gridCol w:w="1810"/>
        <w:gridCol w:w="1810"/>
        <w:gridCol w:w="678"/>
        <w:gridCol w:w="678"/>
        <w:gridCol w:w="1357"/>
        <w:gridCol w:w="905"/>
        <w:gridCol w:w="678"/>
      </w:tblGrid>
      <w:tr>
        <w:trPr>
          <w:cantSplit/>
          <w:tblHeader/>
        </w:trPr>
        <w:tc>
          <w:tcPr/>
          <w:p>
            <w:pPr>
              <w:pStyle w:val="Compact"/>
              <w:keepNext/>
              <w:jc w:val="left"/>
            </w:pPr>
            <w:r>
              <w:t xml:space="preserve">Member</w:t>
            </w:r>
          </w:p>
        </w:tc>
        <w:tc>
          <w:tcPr/>
          <w:p>
            <w:pPr>
              <w:pStyle w:val="Compact"/>
              <w:keepNext/>
              <w:jc w:val="left"/>
            </w:pPr>
            <w:r>
              <w:t xml:space="preserve">Reg. No.</w:t>
            </w:r>
          </w:p>
        </w:tc>
        <w:tc>
          <w:tcPr/>
          <w:p>
            <w:pPr>
              <w:pStyle w:val="Compact"/>
              <w:keepNext/>
              <w:jc w:val="left"/>
            </w:pPr>
            <w:r>
              <w:t xml:space="preserve">Role(s)</w:t>
            </w:r>
          </w:p>
        </w:tc>
        <w:tc>
          <w:tcPr/>
          <w:p>
            <w:pPr>
              <w:pStyle w:val="Compact"/>
              <w:keepNext/>
              <w:jc w:val="left"/>
            </w:pPr>
            <w:r>
              <w:t xml:space="preserve">Viva section</w:t>
            </w:r>
          </w:p>
        </w:tc>
        <w:tc>
          <w:tcPr/>
          <w:p>
            <w:pPr>
              <w:pStyle w:val="Compact"/>
              <w:keepNext/>
              <w:jc w:val="left"/>
            </w:pPr>
            <w:r>
              <w:t xml:space="preserve">Main contributions</w:t>
            </w:r>
          </w:p>
        </w:tc>
        <w:tc>
          <w:tcPr/>
          <w:p>
            <w:pPr>
              <w:pStyle w:val="Compact"/>
              <w:keepNext/>
              <w:jc w:val="left"/>
            </w:pPr>
            <w:r>
              <w:t xml:space="preserve">Reviewed / verified</w:t>
            </w:r>
          </w:p>
        </w:tc>
        <w:tc>
          <w:tcPr/>
          <w:p>
            <w:pPr>
              <w:pStyle w:val="Compact"/>
              <w:keepNext/>
              <w:jc w:val="left"/>
            </w:pPr>
            <w:r>
              <w:t xml:space="preserve">Sign.</w:t>
            </w: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jc w:val="left"/>
            </w:pPr>
            <w:r>
              <w:t xml:space="preserve">[PLACEHOLDER: name]</w:t>
            </w:r>
          </w:p>
        </w:tc>
        <w:tc>
          <w:tcPr/>
          <w:p>
            <w:pPr>
              <w:pStyle w:val="Compact"/>
              <w:keepNext/>
              <w:jc w:val="left"/>
            </w:pPr>
            <w:r>
              <w:t xml:space="preserve">[PLACEHOLDER: reg. no.]</w:t>
            </w: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jc w:val="left"/>
            </w:pPr>
            <w:r>
              <w:t xml:space="preserve">[PLACEHOLDER: name]</w:t>
            </w:r>
          </w:p>
        </w:tc>
        <w:tc>
          <w:tcPr/>
          <w:p>
            <w:pPr>
              <w:pStyle w:val="Compact"/>
              <w:jc w:val="left"/>
            </w:pPr>
            <w:r>
              <w:t xml:space="preserve">[PLACEHOLDER: reg. no.]</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45"/>
    <w:bookmarkStart w:id="46" w:name="appendix-a-configuration-sources"/>
    <w:p>
      <w:pPr>
        <w:pStyle w:val="Heading1"/>
      </w:pPr>
      <w:r>
        <w:t xml:space="preserve">Appendix A — Configuration Sources</w:t>
      </w:r>
    </w:p>
    <w:p>
      <w:pPr>
        <w:pStyle w:val="FirstParagraph"/>
        <w:keepNext/>
      </w:pPr>
      <w:r>
        <w:t xml:space="preserve">Our configuration scripts are in the project repository.</w:t>
      </w:r>
      <w:r>
        <w:t xml:space="preserve"> </w:t>
      </w:r>
      <w:r>
        <w:rPr>
          <w:bCs/>
          <w:b/>
        </w:rPr>
        <w:t xml:space="preserve">We have not yet tested them in Packet Tracer.</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t xml:space="preserve">Repository path</w:t>
            </w:r>
          </w:p>
        </w:tc>
        <w:tc>
          <w:tcPr/>
          <w:p>
            <w:pPr>
              <w:pStyle w:val="Compact"/>
              <w:keepNext/>
              <w:jc w:val="left"/>
            </w:pPr>
            <w: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packet-tracer/results/results-template.csv</w:t>
            </w:r>
          </w:p>
        </w:tc>
        <w:tc>
          <w:tcPr/>
          <w:p>
            <w:pPr>
              <w:pStyle w:val="Compact"/>
              <w:jc w:val="left"/>
            </w:pPr>
            <w:r>
              <w:t xml:space="preserve">Results table to be filled in</w:t>
            </w:r>
          </w:p>
        </w:tc>
      </w:tr>
    </w:tbl>
    <w:p>
      <w:pPr>
        <w:pStyle w:val="BodyText"/>
        <w:spacing w:before="160"/>
      </w:pPr>
      <w:r>
        <w:t xml:space="preserve">[PLACEHOLDER: replace with the saved</w:t>
      </w:r>
      <w:r>
        <w:t xml:space="preserve"> </w:t>
      </w:r>
      <w:r>
        <w:rPr>
          <w:rStyle w:val="VerbatimChar"/>
        </w:rPr>
        <w:t xml:space="preserve">show running-config</w:t>
      </w:r>
      <w:r>
        <w:t xml:space="preserve"> </w:t>
      </w:r>
      <w:r>
        <w:t xml:space="preserve">outputs after the build.]</w:t>
      </w:r>
    </w:p>
    <w:bookmarkEnd w:id="46"/>
    <w:bookmarkStart w:id="47" w:name="appendix-b-reference-verification-record"/>
    <w:p>
      <w:pPr>
        <w:pStyle w:val="Heading1"/>
      </w:pPr>
      <w:r>
        <w:t xml:space="preserve">Appendix B — Reference Verification Record</w:t>
      </w:r>
    </w:p>
    <w:p>
      <w:pPr>
        <w:pStyle w:val="FirstParagraph"/>
      </w:pPr>
      <w:r>
        <w:rPr>
          <w:bCs/>
          <w:b/>
        </w:rPr>
        <w:t xml:space="preserve">What was checked.</w:t>
      </w:r>
      <w:r>
        <w:t xml:space="preserve"> </w:t>
      </w:r>
      <w:r>
        <w:t xml:space="preserve">On 2026-10-08, during drafting, the bibliographic details below were checked against listings from the publisher, IETF, NIST, CISA, USENIX, the authors’ own pages or institutional repositories. Crossref and dblp could not be reached from the drafting environment. These are metadata checks only; no full text has yet been read by a team member.</w:t>
      </w:r>
    </w:p>
    <w:p>
      <w:pPr>
        <w:pStyle w:val="BodyText"/>
        <w:keepNext/>
      </w:pPr>
      <w:r>
        <w:rPr>
          <w:bCs/>
          <w:b/>
        </w:rPr>
        <w:t xml:space="preserve">Still to do.</w:t>
      </w:r>
      <w:r>
        <w:t xml:space="preserve"> </w:t>
      </w:r>
      <w:r>
        <w:t xml:space="preserve">For each reference, the member who cites it must read the full text, confirm the claim we attribute to it, tick the last column and add their name.</w:t>
      </w:r>
    </w:p>
    <w:tbl>
      <w:tblPr>
        <w:tblStyle w:val="Table"/>
        <w:tblW w:type="pct" w:w="5000"/>
        <w:jc w:val="left"/>
        <w:tblLook w:firstRow="1" w:lastRow="0" w:firstColumn="0" w:lastColumn="0" w:noHBand="0" w:noVBand="0" w:val="0020"/>
      </w:tblPr>
      <w:tblGrid>
        <w:gridCol w:w="480"/>
        <w:gridCol w:w="2640"/>
        <w:gridCol w:w="2640"/>
        <w:gridCol w:w="2160"/>
      </w:tblGrid>
      <w:tr>
        <w:trPr>
          <w:cantSplit/>
          <w:tblHeader/>
        </w:trPr>
        <w:tc>
          <w:tcPr/>
          <w:p>
            <w:pPr>
              <w:pStyle w:val="Compact"/>
              <w:jc w:val="left"/>
            </w:pPr>
            <w:r>
              <w:t xml:space="preserve">Ref.</w:t>
            </w:r>
          </w:p>
        </w:tc>
        <w:tc>
          <w:tcPr/>
          <w:p>
            <w:pPr>
              <w:pStyle w:val="Compact"/>
              <w:jc w:val="left"/>
            </w:pPr>
            <w:r>
              <w:t xml:space="preserve">What was confirmed online</w:t>
            </w:r>
          </w:p>
        </w:tc>
        <w:tc>
          <w:tcPr/>
          <w:p>
            <w:pPr>
              <w:pStyle w:val="Compact"/>
              <w:jc w:val="left"/>
            </w:pPr>
            <w:r>
              <w:t xml:space="preserve">Claim in this draft that relies on it</w:t>
            </w:r>
          </w:p>
        </w:tc>
        <w:tc>
          <w:tcPr/>
          <w:p>
            <w:pPr>
              <w:pStyle w:val="Compact"/>
              <w:jc w:val="left"/>
            </w:pPr>
            <w:r>
              <w:t xml:space="preserve">Full text read (by whom)</w:t>
            </w:r>
          </w:p>
        </w:tc>
      </w:tr>
      <w:tr>
        <w:trPr>
          <w:cantSplit/>
        </w:trPr>
        <w:tc>
          <w:tcPr/>
          <w:p>
            <w:pPr>
              <w:pStyle w:val="Compact"/>
              <w:jc w:val="left"/>
            </w:pPr>
            <w:r>
              <w:t xml:space="preserve">[1]</w:t>
            </w:r>
          </w:p>
        </w:tc>
        <w:tc>
          <w:tcPr/>
          <w:p>
            <w:pPr>
              <w:pStyle w:val="Compact"/>
              <w:jc w:val="left"/>
            </w:pPr>
            <w:r>
              <w:t xml:space="preserve">Authors, title, venue, vol./issue/pages (IEEE Xplore)</w:t>
            </w:r>
          </w:p>
        </w:tc>
        <w:tc>
          <w:tcPr/>
          <w:p>
            <w:pPr>
              <w:pStyle w:val="Compact"/>
              <w:jc w:val="left"/>
            </w:pPr>
            <w:r>
              <w:t xml:space="preserve">First quantitative study of corporate rule-set quality</w:t>
            </w:r>
          </w:p>
        </w:tc>
        <w:tc>
          <w:tcPr/>
          <w:p>
            <w:pPr>
              <w:pStyle w:val="Compact"/>
              <w:jc w:val="left"/>
            </w:pPr>
            <w:r>
              <w:t xml:space="preserve">☐</w:t>
            </w:r>
          </w:p>
        </w:tc>
      </w:tr>
      <w:tr>
        <w:trPr>
          <w:cantSplit/>
        </w:trPr>
        <w:tc>
          <w:tcPr/>
          <w:p>
            <w:pPr>
              <w:pStyle w:val="Compact"/>
              <w:jc w:val="left"/>
            </w:pPr>
            <w:r>
              <w:t xml:space="preserve">[2]</w:t>
            </w:r>
          </w:p>
        </w:tc>
        <w:tc>
          <w:tcPr/>
          <w:p>
            <w:pPr>
              <w:pStyle w:val="Compact"/>
              <w:jc w:val="left"/>
            </w:pPr>
            <w:r>
              <w:t xml:space="preserve">Venue and pages (author page); content from the arXiv abstract</w:t>
            </w:r>
          </w:p>
        </w:tc>
        <w:tc>
          <w:tcPr/>
          <w:p>
            <w:pPr>
              <w:pStyle w:val="Compact"/>
              <w:jc w:val="left"/>
            </w:pPr>
            <w:r>
              <w:t xml:space="preserve">Still poorly configured; complexity correlated with risk items; complexity measure; no improvement in newer versions</w:t>
            </w:r>
          </w:p>
        </w:tc>
        <w:tc>
          <w:tcPr/>
          <w:p>
            <w:pPr>
              <w:pStyle w:val="Compact"/>
              <w:jc w:val="left"/>
            </w:pPr>
            <w:r>
              <w:t xml:space="preserve">☐ (check that the IEEE version matches the arXiv abstract)</w:t>
            </w:r>
          </w:p>
        </w:tc>
      </w:tr>
      <w:tr>
        <w:trPr>
          <w:cantSplit/>
        </w:trPr>
        <w:tc>
          <w:tcPr/>
          <w:p>
            <w:pPr>
              <w:pStyle w:val="Compact"/>
              <w:jc w:val="left"/>
            </w:pPr>
            <w:r>
              <w:t xml:space="preserve">[3]</w:t>
            </w:r>
          </w:p>
        </w:tc>
        <w:tc>
          <w:tcPr/>
          <w:p>
            <w:pPr>
              <w:pStyle w:val="Compact"/>
              <w:jc w:val="left"/>
            </w:pPr>
            <w:r>
              <w:t xml:space="preserve">Authors, date, DOI (NIST CSRC)</w:t>
            </w:r>
          </w:p>
        </w:tc>
        <w:tc>
          <w:tcPr/>
          <w:p>
            <w:pPr>
              <w:pStyle w:val="Compact"/>
              <w:jc w:val="left"/>
            </w:pPr>
            <w:r>
              <w:t xml:space="preserve">Default deny; risk-based traffic list; keep the policy updated</w:t>
            </w:r>
          </w:p>
        </w:tc>
        <w:tc>
          <w:tcPr/>
          <w:p>
            <w:pPr>
              <w:pStyle w:val="Compact"/>
              <w:jc w:val="left"/>
            </w:pPr>
            <w:r>
              <w:t xml:space="preserve">☐</w:t>
            </w:r>
          </w:p>
        </w:tc>
      </w:tr>
      <w:tr>
        <w:trPr>
          <w:cantSplit/>
        </w:trPr>
        <w:tc>
          <w:tcPr/>
          <w:p>
            <w:pPr>
              <w:pStyle w:val="Compact"/>
              <w:jc w:val="left"/>
            </w:pPr>
            <w:r>
              <w:t xml:space="preserve">[4]</w:t>
            </w:r>
          </w:p>
        </w:tc>
        <w:tc>
          <w:tcPr/>
          <w:p>
            <w:pPr>
              <w:pStyle w:val="Compact"/>
              <w:jc w:val="left"/>
            </w:pPr>
            <w:r>
              <w:t xml:space="preserve">Authors, date, DOI (NIST)</w:t>
            </w:r>
          </w:p>
        </w:tc>
        <w:tc>
          <w:tcPr/>
          <w:p>
            <w:pPr>
              <w:pStyle w:val="Compact"/>
              <w:jc w:val="left"/>
            </w:pPr>
            <w:r>
              <w:t xml:space="preserve">No implicit trust from location; authentication and authorisation before a session; resource focus</w:t>
            </w:r>
          </w:p>
        </w:tc>
        <w:tc>
          <w:tcPr/>
          <w:p>
            <w:pPr>
              <w:pStyle w:val="Compact"/>
              <w:jc w:val="left"/>
            </w:pPr>
            <w:r>
              <w:t xml:space="preserve">☐</w:t>
            </w:r>
          </w:p>
        </w:tc>
      </w:tr>
      <w:tr>
        <w:trPr>
          <w:cantSplit/>
        </w:trPr>
        <w:tc>
          <w:tcPr/>
          <w:p>
            <w:pPr>
              <w:pStyle w:val="Compact"/>
              <w:jc w:val="left"/>
            </w:pPr>
            <w:r>
              <w:t xml:space="preserve">[5]</w:t>
            </w:r>
          </w:p>
        </w:tc>
        <w:tc>
          <w:tcPr/>
          <w:p>
            <w:pPr>
              <w:pStyle w:val="Compact"/>
              <w:jc w:val="left"/>
            </w:pPr>
            <w:r>
              <w:t xml:space="preserve">Venue, vol./issue, pp. 1278–1308</w:t>
            </w:r>
          </w:p>
        </w:tc>
        <w:tc>
          <w:tcPr/>
          <w:p>
            <w:pPr>
              <w:pStyle w:val="Compact"/>
              <w:jc w:val="left"/>
            </w:pPr>
            <w:r>
              <w:t xml:space="preserve">Least privilege; fail-safe defaults</w:t>
            </w:r>
          </w:p>
        </w:tc>
        <w:tc>
          <w:tcPr/>
          <w:p>
            <w:pPr>
              <w:pStyle w:val="Compact"/>
              <w:jc w:val="left"/>
            </w:pPr>
            <w:r>
              <w:t xml:space="preserve">☐</w:t>
            </w:r>
          </w:p>
        </w:tc>
      </w:tr>
      <w:tr>
        <w:trPr>
          <w:cantSplit/>
        </w:trPr>
        <w:tc>
          <w:tcPr/>
          <w:p>
            <w:pPr>
              <w:pStyle w:val="Compact"/>
              <w:jc w:val="left"/>
            </w:pPr>
            <w:r>
              <w:t xml:space="preserve">[6]</w:t>
            </w:r>
          </w:p>
        </w:tc>
        <w:tc>
          <w:tcPr/>
          <w:p>
            <w:pPr>
              <w:pStyle w:val="Compact"/>
              <w:jc w:val="left"/>
            </w:pPr>
            <w:r>
              <w:t xml:space="preserve">RFC 2979, author, Oct. 2000, Informational</w:t>
            </w:r>
          </w:p>
        </w:tc>
        <w:tc>
          <w:tcPr/>
          <w:p>
            <w:pPr>
              <w:pStyle w:val="Compact"/>
              <w:jc w:val="left"/>
            </w:pPr>
            <w:r>
              <w:t xml:space="preserve">Firewall behaviour under-specified; filter and relay roles</w:t>
            </w:r>
          </w:p>
        </w:tc>
        <w:tc>
          <w:tcPr/>
          <w:p>
            <w:pPr>
              <w:pStyle w:val="Compact"/>
              <w:jc w:val="left"/>
            </w:pPr>
            <w:r>
              <w:t xml:space="preserve">☐</w:t>
            </w:r>
          </w:p>
        </w:tc>
      </w:tr>
      <w:tr>
        <w:trPr>
          <w:cantSplit/>
        </w:trPr>
        <w:tc>
          <w:tcPr/>
          <w:p>
            <w:pPr>
              <w:pStyle w:val="Compact"/>
              <w:jc w:val="left"/>
            </w:pPr>
            <w:r>
              <w:t xml:space="preserve">[7]</w:t>
            </w:r>
          </w:p>
        </w:tc>
        <w:tc>
          <w:tcPr/>
          <w:p>
            <w:pPr>
              <w:pStyle w:val="Compact"/>
              <w:jc w:val="left"/>
            </w:pPr>
            <w:r>
              <w:t xml:space="preserve">RFC 2827 / BCP 38, authors, May 2000, DOI</w:t>
            </w:r>
          </w:p>
        </w:tc>
        <w:tc>
          <w:tcPr/>
          <w:p>
            <w:pPr>
              <w:pStyle w:val="Compact"/>
              <w:jc w:val="left"/>
            </w:pPr>
            <w:r>
              <w:t xml:space="preserve">Ingress filtering of spoofed sources</w:t>
            </w:r>
          </w:p>
        </w:tc>
        <w:tc>
          <w:tcPr/>
          <w:p>
            <w:pPr>
              <w:pStyle w:val="Compact"/>
              <w:jc w:val="left"/>
            </w:pPr>
            <w:r>
              <w:t xml:space="preserve">☐</w:t>
            </w:r>
          </w:p>
        </w:tc>
      </w:tr>
      <w:tr>
        <w:trPr>
          <w:cantSplit/>
        </w:trPr>
        <w:tc>
          <w:tcPr/>
          <w:p>
            <w:pPr>
              <w:pStyle w:val="Compact"/>
              <w:jc w:val="left"/>
            </w:pPr>
            <w:r>
              <w:t xml:space="preserve">[8]</w:t>
            </w:r>
          </w:p>
        </w:tc>
        <w:tc>
          <w:tcPr/>
          <w:p>
            <w:pPr>
              <w:pStyle w:val="Compact"/>
              <w:jc w:val="left"/>
            </w:pPr>
            <w:r>
              <w:t xml:space="preserve">;login: vol. 39 no. 6, Dec. 2014 (USENIX PDF)</w:t>
            </w:r>
          </w:p>
        </w:tc>
        <w:tc>
          <w:tcPr/>
          <w:p>
            <w:pPr>
              <w:pStyle w:val="Compact"/>
              <w:jc w:val="left"/>
            </w:pPr>
            <w:r>
              <w:t xml:space="preserve">Perimeter model questioned; access by user and device credentials</w:t>
            </w:r>
          </w:p>
        </w:tc>
        <w:tc>
          <w:tcPr/>
          <w:p>
            <w:pPr>
              <w:pStyle w:val="Compact"/>
              <w:jc w:val="left"/>
            </w:pPr>
            <w:r>
              <w:t xml:space="preserve">☐</w:t>
            </w:r>
          </w:p>
        </w:tc>
      </w:tr>
      <w:tr>
        <w:trPr>
          <w:cantSplit/>
        </w:trPr>
        <w:tc>
          <w:tcPr/>
          <w:p>
            <w:pPr>
              <w:pStyle w:val="Compact"/>
              <w:jc w:val="left"/>
            </w:pPr>
            <w:r>
              <w:t xml:space="preserve">[9]</w:t>
            </w:r>
          </w:p>
        </w:tc>
        <w:tc>
          <w:tcPr/>
          <w:p>
            <w:pPr>
              <w:pStyle w:val="Compact"/>
              <w:jc w:val="left"/>
            </w:pPr>
            <w:r>
              <w:t xml:space="preserve">INFOCOM 2004, pp. 2605–2616 (from citing sources)</w:t>
            </w:r>
          </w:p>
        </w:tc>
        <w:tc>
          <w:tcPr/>
          <w:p>
            <w:pPr>
              <w:pStyle w:val="Compact"/>
              <w:jc w:val="left"/>
            </w:pPr>
            <w:r>
              <w:t xml:space="preserve">Anomaly definitions</w:t>
            </w:r>
          </w:p>
        </w:tc>
        <w:tc>
          <w:tcPr/>
          <w:p>
            <w:pPr>
              <w:pStyle w:val="Compact"/>
              <w:jc w:val="left"/>
            </w:pPr>
            <w:r>
              <w:t xml:space="preserve">☐ (confirm the DOI and the definitions)</w:t>
            </w:r>
          </w:p>
        </w:tc>
      </w:tr>
      <w:tr>
        <w:trPr>
          <w:cantSplit/>
        </w:trPr>
        <w:tc>
          <w:tcPr/>
          <w:p>
            <w:pPr>
              <w:pStyle w:val="Compact"/>
              <w:jc w:val="left"/>
            </w:pPr>
            <w:r>
              <w:t xml:space="preserve">[10]</w:t>
            </w:r>
          </w:p>
        </w:tc>
        <w:tc>
          <w:tcPr/>
          <w:p>
            <w:pPr>
              <w:pStyle w:val="Compact"/>
              <w:jc w:val="left"/>
            </w:pPr>
            <w:r>
              <w:t xml:space="preserve">JSAC 23(10):2069–2083, DOI (repository and a Crossref-deposited reference)</w:t>
            </w:r>
          </w:p>
        </w:tc>
        <w:tc>
          <w:tcPr/>
          <w:p>
            <w:pPr>
              <w:pStyle w:val="Compact"/>
              <w:jc w:val="left"/>
            </w:pPr>
            <w:r>
              <w:t xml:space="preserve">Anomaly classification; Firewall Policy Advisor</w:t>
            </w:r>
          </w:p>
        </w:tc>
        <w:tc>
          <w:tcPr/>
          <w:p>
            <w:pPr>
              <w:pStyle w:val="Compact"/>
              <w:jc w:val="left"/>
            </w:pPr>
            <w:r>
              <w:t xml:space="preserve">☐</w:t>
            </w:r>
          </w:p>
        </w:tc>
      </w:tr>
      <w:tr>
        <w:trPr>
          <w:cantSplit/>
        </w:trPr>
        <w:tc>
          <w:tcPr/>
          <w:p>
            <w:pPr>
              <w:pStyle w:val="Compact"/>
              <w:jc w:val="left"/>
            </w:pPr>
            <w:r>
              <w:t xml:space="preserve">[11]</w:t>
            </w:r>
          </w:p>
        </w:tc>
        <w:tc>
          <w:tcPr/>
          <w:p>
            <w:pPr>
              <w:pStyle w:val="Compact"/>
              <w:jc w:val="left"/>
            </w:pPr>
            <w:r>
              <w:t xml:space="preserve">S&amp;P 2006, pp. 199–213, DOI (institutional repository)</w:t>
            </w:r>
          </w:p>
        </w:tc>
        <w:tc>
          <w:tcPr/>
          <w:p>
            <w:pPr>
              <w:pStyle w:val="Compact"/>
              <w:jc w:val="left"/>
            </w:pPr>
            <w:r>
              <w:t xml:space="preserve">Static analysis with BDDs; real misconfigurations found</w:t>
            </w:r>
          </w:p>
        </w:tc>
        <w:tc>
          <w:tcPr/>
          <w:p>
            <w:pPr>
              <w:pStyle w:val="Compact"/>
              <w:jc w:val="left"/>
            </w:pPr>
            <w:r>
              <w:t xml:space="preserve">☐</w:t>
            </w:r>
          </w:p>
        </w:tc>
      </w:tr>
      <w:tr>
        <w:trPr>
          <w:cantSplit/>
        </w:trPr>
        <w:tc>
          <w:tcPr/>
          <w:p>
            <w:pPr>
              <w:pStyle w:val="Compact"/>
              <w:jc w:val="left"/>
            </w:pPr>
            <w:r>
              <w:t xml:space="preserve">[12]</w:t>
            </w:r>
          </w:p>
        </w:tc>
        <w:tc>
          <w:tcPr/>
          <w:p>
            <w:pPr>
              <w:pStyle w:val="Compact"/>
              <w:jc w:val="left"/>
            </w:pPr>
            <w:r>
              <w:t xml:space="preserve">Computer Networks 51(4):1106–1120 (bibliographic index; author PDF)</w:t>
            </w:r>
          </w:p>
        </w:tc>
        <w:tc>
          <w:tcPr/>
          <w:p>
            <w:pPr>
              <w:pStyle w:val="Compact"/>
              <w:jc w:val="left"/>
            </w:pPr>
            <w:r>
              <w:t xml:space="preserve">Firewall decision diagrams; consistency, completeness, compactness</w:t>
            </w:r>
          </w:p>
        </w:tc>
        <w:tc>
          <w:tcPr/>
          <w:p>
            <w:pPr>
              <w:pStyle w:val="Compact"/>
              <w:jc w:val="left"/>
            </w:pPr>
            <w:r>
              <w:t xml:space="preserve">☐</w:t>
            </w:r>
          </w:p>
        </w:tc>
      </w:tr>
      <w:tr>
        <w:trPr>
          <w:cantSplit/>
        </w:trPr>
        <w:tc>
          <w:tcPr/>
          <w:p>
            <w:pPr>
              <w:pStyle w:val="Compact"/>
              <w:jc w:val="left"/>
            </w:pPr>
            <w:r>
              <w:t xml:space="preserve">[13]</w:t>
            </w:r>
          </w:p>
        </w:tc>
        <w:tc>
          <w:tcPr/>
          <w:p>
            <w:pPr>
              <w:pStyle w:val="Compact"/>
              <w:jc w:val="left"/>
            </w:pPr>
            <w:r>
              <w:t xml:space="preserve">ACM CSUR 50(6) Art. 87, DOI (ACM DL)</w:t>
            </w:r>
          </w:p>
        </w:tc>
        <w:tc>
          <w:tcPr/>
          <w:p>
            <w:pPr>
              <w:pStyle w:val="Compact"/>
              <w:jc w:val="left"/>
            </w:pPr>
            <w:r>
              <w:t xml:space="preserve">Configuration error-prone; usability rarely evaluated</w:t>
            </w:r>
          </w:p>
        </w:tc>
        <w:tc>
          <w:tcPr/>
          <w:p>
            <w:pPr>
              <w:pStyle w:val="Compact"/>
              <w:jc w:val="left"/>
            </w:pPr>
            <w:r>
              <w:t xml:space="preserve">☐</w:t>
            </w:r>
          </w:p>
        </w:tc>
      </w:tr>
      <w:tr>
        <w:trPr>
          <w:cantSplit/>
        </w:trPr>
        <w:tc>
          <w:tcPr/>
          <w:p>
            <w:pPr>
              <w:pStyle w:val="Compact"/>
              <w:jc w:val="left"/>
            </w:pPr>
            <w:r>
              <w:t xml:space="preserve">[14]</w:t>
            </w:r>
          </w:p>
        </w:tc>
        <w:tc>
          <w:tcPr/>
          <w:p>
            <w:pPr>
              <w:pStyle w:val="Compact"/>
              <w:jc w:val="left"/>
            </w:pPr>
            <w:r>
              <w:t xml:space="preserve">IEEE Access 10:57143–57179 (IEEE Xplore)</w:t>
            </w:r>
          </w:p>
        </w:tc>
        <w:tc>
          <w:tcPr/>
          <w:p>
            <w:pPr>
              <w:pStyle w:val="Compact"/>
              <w:jc w:val="left"/>
            </w:pPr>
            <w:r>
              <w:t xml:space="preserve">Microsegmentation as a ZTA building block</w:t>
            </w:r>
          </w:p>
        </w:tc>
        <w:tc>
          <w:tcPr/>
          <w:p>
            <w:pPr>
              <w:pStyle w:val="Compact"/>
              <w:jc w:val="left"/>
            </w:pPr>
            <w:r>
              <w:t xml:space="preserve">☐ (confirm the author initials and DOI)</w:t>
            </w:r>
          </w:p>
        </w:tc>
      </w:tr>
      <w:tr>
        <w:trPr>
          <w:cantSplit/>
        </w:trPr>
        <w:tc>
          <w:tcPr/>
          <w:p>
            <w:pPr>
              <w:pStyle w:val="Compact"/>
              <w:jc w:val="left"/>
            </w:pPr>
            <w:r>
              <w:t xml:space="preserve">[15]</w:t>
            </w:r>
          </w:p>
        </w:tc>
        <w:tc>
          <w:tcPr/>
          <w:p>
            <w:pPr>
              <w:pStyle w:val="Compact"/>
              <w:jc w:val="left"/>
            </w:pPr>
            <w:r>
              <w:t xml:space="preserve">NIST SP 800-215, Nov. 2022, DOI</w:t>
            </w:r>
          </w:p>
        </w:tc>
        <w:tc>
          <w:tcPr/>
          <w:p>
            <w:pPr>
              <w:pStyle w:val="Compact"/>
              <w:jc w:val="left"/>
            </w:pPr>
            <w:r>
              <w:t xml:space="preserve">Vanished perimeter; lateral movement; microsegmentation, ZTNA and SDP; zone segmentation context (Table 1)</w:t>
            </w:r>
          </w:p>
        </w:tc>
        <w:tc>
          <w:tcPr/>
          <w:p>
            <w:pPr>
              <w:pStyle w:val="Compact"/>
              <w:jc w:val="left"/>
            </w:pPr>
            <w:r>
              <w:t xml:space="preserve">☐</w:t>
            </w:r>
          </w:p>
        </w:tc>
      </w:tr>
      <w:tr>
        <w:trPr>
          <w:cantSplit/>
        </w:trPr>
        <w:tc>
          <w:tcPr/>
          <w:p>
            <w:pPr>
              <w:pStyle w:val="Compact"/>
              <w:jc w:val="left"/>
            </w:pPr>
            <w:r>
              <w:t xml:space="preserve">[16]</w:t>
            </w:r>
          </w:p>
        </w:tc>
        <w:tc>
          <w:tcPr/>
          <w:p>
            <w:pPr>
              <w:pStyle w:val="Compact"/>
              <w:jc w:val="left"/>
            </w:pPr>
            <w:r>
              <w:t xml:space="preserve">CISA alert, 29 Jul. 2025</w:t>
            </w:r>
          </w:p>
        </w:tc>
        <w:tc>
          <w:tcPr/>
          <w:p>
            <w:pPr>
              <w:pStyle w:val="Compact"/>
              <w:jc w:val="left"/>
            </w:pPr>
            <w:r>
              <w:t xml:space="preserve">Microsegmentation reduces the attack surface and limits lateral movement; implementation challenges</w:t>
            </w:r>
          </w:p>
        </w:tc>
        <w:tc>
          <w:tcPr/>
          <w:p>
            <w:pPr>
              <w:pStyle w:val="Compact"/>
              <w:jc w:val="left"/>
            </w:pPr>
            <w:r>
              <w:t xml:space="preserve">☐</w:t>
            </w:r>
          </w:p>
        </w:tc>
      </w:tr>
      <w:tr>
        <w:trPr>
          <w:cantSplit/>
        </w:trPr>
        <w:tc>
          <w:tcPr/>
          <w:p>
            <w:pPr>
              <w:pStyle w:val="Compact"/>
              <w:jc w:val="left"/>
            </w:pPr>
            <w:r>
              <w:t xml:space="preserve">[17]</w:t>
            </w:r>
          </w:p>
        </w:tc>
        <w:tc>
          <w:tcPr/>
          <w:p>
            <w:pPr>
              <w:pStyle w:val="Compact"/>
              <w:jc w:val="left"/>
            </w:pPr>
            <w:r>
              <w:t xml:space="preserve">ACM TOCS 22(4):381–420, DOI (dblp-derived listing; author page)</w:t>
            </w:r>
          </w:p>
        </w:tc>
        <w:tc>
          <w:tcPr/>
          <w:p>
            <w:pPr>
              <w:pStyle w:val="Compact"/>
              <w:jc w:val="left"/>
            </w:pPr>
            <w:r>
              <w:t xml:space="preserve">Entity-relationship model, compiler, operational prototype</w:t>
            </w:r>
          </w:p>
        </w:tc>
        <w:tc>
          <w:tcPr/>
          <w:p>
            <w:pPr>
              <w:pStyle w:val="Compact"/>
              <w:jc w:val="left"/>
            </w:pPr>
            <w:r>
              <w:t xml:space="preserve">☐</w:t>
            </w:r>
          </w:p>
        </w:tc>
      </w:tr>
      <w:tr>
        <w:trPr>
          <w:cantSplit/>
        </w:trPr>
        <w:tc>
          <w:tcPr/>
          <w:p>
            <w:pPr>
              <w:pStyle w:val="Compact"/>
              <w:jc w:val="left"/>
            </w:pPr>
            <w:r>
              <w:t xml:space="preserve">[18]</w:t>
            </w:r>
          </w:p>
        </w:tc>
        <w:tc>
          <w:tcPr/>
          <w:p>
            <w:pPr>
              <w:pStyle w:val="Compact"/>
              <w:jc w:val="left"/>
            </w:pPr>
            <w:r>
              <w:t xml:space="preserve">RFC 5737, authors, Jan. 2010</w:t>
            </w:r>
          </w:p>
        </w:tc>
        <w:tc>
          <w:tcPr/>
          <w:p>
            <w:pPr>
              <w:pStyle w:val="Compact"/>
              <w:jc w:val="left"/>
            </w:pPr>
            <w:r>
              <w:t xml:space="preserve">203.0.113.0/24 reserved for documentation</w:t>
            </w:r>
          </w:p>
        </w:tc>
        <w:tc>
          <w:tcPr/>
          <w:p>
            <w:pPr>
              <w:pStyle w:val="Compact"/>
              <w:jc w:val="left"/>
            </w:pPr>
            <w:r>
              <w:t xml:space="preserve">☐</w:t>
            </w:r>
          </w:p>
        </w:tc>
      </w:tr>
    </w:tbl>
    <w:p>
      <w:pPr>
        <w:pStyle w:val="BodyText"/>
        <w:spacing w:before="160"/>
      </w:pPr>
      <w:r>
        <w:rPr>
          <w:bCs/>
          <w:b/>
        </w:rPr>
        <w:t xml:space="preserve">Remaining source gaps.</w:t>
      </w:r>
    </w:p>
    <w:p>
      <w:pPr>
        <w:pStyle w:val="Compact"/>
        <w:numPr>
          <w:ilvl w:val="0"/>
          <w:numId w:val="1010"/>
        </w:numPr>
      </w:pPr>
      <w:r>
        <w:rPr>
          <w:bCs/>
          <w:b/>
        </w:rPr>
        <w:t xml:space="preserve">Minimum counts:</w:t>
      </w:r>
      <w:r>
        <w:t xml:space="preserve"> </w:t>
      </w:r>
      <w:r>
        <w:t xml:space="preserve">met (18 total; 10 peer-reviewed; 3 RFCs; 3 NIST publications).</w:t>
      </w:r>
    </w:p>
    <w:p>
      <w:pPr>
        <w:pStyle w:val="Compact"/>
        <w:numPr>
          <w:ilvl w:val="0"/>
          <w:numId w:val="1010"/>
        </w:numPr>
      </w:pPr>
      <w:r>
        <w:rPr>
          <w:bCs/>
          <w:b/>
        </w:rPr>
        <w:t xml:space="preserve">Microsegmentation evidence:</w:t>
      </w:r>
      <w:r>
        <w:t xml:space="preserve"> </w:t>
      </w:r>
      <w:r>
        <w:t xml:space="preserve">mostly government guidance. One more</w:t>
      </w:r>
      <w:r>
        <w:t xml:space="preserve"> </w:t>
      </w:r>
      <w:r>
        <w:rPr>
          <w:iCs/>
          <w:i/>
        </w:rPr>
        <w:t xml:space="preserve">peer-reviewed</w:t>
      </w:r>
      <w:r>
        <w:t xml:space="preserve"> </w:t>
      </w:r>
      <w:r>
        <w:t xml:space="preserve">empirical microsegmentation study would strengthen §2.4. [PLACEHOLDER: optional additional source, verified.]</w:t>
      </w:r>
    </w:p>
    <w:p>
      <w:pPr>
        <w:pStyle w:val="Compact"/>
        <w:numPr>
          <w:ilvl w:val="0"/>
          <w:numId w:val="1010"/>
        </w:numPr>
      </w:pPr>
      <w:r>
        <w:rPr>
          <w:bCs/>
          <w:b/>
        </w:rPr>
        <w:t xml:space="preserve">Full-text checks:</w:t>
      </w:r>
      <w:r>
        <w:t xml:space="preserve"> </w:t>
      </w:r>
      <w:r>
        <w:t xml:space="preserve">every claim must be checked against the full text before submission (last column above).</w:t>
      </w:r>
    </w:p>
    <w:bookmarkEnd w:id="47"/>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Theme="majorHAnsi" w:cstheme="majorBidi" w:eastAsiaTheme="majorEastAsia" w:hAnsiTheme="majorHAnsi"/>
      <w:b/>
      <w:bCs/>
      <w:color w:val="1F3864"/>
      <w:sz w:val="36"/>
      <w:szCs w:val="36"/>
    </w:rPr>
  </w:style>
  <w:style w:styleId="Subtitle" w:type="paragraph">
    <w:name w:val="Subtitle"/>
    <w:basedOn w:val="Title"/>
    <w:next w:val="BodyText"/>
    <w:qFormat/>
    <w:pPr>
      <w:keepNext/>
      <w:keepLines/>
      <w:spacing w:after="360" w:before="0"/>
      <w:jc w:val="center"/>
    </w:pPr>
    <w:rPr>
      <w:rFonts w:asciiTheme="majorHAnsi" w:cstheme="majorBidi" w:eastAsiaTheme="majorEastAsia" w:hAnsiTheme="majorHAnsi"/>
      <w:color w:val="40404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00" w:before="300"/>
      <w:outlineLvl w:val="0"/>
    </w:pPr>
    <w:rPr>
      <w:rFonts w:asciiTheme="majorHAnsi" w:cstheme="majorBidi" w:eastAsiaTheme="majorEastAsia" w:hAnsiTheme="majorHAnsi"/>
      <w:b/>
      <w:bCs/>
      <w:color w:val="1F3864"/>
      <w:sz w:val="30"/>
      <w:szCs w:val="30"/>
    </w:rPr>
  </w:style>
  <w:style w:styleId="Heading2" w:type="paragraph">
    <w:name w:val="Heading 2"/>
    <w:basedOn w:val="Normal"/>
    <w:next w:val="BodyText"/>
    <w:uiPriority w:val="9"/>
    <w:unhideWhenUsed/>
    <w:qFormat/>
    <w:pPr>
      <w:keepNext/>
      <w:keepLines/>
      <w:spacing w:after="80" w:before="220"/>
      <w:outlineLvl w:val="1"/>
    </w:pPr>
    <w:rPr>
      <w:rFonts w:asciiTheme="majorHAnsi" w:cstheme="majorBidi" w:eastAsiaTheme="majorEastAsia" w:hAnsiTheme="majorHAnsi"/>
      <w:b/>
      <w:bCs/>
      <w:color w:val="1F3864"/>
      <w:sz w:val="26"/>
      <w:szCs w:val="26"/>
    </w:rPr>
  </w:style>
  <w:style w:styleId="Heading3" w:type="paragraph">
    <w:name w:val="Heading 3"/>
    <w:basedOn w:val="Normal"/>
    <w:next w:val="BodyText"/>
    <w:uiPriority w:val="9"/>
    <w:unhideWhenUsed/>
    <w:qFormat/>
    <w:pPr>
      <w:keepNext/>
      <w:keepLines/>
      <w:spacing w:after="60" w:before="180"/>
      <w:outlineLvl w:val="2"/>
    </w:pPr>
    <w:rPr>
      <w:rFonts w:asciiTheme="majorHAnsi" w:cstheme="majorBidi" w:eastAsiaTheme="majorEastAsia" w:hAnsiTheme="majorHAnsi"/>
      <w:b/>
      <w:bCs/>
      <w:color w:val="1F3864"/>
      <w:sz w:val="23"/>
      <w:szCs w:val="23"/>
    </w:rPr>
  </w:style>
  <w:style w:styleId="Heading4" w:type="paragraph">
    <w:name w:val="Heading 4"/>
    <w:basedOn w:val="Normal"/>
    <w:next w:val="BodyText"/>
    <w:uiPriority w:val="9"/>
    <w:unhideWhenUsed/>
    <w:qFormat/>
    <w:pPr>
      <w:keepNext/>
      <w:keepLines/>
      <w:spacing w:after="40" w:before="140"/>
      <w:outlineLvl w:val="3"/>
    </w:pPr>
    <w:rPr>
      <w:rFonts w:asciiTheme="majorHAnsi" w:cstheme="majorBidi" w:eastAsiaTheme="majorEastAsia" w:hAnsiTheme="majorHAnsi"/>
      <w:b/>
      <w:bCs/>
      <w:color w:val="1F3864"/>
      <w:sz w:val="21"/>
      <w:szCs w:val="21"/>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ooterPg"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2026-10-09T03:04:12Z</dcterms:created>
  <dcterms:modified xsi:type="dcterms:W3CDTF">2026-10-09T03:04:12Z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