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/>
      </w:pPr>
      <w:bookmarkStart w:colFirst="0" w:colLast="0" w:name="_f7vjbjoqul4i" w:id="0"/>
      <w:bookmarkEnd w:id="0"/>
      <w:r w:rsidDel="00000000" w:rsidR="00000000" w:rsidRPr="00000000">
        <w:rPr>
          <w:rtl w:val="0"/>
        </w:rPr>
        <w:t xml:space="preserve">Technical Project Documentation: Bluestock Mutual Fund ETL &amp; Analytics Pipeline</w:t>
      </w:r>
    </w:p>
    <w:p w:rsidR="00000000" w:rsidDel="00000000" w:rsidP="00000000" w:rsidRDefault="00000000" w:rsidRPr="00000000" w14:paraId="00000002">
      <w:pPr>
        <w:pStyle w:val="Heading4"/>
        <w:rPr/>
      </w:pPr>
      <w:bookmarkStart w:colFirst="0" w:colLast="0" w:name="_dq8ygt10v1i9" w:id="1"/>
      <w:bookmarkEnd w:id="1"/>
      <w:r w:rsidDel="00000000" w:rsidR="00000000" w:rsidRPr="00000000">
        <w:rPr>
          <w:rtl w:val="0"/>
        </w:rPr>
        <w:t xml:space="preserve">1. Executive Summary</w:t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The Bluestock-ETL project is a robust, Python-based data engineering pipeline designed to modernize mutual fund analytics. By automating the ingestion of disparate data—ranging from local CSV-based historical datasets to live Net Asset Value (NAV) history via the  </w:t>
      </w:r>
      <w:r w:rsidDel="00000000" w:rsidR="00000000" w:rsidRPr="00000000">
        <w:rPr>
          <w:b w:val="1"/>
          <w:bCs w:val="1"/>
          <w:rtl w:val="0"/>
        </w:rPr>
        <w:t xml:space="preserve">mfapi.in</w:t>
      </w:r>
      <w:r w:rsidDel="00000000" w:rsidR="00000000" w:rsidRPr="00000000">
        <w:rPr>
          <w:rtl w:val="0"/>
        </w:rPr>
        <w:t xml:space="preserve">  API—the system provides a centralized foundation for financial intelligence.The architecture transitions raw, unstructured data into a high-performance relational SQLite model using a dimensional star schema. This structured approach facilitates the generation of management-ready analytical reports, sophisticated risk assessments, and executive visualizations.</w:t>
      </w:r>
      <w:r w:rsidDel="00000000" w:rsidR="00000000" w:rsidRPr="00000000">
        <w:rPr>
          <w:b w:val="1"/>
          <w:bCs w:val="1"/>
          <w:rtl w:val="0"/>
        </w:rPr>
        <w:t xml:space="preserve">Core Technologies and Methodologies:</w:t>
      </w:r>
    </w:p>
    <w:p w:rsidR="00000000" w:rsidDel="00000000" w:rsidP="00000000" w:rsidRDefault="00000000" w:rsidRPr="00000000" w14:paraId="00000004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Python:</w:t>
      </w:r>
      <w:r w:rsidDel="00000000" w:rsidR="00000000" w:rsidRPr="00000000">
        <w:rPr>
          <w:rtl w:val="0"/>
        </w:rPr>
        <w:t xml:space="preserve">  The primary engine for ingestion, ETL logic, and quantitative processing.</w:t>
      </w:r>
    </w:p>
    <w:p w:rsidR="00000000" w:rsidDel="00000000" w:rsidP="00000000" w:rsidRDefault="00000000" w:rsidRPr="00000000" w14:paraId="00000005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SQLite:</w:t>
      </w:r>
      <w:r w:rsidDel="00000000" w:rsidR="00000000" w:rsidRPr="00000000">
        <w:rPr>
          <w:rtl w:val="0"/>
        </w:rPr>
        <w:t xml:space="preserve">  A lightweight yet powerful relational database used for the star-schema data warehouse.</w:t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Star Schema:</w:t>
      </w:r>
      <w:r w:rsidDel="00000000" w:rsidR="00000000" w:rsidRPr="00000000">
        <w:rPr>
          <w:rtl w:val="0"/>
        </w:rPr>
        <w:t xml:space="preserve">  Dimensional modeling optimized for analytical query performance and reporting clarity.</w:t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Quant Metrics:</w:t>
      </w:r>
      <w:r w:rsidDel="00000000" w:rsidR="00000000" w:rsidRPr="00000000">
        <w:rPr>
          <w:rtl w:val="0"/>
        </w:rPr>
        <w:t xml:space="preserve">  Advanced financial computations providing deep insights into risk and behavior.</w:t>
      </w:r>
    </w:p>
    <w:p w:rsidR="00000000" w:rsidDel="00000000" w:rsidP="00000000" w:rsidRDefault="00000000" w:rsidRPr="00000000" w14:paraId="00000008">
      <w:pPr>
        <w:pStyle w:val="Heading4"/>
        <w:rPr/>
      </w:pPr>
      <w:bookmarkStart w:colFirst="0" w:colLast="0" w:name="_mifhteidnctr" w:id="2"/>
      <w:bookmarkEnd w:id="2"/>
      <w:r w:rsidDel="00000000" w:rsidR="00000000" w:rsidRPr="00000000">
        <w:rPr>
          <w:rtl w:val="0"/>
        </w:rPr>
        <w:t xml:space="preserve">2. Business Objectives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The pipeline is engineered to meet four critical business requirements:</w:t>
      </w:r>
    </w:p>
    <w:p w:rsidR="00000000" w:rsidDel="00000000" w:rsidP="00000000" w:rsidRDefault="00000000" w:rsidRPr="00000000" w14:paraId="0000000A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Centralization:</w:t>
      </w:r>
      <w:r w:rsidDel="00000000" w:rsidR="00000000" w:rsidRPr="00000000">
        <w:rPr>
          <w:rtl w:val="0"/>
        </w:rPr>
        <w:t xml:space="preserve">  Consolidate fragmented data sources—including fund masters, NAV history, transactions, AUM, and holdings—into a single "source of truth."</w:t>
      </w:r>
    </w:p>
    <w:p w:rsidR="00000000" w:rsidDel="00000000" w:rsidP="00000000" w:rsidRDefault="00000000" w:rsidRPr="00000000" w14:paraId="0000000B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Reproducibility:</w:t>
      </w:r>
      <w:r w:rsidDel="00000000" w:rsidR="00000000" w:rsidRPr="00000000">
        <w:rPr>
          <w:rtl w:val="0"/>
        </w:rPr>
        <w:t xml:space="preserve">  Establish a standardized, automated framework for data cleaning and database loading to ensure auditability and consistent analytical results.</w:t>
      </w:r>
    </w:p>
    <w:p w:rsidR="00000000" w:rsidDel="00000000" w:rsidP="00000000" w:rsidRDefault="00000000" w:rsidRPr="00000000" w14:paraId="0000000C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Advanced Analytics:</w:t>
      </w:r>
      <w:r w:rsidDel="00000000" w:rsidR="00000000" w:rsidRPr="00000000">
        <w:rPr>
          <w:rtl w:val="0"/>
        </w:rPr>
        <w:t xml:space="preserve">  Deploy enterprise-grade metrics to evaluate investment risk, rolling performance, and investor behavioral patterns.</w:t>
      </w:r>
    </w:p>
    <w:p w:rsidR="00000000" w:rsidDel="00000000" w:rsidP="00000000" w:rsidRDefault="00000000" w:rsidRPr="00000000" w14:paraId="0000000D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Reporting:</w:t>
      </w:r>
      <w:r w:rsidDel="00000000" w:rsidR="00000000" w:rsidRPr="00000000">
        <w:rPr>
          <w:rtl w:val="0"/>
        </w:rPr>
        <w:t xml:space="preserve">  Deliver actionable intelligence through automated visualizations and Markdown-based management summaries.</w:t>
      </w:r>
    </w:p>
    <w:p w:rsidR="00000000" w:rsidDel="00000000" w:rsidP="00000000" w:rsidRDefault="00000000" w:rsidRPr="00000000" w14:paraId="0000000E">
      <w:pPr>
        <w:pStyle w:val="Heading4"/>
        <w:rPr/>
      </w:pPr>
      <w:bookmarkStart w:colFirst="0" w:colLast="0" w:name="_i13fw775zebq" w:id="3"/>
      <w:bookmarkEnd w:id="3"/>
      <w:r w:rsidDel="00000000" w:rsidR="00000000" w:rsidRPr="00000000">
        <w:rPr>
          <w:rtl w:val="0"/>
        </w:rPr>
        <w:t xml:space="preserve">3. High-Level System Architecture</w:t>
      </w:r>
    </w:p>
    <w:p w:rsidR="00000000" w:rsidDel="00000000" w:rsidP="00000000" w:rsidRDefault="00000000" w:rsidRPr="00000000" w14:paraId="0000000F">
      <w:pPr>
        <w:pStyle w:val="Heading5"/>
        <w:rPr/>
      </w:pPr>
      <w:bookmarkStart w:colFirst="0" w:colLast="0" w:name="_udtvv0ghv7bl" w:id="4"/>
      <w:bookmarkEnd w:id="4"/>
      <w:r w:rsidDel="00000000" w:rsidR="00000000" w:rsidRPr="00000000">
        <w:rPr>
          <w:rtl w:val="0"/>
        </w:rPr>
        <w:t xml:space="preserve">3.1 Data Flow Overview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The pipeline follows a rigorous four-stage progression to ensure data integrity:</w:t>
      </w:r>
    </w:p>
    <w:p w:rsidR="00000000" w:rsidDel="00000000" w:rsidP="00000000" w:rsidRDefault="00000000" w:rsidRPr="00000000" w14:paraId="00000011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Live Ingestion:</w:t>
      </w:r>
      <w:r w:rsidDel="00000000" w:rsidR="00000000" w:rsidRPr="00000000">
        <w:rPr>
          <w:rtl w:val="0"/>
        </w:rPr>
        <w:t xml:space="preserve">  Programmatic retrieval of real-time NAV history per scheme code from external API endpoints.</w:t>
      </w:r>
    </w:p>
    <w:p w:rsidR="00000000" w:rsidDel="00000000" w:rsidP="00000000" w:rsidRDefault="00000000" w:rsidRPr="00000000" w14:paraId="00000012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Data Cleaning/Normalization:</w:t>
      </w:r>
      <w:r w:rsidDel="00000000" w:rsidR="00000000" w:rsidRPr="00000000">
        <w:rPr>
          <w:rtl w:val="0"/>
        </w:rPr>
        <w:t xml:space="preserve">  Standardization of datatypes, enforcement of categorical integrity, and removal of duplicate or invalid records.</w:t>
      </w:r>
    </w:p>
    <w:p w:rsidR="00000000" w:rsidDel="00000000" w:rsidP="00000000" w:rsidRDefault="00000000" w:rsidRPr="00000000" w14:paraId="00000013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Star Schema Modeling:</w:t>
      </w:r>
      <w:r w:rsidDel="00000000" w:rsidR="00000000" w:rsidRPr="00000000">
        <w:rPr>
          <w:rtl w:val="0"/>
        </w:rPr>
        <w:t xml:space="preserve">  Orchestration of cleaned data into optimized dimension and fact tables within SQLite.</w:t>
      </w:r>
    </w:p>
    <w:p w:rsidR="00000000" w:rsidDel="00000000" w:rsidP="00000000" w:rsidRDefault="00000000" w:rsidRPr="00000000" w14:paraId="00000014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Analytics:</w:t>
      </w:r>
      <w:r w:rsidDel="00000000" w:rsidR="00000000" w:rsidRPr="00000000">
        <w:rPr>
          <w:rtl w:val="0"/>
        </w:rPr>
        <w:t xml:space="preserve">  Execution of exploratory data analysis (EDA), quantitative risk modeling, and parameterized SQL reporting.</w:t>
      </w:r>
    </w:p>
    <w:p w:rsidR="00000000" w:rsidDel="00000000" w:rsidP="00000000" w:rsidRDefault="00000000" w:rsidRPr="00000000" w14:paraId="00000015">
      <w:pPr>
        <w:pStyle w:val="Heading5"/>
        <w:rPr/>
      </w:pPr>
      <w:bookmarkStart w:colFirst="0" w:colLast="0" w:name="_hci2f9wxz1aa" w:id="5"/>
      <w:bookmarkEnd w:id="5"/>
      <w:r w:rsidDel="00000000" w:rsidR="00000000" w:rsidRPr="00000000">
        <w:rPr>
          <w:rtl w:val="0"/>
        </w:rPr>
        <w:t xml:space="preserve">3.2 Repository Components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Component/Directory,Description/Output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data/raw/,Landing zone for raw ingested CSVs and base API exports.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data/processed/,Staging area for cleaned and normalized CSVs ready for DB loading.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data/db/,Production SQLite database instance (bluestock_mf.db).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ANALYTICAL_REPORT.md,"Automated, management-ready summary of findings."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reports/,Technical documentation and the project Data Dictionary.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dashboard/,"Business Intelligence assets, including PowerBI PBIX files and themes."</w:t>
      </w:r>
    </w:p>
    <w:p w:rsidR="00000000" w:rsidDel="00000000" w:rsidP="00000000" w:rsidRDefault="00000000" w:rsidRPr="00000000" w14:paraId="0000001D">
      <w:pPr>
        <w:pStyle w:val="Heading4"/>
        <w:rPr/>
      </w:pPr>
      <w:bookmarkStart w:colFirst="0" w:colLast="0" w:name="_6wjbxsa6e3yp" w:id="6"/>
      <w:bookmarkEnd w:id="6"/>
      <w:r w:rsidDel="00000000" w:rsidR="00000000" w:rsidRPr="00000000">
        <w:rPr>
          <w:rtl w:val="0"/>
        </w:rPr>
        <w:t xml:space="preserve">4. Data Model (Star Schema)</w:t>
      </w:r>
    </w:p>
    <w:p w:rsidR="00000000" w:rsidDel="00000000" w:rsidP="00000000" w:rsidRDefault="00000000" w:rsidRPr="00000000" w14:paraId="0000001E">
      <w:pPr>
        <w:pStyle w:val="Heading5"/>
        <w:rPr/>
      </w:pPr>
      <w:bookmarkStart w:colFirst="0" w:colLast="0" w:name="_fsrdhzsykhzu" w:id="7"/>
      <w:bookmarkEnd w:id="7"/>
      <w:r w:rsidDel="00000000" w:rsidR="00000000" w:rsidRPr="00000000">
        <w:rPr>
          <w:rtl w:val="0"/>
        </w:rPr>
        <w:t xml:space="preserve">4.1 Dimension Tables</w:t>
      </w:r>
    </w:p>
    <w:p w:rsidR="00000000" w:rsidDel="00000000" w:rsidP="00000000" w:rsidRDefault="00000000" w:rsidRPr="00000000" w14:paraId="0000001F">
      <w:pPr>
        <w:numPr>
          <w:ilvl w:val="0"/>
          <w:numId w:val="7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dim_fund</w:t>
      </w:r>
    </w:p>
    <w:p w:rsidR="00000000" w:rsidDel="00000000" w:rsidP="00000000" w:rsidRDefault="00000000" w:rsidRPr="00000000" w14:paraId="00000020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amfi_code (INTEGER, PK)</w:t>
      </w:r>
    </w:p>
    <w:p w:rsidR="00000000" w:rsidDel="00000000" w:rsidP="00000000" w:rsidRDefault="00000000" w:rsidRPr="00000000" w14:paraId="00000021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fund_house (TEXT)</w:t>
      </w:r>
    </w:p>
    <w:p w:rsidR="00000000" w:rsidDel="00000000" w:rsidP="00000000" w:rsidRDefault="00000000" w:rsidRPr="00000000" w14:paraId="00000022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scheme_name (TEXT)</w:t>
      </w:r>
    </w:p>
    <w:p w:rsidR="00000000" w:rsidDel="00000000" w:rsidP="00000000" w:rsidRDefault="00000000" w:rsidRPr="00000000" w14:paraId="00000023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category (TEXT)</w:t>
      </w:r>
    </w:p>
    <w:p w:rsidR="00000000" w:rsidDel="00000000" w:rsidP="00000000" w:rsidRDefault="00000000" w:rsidRPr="00000000" w14:paraId="00000024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sub_category (TEXT)</w:t>
      </w:r>
    </w:p>
    <w:p w:rsidR="00000000" w:rsidDel="00000000" w:rsidP="00000000" w:rsidRDefault="00000000" w:rsidRPr="00000000" w14:paraId="00000025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risk_grade (TEXT)</w:t>
      </w:r>
    </w:p>
    <w:p w:rsidR="00000000" w:rsidDel="00000000" w:rsidP="00000000" w:rsidRDefault="00000000" w:rsidRPr="00000000" w14:paraId="00000026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plan (TEXT)</w:t>
      </w:r>
    </w:p>
    <w:p w:rsidR="00000000" w:rsidDel="00000000" w:rsidP="00000000" w:rsidRDefault="00000000" w:rsidRPr="00000000" w14:paraId="00000027">
      <w:pPr>
        <w:numPr>
          <w:ilvl w:val="0"/>
          <w:numId w:val="7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dim_date</w:t>
      </w:r>
    </w:p>
    <w:p w:rsidR="00000000" w:rsidDel="00000000" w:rsidP="00000000" w:rsidRDefault="00000000" w:rsidRPr="00000000" w14:paraId="00000028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date_key (TEXT, PK) — Format: YYYY-MM-DD</w:t>
      </w:r>
    </w:p>
    <w:p w:rsidR="00000000" w:rsidDel="00000000" w:rsidP="00000000" w:rsidRDefault="00000000" w:rsidRPr="00000000" w14:paraId="00000029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year (INTEGER)</w:t>
      </w:r>
    </w:p>
    <w:p w:rsidR="00000000" w:rsidDel="00000000" w:rsidP="00000000" w:rsidRDefault="00000000" w:rsidRPr="00000000" w14:paraId="0000002A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month (INTEGER)</w:t>
      </w:r>
    </w:p>
    <w:p w:rsidR="00000000" w:rsidDel="00000000" w:rsidP="00000000" w:rsidRDefault="00000000" w:rsidRPr="00000000" w14:paraId="0000002B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month_name (TEXT)</w:t>
      </w:r>
    </w:p>
    <w:p w:rsidR="00000000" w:rsidDel="00000000" w:rsidP="00000000" w:rsidRDefault="00000000" w:rsidRPr="00000000" w14:paraId="0000002C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quarter (INTEGER)</w:t>
      </w:r>
    </w:p>
    <w:p w:rsidR="00000000" w:rsidDel="00000000" w:rsidP="00000000" w:rsidRDefault="00000000" w:rsidRPr="00000000" w14:paraId="0000002D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day_of_week (TEXT)</w:t>
      </w:r>
    </w:p>
    <w:p w:rsidR="00000000" w:rsidDel="00000000" w:rsidP="00000000" w:rsidRDefault="00000000" w:rsidRPr="00000000" w14:paraId="0000002E">
      <w:pPr>
        <w:pStyle w:val="Heading5"/>
        <w:rPr/>
      </w:pPr>
      <w:bookmarkStart w:colFirst="0" w:colLast="0" w:name="_4l2r7phn5xs1" w:id="8"/>
      <w:bookmarkEnd w:id="8"/>
      <w:r w:rsidDel="00000000" w:rsidR="00000000" w:rsidRPr="00000000">
        <w:rPr>
          <w:rtl w:val="0"/>
        </w:rPr>
        <w:t xml:space="preserve">4.2 Fact Tables</w:t>
      </w:r>
    </w:p>
    <w:p w:rsidR="00000000" w:rsidDel="00000000" w:rsidP="00000000" w:rsidRDefault="00000000" w:rsidRPr="00000000" w14:paraId="0000002F">
      <w:pPr>
        <w:numPr>
          <w:ilvl w:val="0"/>
          <w:numId w:val="6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fact_nav</w:t>
      </w:r>
    </w:p>
    <w:p w:rsidR="00000000" w:rsidDel="00000000" w:rsidP="00000000" w:rsidRDefault="00000000" w:rsidRPr="00000000" w14:paraId="00000030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nav_id (INTEGER, PK AUTOINCREMENT)</w:t>
      </w:r>
    </w:p>
    <w:p w:rsidR="00000000" w:rsidDel="00000000" w:rsidP="00000000" w:rsidRDefault="00000000" w:rsidRPr="00000000" w14:paraId="00000031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amfi_code (INTEGER, FK → dim_fund)</w:t>
      </w:r>
    </w:p>
    <w:p w:rsidR="00000000" w:rsidDel="00000000" w:rsidP="00000000" w:rsidRDefault="00000000" w:rsidRPr="00000000" w14:paraId="00000032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date_key (TEXT, FK → dim_date)</w:t>
      </w:r>
    </w:p>
    <w:p w:rsidR="00000000" w:rsidDel="00000000" w:rsidP="00000000" w:rsidRDefault="00000000" w:rsidRPr="00000000" w14:paraId="00000033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nav (REAL)</w:t>
      </w:r>
    </w:p>
    <w:p w:rsidR="00000000" w:rsidDel="00000000" w:rsidP="00000000" w:rsidRDefault="00000000" w:rsidRPr="00000000" w14:paraId="00000034">
      <w:pPr>
        <w:numPr>
          <w:ilvl w:val="0"/>
          <w:numId w:val="6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fact_transactions</w:t>
      </w:r>
    </w:p>
    <w:p w:rsidR="00000000" w:rsidDel="00000000" w:rsidP="00000000" w:rsidRDefault="00000000" w:rsidRPr="00000000" w14:paraId="00000035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transaction_id (INTEGER, PK)</w:t>
      </w:r>
    </w:p>
    <w:p w:rsidR="00000000" w:rsidDel="00000000" w:rsidP="00000000" w:rsidRDefault="00000000" w:rsidRPr="00000000" w14:paraId="00000036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investor_id (INTEGER)</w:t>
      </w:r>
    </w:p>
    <w:p w:rsidR="00000000" w:rsidDel="00000000" w:rsidP="00000000" w:rsidRDefault="00000000" w:rsidRPr="00000000" w14:paraId="00000037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amfi_code (INTEGER, FK → dim_fund)</w:t>
      </w:r>
    </w:p>
    <w:p w:rsidR="00000000" w:rsidDel="00000000" w:rsidP="00000000" w:rsidRDefault="00000000" w:rsidRPr="00000000" w14:paraId="00000038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transaction_date (TEXT, FK → dim_date)</w:t>
      </w:r>
    </w:p>
    <w:p w:rsidR="00000000" w:rsidDel="00000000" w:rsidP="00000000" w:rsidRDefault="00000000" w:rsidRPr="00000000" w14:paraId="00000039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transaction_type (TEXT, CHECK: 'SIP', 'Lumpsum', 'Redemption')</w:t>
      </w:r>
    </w:p>
    <w:p w:rsidR="00000000" w:rsidDel="00000000" w:rsidP="00000000" w:rsidRDefault="00000000" w:rsidRPr="00000000" w14:paraId="0000003A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amount (REAL)</w:t>
      </w:r>
    </w:p>
    <w:p w:rsidR="00000000" w:rsidDel="00000000" w:rsidP="00000000" w:rsidRDefault="00000000" w:rsidRPr="00000000" w14:paraId="0000003B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units (REAL)</w:t>
      </w:r>
    </w:p>
    <w:p w:rsidR="00000000" w:rsidDel="00000000" w:rsidP="00000000" w:rsidRDefault="00000000" w:rsidRPr="00000000" w14:paraId="0000003C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state (TEXT)</w:t>
      </w:r>
    </w:p>
    <w:p w:rsidR="00000000" w:rsidDel="00000000" w:rsidP="00000000" w:rsidRDefault="00000000" w:rsidRPr="00000000" w14:paraId="0000003D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kyc_status (TEXT, CHECK: 'Yes', 'No', 'Pending')</w:t>
      </w:r>
    </w:p>
    <w:p w:rsidR="00000000" w:rsidDel="00000000" w:rsidP="00000000" w:rsidRDefault="00000000" w:rsidRPr="00000000" w14:paraId="0000003E">
      <w:pPr>
        <w:numPr>
          <w:ilvl w:val="0"/>
          <w:numId w:val="6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fact_performance</w:t>
      </w:r>
    </w:p>
    <w:p w:rsidR="00000000" w:rsidDel="00000000" w:rsidP="00000000" w:rsidRDefault="00000000" w:rsidRPr="00000000" w14:paraId="0000003F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performance_id (INTEGER, PK AUTOINCREMENT)</w:t>
      </w:r>
    </w:p>
    <w:p w:rsidR="00000000" w:rsidDel="00000000" w:rsidP="00000000" w:rsidRDefault="00000000" w:rsidRPr="00000000" w14:paraId="00000040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amfi_code (INTEGER, FK → dim_fund)</w:t>
      </w:r>
    </w:p>
    <w:p w:rsidR="00000000" w:rsidDel="00000000" w:rsidP="00000000" w:rsidRDefault="00000000" w:rsidRPr="00000000" w14:paraId="00000041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return_1y, return_3y, return_5y (REAL)</w:t>
      </w:r>
    </w:p>
    <w:p w:rsidR="00000000" w:rsidDel="00000000" w:rsidP="00000000" w:rsidRDefault="00000000" w:rsidRPr="00000000" w14:paraId="00000042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expense_ratio (REAL)</w:t>
      </w:r>
    </w:p>
    <w:p w:rsidR="00000000" w:rsidDel="00000000" w:rsidP="00000000" w:rsidRDefault="00000000" w:rsidRPr="00000000" w14:paraId="00000043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expense_ratio_anomaly (INTEGER)</w:t>
      </w:r>
    </w:p>
    <w:p w:rsidR="00000000" w:rsidDel="00000000" w:rsidP="00000000" w:rsidRDefault="00000000" w:rsidRPr="00000000" w14:paraId="00000044">
      <w:pPr>
        <w:numPr>
          <w:ilvl w:val="0"/>
          <w:numId w:val="6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fact_aum</w:t>
      </w:r>
    </w:p>
    <w:p w:rsidR="00000000" w:rsidDel="00000000" w:rsidP="00000000" w:rsidRDefault="00000000" w:rsidRPr="00000000" w14:paraId="00000045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aum_id (INTEGER, PK AUTOINCREMENT)</w:t>
      </w:r>
    </w:p>
    <w:p w:rsidR="00000000" w:rsidDel="00000000" w:rsidP="00000000" w:rsidRDefault="00000000" w:rsidRPr="00000000" w14:paraId="00000046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amfi_code (INTEGER, FK → dim_fund)</w:t>
      </w:r>
    </w:p>
    <w:p w:rsidR="00000000" w:rsidDel="00000000" w:rsidP="00000000" w:rsidRDefault="00000000" w:rsidRPr="00000000" w14:paraId="00000047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date_key (TEXT, FK → dim_date)</w:t>
      </w:r>
    </w:p>
    <w:p w:rsidR="00000000" w:rsidDel="00000000" w:rsidP="00000000" w:rsidRDefault="00000000" w:rsidRPr="00000000" w14:paraId="00000048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aum_amount (REAL)</w:t>
      </w:r>
    </w:p>
    <w:p w:rsidR="00000000" w:rsidDel="00000000" w:rsidP="00000000" w:rsidRDefault="00000000" w:rsidRPr="00000000" w14:paraId="00000049">
      <w:pPr>
        <w:pStyle w:val="Heading4"/>
        <w:rPr/>
      </w:pPr>
      <w:bookmarkStart w:colFirst="0" w:colLast="0" w:name="_rf3aebg6j8hp" w:id="9"/>
      <w:bookmarkEnd w:id="9"/>
      <w:r w:rsidDel="00000000" w:rsidR="00000000" w:rsidRPr="00000000">
        <w:rPr>
          <w:rtl w:val="0"/>
        </w:rPr>
        <w:t xml:space="preserve">5. ETL Implementation Details</w:t>
      </w:r>
    </w:p>
    <w:p w:rsidR="00000000" w:rsidDel="00000000" w:rsidP="00000000" w:rsidRDefault="00000000" w:rsidRPr="00000000" w14:paraId="0000004A">
      <w:pPr>
        <w:pStyle w:val="Heading5"/>
        <w:rPr/>
      </w:pPr>
      <w:bookmarkStart w:colFirst="0" w:colLast="0" w:name="_4lh7arsufm4f" w:id="10"/>
      <w:bookmarkEnd w:id="10"/>
      <w:r w:rsidDel="00000000" w:rsidR="00000000" w:rsidRPr="00000000">
        <w:rPr>
          <w:rtl w:val="0"/>
        </w:rPr>
        <w:t xml:space="preserve">5.1 Ingestion and Cleaning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The scripts/live_nav_fetch.py utility interfaces with the https://api.mfapi.in/mf/{scheme_code} endpoint to secure time-series data. The system is currently configured for six benchmark schemes:</w:t>
      </w:r>
    </w:p>
    <w:p w:rsidR="00000000" w:rsidDel="00000000" w:rsidP="00000000" w:rsidRDefault="00000000" w:rsidRPr="00000000" w14:paraId="0000004C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125497</w:t>
      </w:r>
      <w:r w:rsidDel="00000000" w:rsidR="00000000" w:rsidRPr="00000000">
        <w:rPr>
          <w:rtl w:val="0"/>
        </w:rPr>
        <w:t xml:space="preserve">  (HDFC Top 100 Direct),  </w:t>
      </w:r>
      <w:r w:rsidDel="00000000" w:rsidR="00000000" w:rsidRPr="00000000">
        <w:rPr>
          <w:b w:val="1"/>
          <w:bCs w:val="1"/>
          <w:rtl w:val="0"/>
        </w:rPr>
        <w:t xml:space="preserve">119551</w:t>
      </w:r>
      <w:r w:rsidDel="00000000" w:rsidR="00000000" w:rsidRPr="00000000">
        <w:rPr>
          <w:rtl w:val="0"/>
        </w:rPr>
        <w:t xml:space="preserve">  (SBI Bluechip),  </w:t>
      </w:r>
      <w:r w:rsidDel="00000000" w:rsidR="00000000" w:rsidRPr="00000000">
        <w:rPr>
          <w:b w:val="1"/>
          <w:bCs w:val="1"/>
          <w:rtl w:val="0"/>
        </w:rPr>
        <w:t xml:space="preserve">120503</w:t>
      </w:r>
      <w:r w:rsidDel="00000000" w:rsidR="00000000" w:rsidRPr="00000000">
        <w:rPr>
          <w:rtl w:val="0"/>
        </w:rPr>
        <w:t xml:space="preserve">  (ICICI Bluechip),  </w:t>
      </w:r>
      <w:r w:rsidDel="00000000" w:rsidR="00000000" w:rsidRPr="00000000">
        <w:rPr>
          <w:b w:val="1"/>
          <w:bCs w:val="1"/>
          <w:rtl w:val="0"/>
        </w:rPr>
        <w:t xml:space="preserve">118632</w:t>
      </w:r>
      <w:r w:rsidDel="00000000" w:rsidR="00000000" w:rsidRPr="00000000">
        <w:rPr>
          <w:rtl w:val="0"/>
        </w:rPr>
        <w:t xml:space="preserve">  (Nippon Large Cap),  </w:t>
      </w:r>
      <w:r w:rsidDel="00000000" w:rsidR="00000000" w:rsidRPr="00000000">
        <w:rPr>
          <w:b w:val="1"/>
          <w:bCs w:val="1"/>
          <w:rtl w:val="0"/>
        </w:rPr>
        <w:t xml:space="preserve">119092</w:t>
      </w:r>
      <w:r w:rsidDel="00000000" w:rsidR="00000000" w:rsidRPr="00000000">
        <w:rPr>
          <w:rtl w:val="0"/>
        </w:rPr>
        <w:t xml:space="preserve">  (Axis Bluechip), and  </w:t>
      </w:r>
      <w:r w:rsidDel="00000000" w:rsidR="00000000" w:rsidRPr="00000000">
        <w:rPr>
          <w:b w:val="1"/>
          <w:bCs w:val="1"/>
          <w:rtl w:val="0"/>
        </w:rPr>
        <w:t xml:space="preserve">120841</w:t>
      </w:r>
      <w:r w:rsidDel="00000000" w:rsidR="00000000" w:rsidRPr="00000000">
        <w:rPr>
          <w:rtl w:val="0"/>
        </w:rPr>
        <w:t xml:space="preserve">  (Kotak Bluechip).Data cleaning is managed via notebooks/data_cleaning.py. This stage is critical for ensuring that downstream calculations—such as the 90-day Rolling Sharpe ratio—do not fail due to missing time-series entries.</w:t>
      </w:r>
    </w:p>
    <w:p w:rsidR="00000000" w:rsidDel="00000000" w:rsidP="00000000" w:rsidRDefault="00000000" w:rsidRPr="00000000" w14:paraId="0000004D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NAV History:</w:t>
      </w:r>
      <w:r w:rsidDel="00000000" w:rsidR="00000000" w:rsidRPr="00000000">
        <w:rPr>
          <w:rtl w:val="0"/>
        </w:rPr>
        <w:t xml:space="preserve">  Date parsing and duplicate removal are paired with  </w:t>
      </w:r>
      <w:r w:rsidDel="00000000" w:rsidR="00000000" w:rsidRPr="00000000">
        <w:rPr>
          <w:b w:val="1"/>
          <w:bCs w:val="1"/>
          <w:rtl w:val="0"/>
        </w:rPr>
        <w:t xml:space="preserve">forward-filling missing daily values</w:t>
      </w:r>
      <w:r w:rsidDel="00000000" w:rsidR="00000000" w:rsidRPr="00000000">
        <w:rPr>
          <w:rtl w:val="0"/>
        </w:rPr>
        <w:t xml:space="preserve"> . This ensures continuous daily returns for accurate volatility modeling.</w:t>
      </w:r>
    </w:p>
    <w:p w:rsidR="00000000" w:rsidDel="00000000" w:rsidP="00000000" w:rsidRDefault="00000000" w:rsidRPr="00000000" w14:paraId="0000004E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Transactions:</w:t>
      </w:r>
      <w:r w:rsidDel="00000000" w:rsidR="00000000" w:rsidRPr="00000000">
        <w:rPr>
          <w:rtl w:val="0"/>
        </w:rPr>
        <w:t xml:space="preserve">  Normalization of transaction types, filtering of non-positive amounts, and mapping KYC statuses to standardized values.</w:t>
      </w:r>
    </w:p>
    <w:p w:rsidR="00000000" w:rsidDel="00000000" w:rsidP="00000000" w:rsidRDefault="00000000" w:rsidRPr="00000000" w14:paraId="0000004F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Performance:</w:t>
      </w:r>
      <w:r w:rsidDel="00000000" w:rsidR="00000000" w:rsidRPr="00000000">
        <w:rPr>
          <w:rtl w:val="0"/>
        </w:rPr>
        <w:t xml:space="preserve">  Numerical coercion of return strings and flagging of expense ratio anomalies against industry benchmarks.</w:t>
      </w:r>
    </w:p>
    <w:p w:rsidR="00000000" w:rsidDel="00000000" w:rsidP="00000000" w:rsidRDefault="00000000" w:rsidRPr="00000000" w14:paraId="00000050">
      <w:pPr>
        <w:pStyle w:val="Heading5"/>
        <w:rPr/>
      </w:pPr>
      <w:bookmarkStart w:colFirst="0" w:colLast="0" w:name="_qdtyfg5ybf5x" w:id="11"/>
      <w:bookmarkEnd w:id="11"/>
      <w:r w:rsidDel="00000000" w:rsidR="00000000" w:rsidRPr="00000000">
        <w:rPr>
          <w:rtl w:val="0"/>
        </w:rPr>
        <w:t xml:space="preserve">5.2 Database Loading Strategy</w:t>
      </w:r>
    </w:p>
    <w:p w:rsidR="00000000" w:rsidDel="00000000" w:rsidP="00000000" w:rsidRDefault="00000000" w:rsidRPr="00000000" w14:paraId="00000051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The scripts/db_loader.py script manages DDL execution and high-volume data insertion.</w:t>
      </w:r>
      <w:r w:rsidDel="00000000" w:rsidR="00000000" w:rsidRPr="00000000">
        <w:rPr>
          <w:b w:val="1"/>
          <w:bCs w:val="1"/>
          <w:rtl w:val="0"/>
        </w:rPr>
        <w:t xml:space="preserve">Key Behaviors:</w:t>
      </w:r>
    </w:p>
    <w:p w:rsidR="00000000" w:rsidDel="00000000" w:rsidP="00000000" w:rsidRDefault="00000000" w:rsidRPr="00000000" w14:paraId="00000052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Header Normalization:</w:t>
      </w:r>
      <w:r w:rsidDel="00000000" w:rsidR="00000000" w:rsidRPr="00000000">
        <w:rPr>
          <w:rtl w:val="0"/>
        </w:rPr>
        <w:t xml:space="preserve">  Automated stripping and case-correction of CSV headers.</w:t>
      </w:r>
    </w:p>
    <w:p w:rsidR="00000000" w:rsidDel="00000000" w:rsidP="00000000" w:rsidRDefault="00000000" w:rsidRPr="00000000" w14:paraId="00000053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Explicit Column Mapping:</w:t>
      </w:r>
      <w:r w:rsidDel="00000000" w:rsidR="00000000" w:rsidRPr="00000000">
        <w:rPr>
          <w:rtl w:val="0"/>
        </w:rPr>
        <w:t xml:space="preserve">  Logic to align diverse source naming (e.g., amount_inr) to schema-compliant names (amount).</w:t>
      </w:r>
    </w:p>
    <w:p w:rsidR="00000000" w:rsidDel="00000000" w:rsidP="00000000" w:rsidRDefault="00000000" w:rsidRPr="00000000" w14:paraId="00000054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Date Formatting:</w:t>
      </w:r>
      <w:r w:rsidDel="00000000" w:rsidR="00000000" w:rsidRPr="00000000">
        <w:rPr>
          <w:rtl w:val="0"/>
        </w:rPr>
        <w:t xml:space="preserve">  Strict conversion of strings to ISO 8601 (YYYY-MM-DD) for SQLite compatibility.</w:t>
      </w:r>
      <w:r w:rsidDel="00000000" w:rsidR="00000000" w:rsidRPr="00000000">
        <w:rPr>
          <w:b w:val="1"/>
          <w:bCs w:val="1"/>
          <w:rtl w:val="0"/>
        </w:rPr>
        <w:t xml:space="preserve">Safety and Verification:</w:t>
      </w:r>
      <w:r w:rsidDel="00000000" w:rsidR="00000000" w:rsidRPr="00000000">
        <w:rPr>
          <w:rtl w:val="0"/>
        </w:rPr>
        <w:t xml:space="preserve">  The loader utilizes categorical mapping to satisfy database constraints (e.g., converting "verified" to "Yes"). To maintain data governance, the script provides  </w:t>
      </w:r>
      <w:r w:rsidDel="00000000" w:rsidR="00000000" w:rsidRPr="00000000">
        <w:rPr>
          <w:b w:val="1"/>
          <w:bCs w:val="1"/>
          <w:rtl w:val="0"/>
        </w:rPr>
        <w:t xml:space="preserve">debug outputs for constraint violations</w:t>
      </w:r>
      <w:r w:rsidDel="00000000" w:rsidR="00000000" w:rsidRPr="00000000">
        <w:rPr>
          <w:rtl w:val="0"/>
        </w:rPr>
        <w:t xml:space="preserve"> , printing offending rows before failure. Finally, a row verification process confirms that the database record count matches the source CSV count.</w:t>
      </w:r>
    </w:p>
    <w:p w:rsidR="00000000" w:rsidDel="00000000" w:rsidP="00000000" w:rsidRDefault="00000000" w:rsidRPr="00000000" w14:paraId="00000055">
      <w:pPr>
        <w:pStyle w:val="Heading4"/>
        <w:rPr/>
      </w:pPr>
      <w:bookmarkStart w:colFirst="0" w:colLast="0" w:name="_rokf20asgpt5" w:id="12"/>
      <w:bookmarkEnd w:id="12"/>
      <w:r w:rsidDel="00000000" w:rsidR="00000000" w:rsidRPr="00000000">
        <w:rPr>
          <w:rtl w:val="0"/>
        </w:rPr>
        <w:t xml:space="preserve">6. Analytics &amp; Reporting Capabilities</w:t>
      </w:r>
    </w:p>
    <w:p w:rsidR="00000000" w:rsidDel="00000000" w:rsidP="00000000" w:rsidRDefault="00000000" w:rsidRPr="00000000" w14:paraId="00000056">
      <w:pPr>
        <w:pStyle w:val="Heading5"/>
        <w:rPr/>
      </w:pPr>
      <w:bookmarkStart w:colFirst="0" w:colLast="0" w:name="_7pf7xttrv0wv" w:id="13"/>
      <w:bookmarkEnd w:id="13"/>
      <w:r w:rsidDel="00000000" w:rsidR="00000000" w:rsidRPr="00000000">
        <w:rPr>
          <w:rtl w:val="0"/>
        </w:rPr>
        <w:t xml:space="preserve">6.1 Exploratory Data Analysis (EDA)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Handled by notebooks/eda_analysis.py, this layer generates visualizations including:</w:t>
      </w:r>
    </w:p>
    <w:p w:rsidR="00000000" w:rsidDel="00000000" w:rsidP="00000000" w:rsidRDefault="00000000" w:rsidRPr="00000000" w14:paraId="00000058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NAV trendlines with specific period highlighting.</w:t>
      </w:r>
    </w:p>
    <w:p w:rsidR="00000000" w:rsidDel="00000000" w:rsidP="00000000" w:rsidRDefault="00000000" w:rsidRPr="00000000" w14:paraId="00000059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AUM growth trajectories by fund house and category heatmaps.</w:t>
      </w:r>
    </w:p>
    <w:p w:rsidR="00000000" w:rsidDel="00000000" w:rsidP="00000000" w:rsidRDefault="00000000" w:rsidRPr="00000000" w14:paraId="0000005A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Monthly SIP inflow trends and folio growth curves.</w:t>
      </w:r>
    </w:p>
    <w:p w:rsidR="00000000" w:rsidDel="00000000" w:rsidP="00000000" w:rsidRDefault="00000000" w:rsidRPr="00000000" w14:paraId="0000005B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Geographic concentration and sector allocation donut charts.</w:t>
      </w:r>
    </w:p>
    <w:p w:rsidR="00000000" w:rsidDel="00000000" w:rsidP="00000000" w:rsidRDefault="00000000" w:rsidRPr="00000000" w14:paraId="0000005C">
      <w:pPr>
        <w:pStyle w:val="Heading5"/>
        <w:rPr/>
      </w:pPr>
      <w:bookmarkStart w:colFirst="0" w:colLast="0" w:name="_atxde8rlssy5" w:id="14"/>
      <w:bookmarkEnd w:id="14"/>
      <w:r w:rsidDel="00000000" w:rsidR="00000000" w:rsidRPr="00000000">
        <w:rPr>
          <w:rtl w:val="0"/>
        </w:rPr>
        <w:t xml:space="preserve">6.2 Advanced Quant Analytics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The scripts/advanced_analytics.py module applies "Market holiday padding" (daily reindexing and forward filling). This is a critical prerequisite; without it, non-trading day gaps would skew risk metrics like VaR and volatility calculations.| Metric Name | Description || ------ | ------ || </w:t>
      </w:r>
      <w:r w:rsidDel="00000000" w:rsidR="00000000" w:rsidRPr="00000000">
        <w:rPr>
          <w:b w:val="1"/>
          <w:bCs w:val="1"/>
          <w:rtl w:val="0"/>
        </w:rPr>
        <w:t xml:space="preserve">VaR/CVaR</w:t>
      </w:r>
      <w:r w:rsidDel="00000000" w:rsidR="00000000" w:rsidRPr="00000000">
        <w:rPr>
          <w:rtl w:val="0"/>
        </w:rPr>
        <w:t xml:space="preserve"> | 95% Historical Value at Risk and Conditional VaR based on daily return distributions. || </w:t>
      </w:r>
      <w:r w:rsidDel="00000000" w:rsidR="00000000" w:rsidRPr="00000000">
        <w:rPr>
          <w:b w:val="1"/>
          <w:bCs w:val="1"/>
          <w:rtl w:val="0"/>
        </w:rPr>
        <w:t xml:space="preserve">Rolling Sharpe</w:t>
      </w:r>
      <w:r w:rsidDel="00000000" w:rsidR="00000000" w:rsidRPr="00000000">
        <w:rPr>
          <w:rtl w:val="0"/>
        </w:rPr>
        <w:t xml:space="preserve"> | 90-day rolling risk-adjusted performance assessment to identify momentum shifts. || </w:t>
      </w:r>
      <w:r w:rsidDel="00000000" w:rsidR="00000000" w:rsidRPr="00000000">
        <w:rPr>
          <w:b w:val="1"/>
          <w:bCs w:val="1"/>
          <w:rtl w:val="0"/>
        </w:rPr>
        <w:t xml:space="preserve">Cohort Analysis</w:t>
      </w:r>
      <w:r w:rsidDel="00000000" w:rsidR="00000000" w:rsidRPr="00000000">
        <w:rPr>
          <w:rtl w:val="0"/>
        </w:rPr>
        <w:t xml:space="preserve"> | Segmentation of investors by their first transaction year to analyze lifetime spend. || </w:t>
      </w:r>
      <w:r w:rsidDel="00000000" w:rsidR="00000000" w:rsidRPr="00000000">
        <w:rPr>
          <w:b w:val="1"/>
          <w:bCs w:val="1"/>
          <w:rtl w:val="0"/>
        </w:rPr>
        <w:t xml:space="preserve">SIP Continuity</w:t>
      </w:r>
      <w:r w:rsidDel="00000000" w:rsidR="00000000" w:rsidRPr="00000000">
        <w:rPr>
          <w:rtl w:val="0"/>
        </w:rPr>
        <w:t xml:space="preserve"> | Detection of  </w:t>
      </w:r>
      <w:r w:rsidDel="00000000" w:rsidR="00000000" w:rsidRPr="00000000">
        <w:rPr>
          <w:b w:val="1"/>
          <w:bCs w:val="1"/>
          <w:rtl w:val="0"/>
        </w:rPr>
        <w:t xml:space="preserve">at-risk attrition</w:t>
      </w:r>
      <w:r w:rsidDel="00000000" w:rsidR="00000000" w:rsidRPr="00000000">
        <w:rPr>
          <w:rtl w:val="0"/>
        </w:rPr>
        <w:t xml:space="preserve">  by identifying investors with significant gaps in systematic plans. || </w:t>
      </w:r>
      <w:r w:rsidDel="00000000" w:rsidR="00000000" w:rsidRPr="00000000">
        <w:rPr>
          <w:b w:val="1"/>
          <w:bCs w:val="1"/>
          <w:rtl w:val="0"/>
        </w:rPr>
        <w:t xml:space="preserve">HHI (Concentration)</w:t>
      </w:r>
      <w:r w:rsidDel="00000000" w:rsidR="00000000" w:rsidRPr="00000000">
        <w:rPr>
          <w:rtl w:val="0"/>
        </w:rPr>
        <w:t xml:space="preserve"> | Herfindahl-Hirschman Index to measure diversification across sectors and weightings. |</w:t>
      </w:r>
    </w:p>
    <w:p w:rsidR="00000000" w:rsidDel="00000000" w:rsidP="00000000" w:rsidRDefault="00000000" w:rsidRPr="00000000" w14:paraId="0000005E">
      <w:pPr>
        <w:pStyle w:val="Heading5"/>
        <w:rPr/>
      </w:pPr>
      <w:bookmarkStart w:colFirst="0" w:colLast="0" w:name="_bsp5j9uyrr35" w:id="15"/>
      <w:bookmarkEnd w:id="15"/>
      <w:r w:rsidDel="00000000" w:rsidR="00000000" w:rsidRPr="00000000">
        <w:rPr>
          <w:rtl w:val="0"/>
        </w:rPr>
        <w:t xml:space="preserve">6.3 Peer Recommendation Engine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The scripts/recommender.py script serves as a decision-support tool. It merges 01_fund_master_cleaned.csv with the comprehensive fund_scorecard.csv. The engine filters for peers within the same category and ranks them based on a  </w:t>
      </w:r>
      <w:r w:rsidDel="00000000" w:rsidR="00000000" w:rsidRPr="00000000">
        <w:rPr>
          <w:b w:val="1"/>
          <w:bCs w:val="1"/>
          <w:rtl w:val="0"/>
        </w:rPr>
        <w:t xml:space="preserve">Composite_Score</w:t>
      </w:r>
      <w:r w:rsidDel="00000000" w:rsidR="00000000" w:rsidRPr="00000000">
        <w:rPr>
          <w:rtl w:val="0"/>
        </w:rPr>
        <w:t xml:space="preserve">  and the  </w:t>
      </w:r>
      <w:r w:rsidDel="00000000" w:rsidR="00000000" w:rsidRPr="00000000">
        <w:rPr>
          <w:b w:val="1"/>
          <w:bCs w:val="1"/>
          <w:rtl w:val="0"/>
        </w:rPr>
        <w:t xml:space="preserve">expense_ratio_pct</w:t>
      </w:r>
      <w:r w:rsidDel="00000000" w:rsidR="00000000" w:rsidRPr="00000000">
        <w:rPr>
          <w:rtl w:val="0"/>
        </w:rPr>
        <w:t xml:space="preserve"> , enabling the identification of high-value alternatives for any target scheme.</w:t>
      </w:r>
    </w:p>
    <w:p w:rsidR="00000000" w:rsidDel="00000000" w:rsidP="00000000" w:rsidRDefault="00000000" w:rsidRPr="00000000" w14:paraId="00000060">
      <w:pPr>
        <w:pStyle w:val="Heading4"/>
        <w:rPr/>
      </w:pPr>
      <w:bookmarkStart w:colFirst="0" w:colLast="0" w:name="_lqbde2a20xrm" w:id="16"/>
      <w:bookmarkEnd w:id="16"/>
      <w:r w:rsidDel="00000000" w:rsidR="00000000" w:rsidRPr="00000000">
        <w:rPr>
          <w:rtl w:val="0"/>
        </w:rPr>
        <w:t xml:space="preserve">7. Operational Workflow &amp; Deliverables</w:t>
      </w:r>
    </w:p>
    <w:p w:rsidR="00000000" w:rsidDel="00000000" w:rsidP="00000000" w:rsidRDefault="00000000" w:rsidRPr="00000000" w14:paraId="00000061">
      <w:pPr>
        <w:pStyle w:val="Heading5"/>
        <w:rPr/>
      </w:pPr>
      <w:bookmarkStart w:colFirst="0" w:colLast="0" w:name="_ar3mcwcpwnw2" w:id="17"/>
      <w:bookmarkEnd w:id="17"/>
      <w:r w:rsidDel="00000000" w:rsidR="00000000" w:rsidRPr="00000000">
        <w:rPr>
          <w:rtl w:val="0"/>
        </w:rPr>
        <w:t xml:space="preserve">7.1 Execution Steps</w:t>
      </w:r>
    </w:p>
    <w:p w:rsidR="00000000" w:rsidDel="00000000" w:rsidP="00000000" w:rsidRDefault="00000000" w:rsidRPr="00000000" w14:paraId="00000062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Setup:</w:t>
      </w:r>
      <w:r w:rsidDel="00000000" w:rsidR="00000000" w:rsidRPr="00000000">
        <w:rPr>
          <w:rtl w:val="0"/>
        </w:rPr>
        <w:t xml:space="preserve">  Initialize the virtual environment and install dependencies via requirements.txt.</w:t>
      </w:r>
    </w:p>
    <w:p w:rsidR="00000000" w:rsidDel="00000000" w:rsidP="00000000" w:rsidRDefault="00000000" w:rsidRPr="00000000" w14:paraId="00000063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Ingestion:</w:t>
      </w:r>
      <w:r w:rsidDel="00000000" w:rsidR="00000000" w:rsidRPr="00000000">
        <w:rPr>
          <w:rtl w:val="0"/>
        </w:rPr>
        <w:t xml:space="preserve">  Run scripts/live_nav_fetch.py to refresh daily NAV data.</w:t>
      </w:r>
    </w:p>
    <w:p w:rsidR="00000000" w:rsidDel="00000000" w:rsidP="00000000" w:rsidRDefault="00000000" w:rsidRPr="00000000" w14:paraId="00000064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Cleaning:</w:t>
      </w:r>
      <w:r w:rsidDel="00000000" w:rsidR="00000000" w:rsidRPr="00000000">
        <w:rPr>
          <w:rtl w:val="0"/>
        </w:rPr>
        <w:t xml:space="preserve">  Execute notebooks/data_cleaning.py to prepare the landing zone.</w:t>
      </w:r>
    </w:p>
    <w:p w:rsidR="00000000" w:rsidDel="00000000" w:rsidP="00000000" w:rsidRDefault="00000000" w:rsidRPr="00000000" w14:paraId="00000065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Database Building:</w:t>
      </w:r>
      <w:r w:rsidDel="00000000" w:rsidR="00000000" w:rsidRPr="00000000">
        <w:rPr>
          <w:rtl w:val="0"/>
        </w:rPr>
        <w:t xml:space="preserve">  Run scripts/db_loader.py to initialize the star schema and load data.</w:t>
      </w:r>
    </w:p>
    <w:p w:rsidR="00000000" w:rsidDel="00000000" w:rsidP="00000000" w:rsidRDefault="00000000" w:rsidRPr="00000000" w14:paraId="00000066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Analytics:</w:t>
      </w:r>
      <w:r w:rsidDel="00000000" w:rsidR="00000000" w:rsidRPr="00000000">
        <w:rPr>
          <w:rtl w:val="0"/>
        </w:rPr>
        <w:t xml:space="preserve">  Execute scripts/advanced_analytics.py and notebooks/eda_analysis.py to finalize the reporting suite.</w:t>
      </w:r>
    </w:p>
    <w:p w:rsidR="00000000" w:rsidDel="00000000" w:rsidP="00000000" w:rsidRDefault="00000000" w:rsidRPr="00000000" w14:paraId="00000067">
      <w:pPr>
        <w:pStyle w:val="Heading5"/>
        <w:rPr/>
      </w:pPr>
      <w:bookmarkStart w:colFirst="0" w:colLast="0" w:name="_1gliio82b8zj" w:id="18"/>
      <w:bookmarkEnd w:id="18"/>
      <w:r w:rsidDel="00000000" w:rsidR="00000000" w:rsidRPr="00000000">
        <w:rPr>
          <w:rtl w:val="0"/>
        </w:rPr>
        <w:t xml:space="preserve">7.2 Project Deliverables</w:t>
      </w:r>
    </w:p>
    <w:p w:rsidR="00000000" w:rsidDel="00000000" w:rsidP="00000000" w:rsidRDefault="00000000" w:rsidRPr="00000000" w14:paraId="0000006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Cleaned Datasets:</w:t>
      </w:r>
      <w:r w:rsidDel="00000000" w:rsidR="00000000" w:rsidRPr="00000000">
        <w:rPr>
          <w:rtl w:val="0"/>
        </w:rPr>
        <w:t xml:space="preserve">  Validated CSV files stored in data/processed/.</w:t>
      </w:r>
    </w:p>
    <w:p w:rsidR="00000000" w:rsidDel="00000000" w:rsidP="00000000" w:rsidRDefault="00000000" w:rsidRPr="00000000" w14:paraId="0000006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SQLite DB:</w:t>
      </w:r>
      <w:r w:rsidDel="00000000" w:rsidR="00000000" w:rsidRPr="00000000">
        <w:rPr>
          <w:rtl w:val="0"/>
        </w:rPr>
        <w:t xml:space="preserve">  A production-ready relational database with full referential integrity.</w:t>
      </w:r>
    </w:p>
    <w:p w:rsidR="00000000" w:rsidDel="00000000" w:rsidP="00000000" w:rsidRDefault="00000000" w:rsidRPr="00000000" w14:paraId="0000006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Reports:</w:t>
      </w:r>
      <w:r w:rsidDel="00000000" w:rsidR="00000000" w:rsidRPr="00000000">
        <w:rPr>
          <w:rtl w:val="0"/>
        </w:rPr>
        <w:t xml:space="preserve">  The executive ANALYTICAL_REPORT.md and supporting charts.</w:t>
      </w:r>
    </w:p>
    <w:p w:rsidR="00000000" w:rsidDel="00000000" w:rsidP="00000000" w:rsidRDefault="00000000" w:rsidRPr="00000000" w14:paraId="0000006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Quant Outputs:</w:t>
      </w:r>
      <w:r w:rsidDel="00000000" w:rsidR="00000000" w:rsidRPr="00000000">
        <w:rPr>
          <w:rtl w:val="0"/>
        </w:rPr>
        <w:t xml:space="preserve">  Data artifacts including var_cvar_report.csv and rolling Sharpe plots.</w:t>
      </w:r>
    </w:p>
    <w:p w:rsidR="00000000" w:rsidDel="00000000" w:rsidP="00000000" w:rsidRDefault="00000000" w:rsidRPr="00000000" w14:paraId="0000006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BI Assets:</w:t>
      </w:r>
      <w:r w:rsidDel="00000000" w:rsidR="00000000" w:rsidRPr="00000000">
        <w:rPr>
          <w:rtl w:val="0"/>
        </w:rPr>
        <w:t xml:space="preserve">  PowerBI dashboard files and visualization themes.</w:t>
      </w:r>
    </w:p>
    <w:p w:rsidR="00000000" w:rsidDel="00000000" w:rsidP="00000000" w:rsidRDefault="00000000" w:rsidRPr="00000000" w14:paraId="0000006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SQL Queries:</w:t>
      </w:r>
      <w:r w:rsidDel="00000000" w:rsidR="00000000" w:rsidRPr="00000000">
        <w:rPr>
          <w:rtl w:val="0"/>
        </w:rPr>
        <w:t xml:space="preserve">  A library of parameterized business queries in sql/analytical_queries.sql.</w:t>
      </w:r>
    </w:p>
    <w:p w:rsidR="00000000" w:rsidDel="00000000" w:rsidP="00000000" w:rsidRDefault="00000000" w:rsidRPr="00000000" w14:paraId="0000006E">
      <w:pPr>
        <w:pStyle w:val="Heading4"/>
        <w:rPr/>
      </w:pPr>
      <w:bookmarkStart w:colFirst="0" w:colLast="0" w:name="_hnv66j94obhj" w:id="19"/>
      <w:bookmarkEnd w:id="19"/>
      <w:r w:rsidDel="00000000" w:rsidR="00000000" w:rsidRPr="00000000">
        <w:rPr>
          <w:rtl w:val="0"/>
        </w:rPr>
        <w:t xml:space="preserve">8. Data Quality, Strategy, and Limitations</w:t>
      </w:r>
    </w:p>
    <w:p w:rsidR="00000000" w:rsidDel="00000000" w:rsidP="00000000" w:rsidRDefault="00000000" w:rsidRPr="00000000" w14:paraId="0000006F">
      <w:pPr>
        <w:pStyle w:val="Heading5"/>
        <w:rPr/>
      </w:pPr>
      <w:bookmarkStart w:colFirst="0" w:colLast="0" w:name="_lennwrrh77lg" w:id="20"/>
      <w:bookmarkEnd w:id="20"/>
      <w:r w:rsidDel="00000000" w:rsidR="00000000" w:rsidRPr="00000000">
        <w:rPr>
          <w:rtl w:val="0"/>
        </w:rPr>
        <w:t xml:space="preserve">8.1 Quality Control Measures</w:t>
      </w:r>
    </w:p>
    <w:p w:rsidR="00000000" w:rsidDel="00000000" w:rsidP="00000000" w:rsidRDefault="00000000" w:rsidRPr="00000000" w14:paraId="00000070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Automated removal of duplicate records in NAV and transaction sets.</w:t>
      </w:r>
    </w:p>
    <w:p w:rsidR="00000000" w:rsidDel="00000000" w:rsidP="00000000" w:rsidRDefault="00000000" w:rsidRPr="00000000" w14:paraId="00000071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Numeric coercion and NaN handling for all performance return fields.</w:t>
      </w:r>
    </w:p>
    <w:p w:rsidR="00000000" w:rsidDel="00000000" w:rsidP="00000000" w:rsidRDefault="00000000" w:rsidRPr="00000000" w14:paraId="00000072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Enforcement of SQLite CHECK constraints for transaction types and KYC status.</w:t>
      </w:r>
    </w:p>
    <w:p w:rsidR="00000000" w:rsidDel="00000000" w:rsidP="00000000" w:rsidRDefault="00000000" w:rsidRPr="00000000" w14:paraId="00000073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b w:val="1"/>
          <w:bCs w:val="1"/>
          <w:rtl w:val="0"/>
        </w:rPr>
        <w:t xml:space="preserve">Debug outputs for constraint violations</w:t>
      </w:r>
      <w:r w:rsidDel="00000000" w:rsidR="00000000" w:rsidRPr="00000000">
        <w:rPr>
          <w:rtl w:val="0"/>
        </w:rPr>
        <w:t xml:space="preserve">  during the DB load phase.</w:t>
      </w:r>
    </w:p>
    <w:p w:rsidR="00000000" w:rsidDel="00000000" w:rsidP="00000000" w:rsidRDefault="00000000" w:rsidRPr="00000000" w14:paraId="00000074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Date standardization (YYYY-MM-DD) across all dimensions and facts.</w:t>
      </w:r>
    </w:p>
    <w:p w:rsidR="00000000" w:rsidDel="00000000" w:rsidP="00000000" w:rsidRDefault="00000000" w:rsidRPr="00000000" w14:paraId="00000075">
      <w:pPr>
        <w:pStyle w:val="Heading5"/>
        <w:rPr/>
      </w:pPr>
      <w:bookmarkStart w:colFirst="0" w:colLast="0" w:name="_5tc9vav37keg" w:id="21"/>
      <w:bookmarkEnd w:id="21"/>
      <w:r w:rsidDel="00000000" w:rsidR="00000000" w:rsidRPr="00000000">
        <w:rPr>
          <w:rtl w:val="0"/>
        </w:rPr>
        <w:t xml:space="preserve">8.2 System Limitations &amp; Assumptions</w:t>
      </w:r>
    </w:p>
    <w:p w:rsidR="00000000" w:rsidDel="00000000" w:rsidP="00000000" w:rsidRDefault="00000000" w:rsidRPr="00000000" w14:paraId="00000076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API Dependency:</w:t>
      </w:r>
      <w:r w:rsidDel="00000000" w:rsidR="00000000" w:rsidRPr="00000000">
        <w:rPr>
          <w:rtl w:val="0"/>
        </w:rPr>
        <w:t xml:space="preserve">  Reliable execution requires uptime for the mfapi.in service.</w:t>
      </w:r>
    </w:p>
    <w:p w:rsidR="00000000" w:rsidDel="00000000" w:rsidP="00000000" w:rsidRDefault="00000000" w:rsidRPr="00000000" w14:paraId="00000077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Naming Conventions:</w:t>
      </w:r>
      <w:r w:rsidDel="00000000" w:rsidR="00000000" w:rsidRPr="00000000">
        <w:rPr>
          <w:rtl w:val="0"/>
        </w:rPr>
        <w:t xml:space="preserve">  The analytics suite assumes strict adherence to file naming patterns in the processed/ directory.</w:t>
      </w:r>
    </w:p>
    <w:p w:rsidR="00000000" w:rsidDel="00000000" w:rsidP="00000000" w:rsidRDefault="00000000" w:rsidRPr="00000000" w14:paraId="00000078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Data Dependencies:</w:t>
      </w:r>
      <w:r w:rsidDel="00000000" w:rsidR="00000000" w:rsidRPr="00000000">
        <w:rPr>
          <w:rtl w:val="0"/>
        </w:rPr>
        <w:t xml:space="preserve">  The recommendation engine will not function without both the cleaned fund master and the scorecard artifacts.</w:t>
      </w:r>
    </w:p>
    <w:p w:rsidR="00000000" w:rsidDel="00000000" w:rsidP="00000000" w:rsidRDefault="00000000" w:rsidRPr="00000000" w14:paraId="00000079">
      <w:pPr>
        <w:pStyle w:val="Heading4"/>
        <w:rPr/>
      </w:pPr>
      <w:bookmarkStart w:colFirst="0" w:colLast="0" w:name="_seb9qguvdcly" w:id="22"/>
      <w:bookmarkEnd w:id="22"/>
      <w:r w:rsidDel="00000000" w:rsidR="00000000" w:rsidRPr="00000000">
        <w:rPr>
          <w:rtl w:val="0"/>
        </w:rPr>
        <w:t xml:space="preserve">9. Appendix: Technical Reference Map</w:t>
      </w:r>
    </w:p>
    <w:p w:rsidR="00000000" w:rsidDel="00000000" w:rsidP="00000000" w:rsidRDefault="00000000" w:rsidRPr="00000000" w14:paraId="0000007A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scripts/live_nav_fetch.py: API ingestion logic.</w:t>
      </w:r>
    </w:p>
    <w:p w:rsidR="00000000" w:rsidDel="00000000" w:rsidP="00000000" w:rsidRDefault="00000000" w:rsidRPr="00000000" w14:paraId="0000007B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notebooks/data_cleaning.py: Core transformation logic (Executable via Python).</w:t>
      </w:r>
    </w:p>
    <w:p w:rsidR="00000000" w:rsidDel="00000000" w:rsidP="00000000" w:rsidRDefault="00000000" w:rsidRPr="00000000" w14:paraId="0000007C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scripts/db_loader.py: Schema orchestration and data loading.</w:t>
      </w:r>
    </w:p>
    <w:p w:rsidR="00000000" w:rsidDel="00000000" w:rsidP="00000000" w:rsidRDefault="00000000" w:rsidRPr="00000000" w14:paraId="0000007D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scripts/advanced_analytics.py: Quantitative risk and behavioral modeling.</w:t>
      </w:r>
    </w:p>
    <w:p w:rsidR="00000000" w:rsidDel="00000000" w:rsidP="00000000" w:rsidRDefault="00000000" w:rsidRPr="00000000" w14:paraId="0000007E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notebooks/eda_analysis.py: Visualization and report generation (Executable via Python).</w:t>
      </w:r>
    </w:p>
    <w:p w:rsidR="00000000" w:rsidDel="00000000" w:rsidP="00000000" w:rsidRDefault="00000000" w:rsidRPr="00000000" w14:paraId="0000007F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scripts/recommender.py: Peer-to-peer fund scoring engine.</w:t>
      </w:r>
    </w:p>
    <w:p w:rsidR="00000000" w:rsidDel="00000000" w:rsidP="00000000" w:rsidRDefault="00000000" w:rsidRPr="00000000" w14:paraId="00000080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sql/schema.sql: Authoritative DDL and constraint definitions.</w:t>
      </w:r>
    </w:p>
    <w:p w:rsidR="00000000" w:rsidDel="00000000" w:rsidP="00000000" w:rsidRDefault="00000000" w:rsidRPr="00000000" w14:paraId="00000081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sql/analytical_queries.sql: Pre-configured business intelligence queries.</w:t>
      </w:r>
    </w:p>
    <w:p w:rsidR="00000000" w:rsidDel="00000000" w:rsidP="00000000" w:rsidRDefault="00000000" w:rsidRPr="00000000" w14:paraId="00000082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reports/data_dictionary.md: Schema reference for stakeholders.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