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F172A"/>
          <w:sz w:val="40"/>
        </w:rPr>
        <w:t>🎓 Comprehensive Interview Preparation Master Guide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Project: AI-Powered Multi-Asset Trading Signal Dashboard (v2.0-PRO)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**Target Roles**: Quantitative Developer, Quantitative Trader, Machine Learning Engineer (FinTech/Hedge Funds), Full-Stack / Backend Engineer, Data Scientist.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320" w:after="80"/>
      </w:pPr>
      <w:r>
        <w:rPr>
          <w:rFonts w:ascii="Calibri" w:hAnsi="Calibri"/>
          <w:b/>
          <w:color w:val="0F172A"/>
          <w:sz w:val="40"/>
        </w:rPr>
        <w:t>TABLE OF CONTENTS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1. [Executive Summary &amp; 30-Second Elevator Pitch](#1-executive-summary--elevator-pitch)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2. [Quantitative Finance &amp; Financial Mathematics](#2-quantitative-finance--financial-mathematics)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3. [Machine Learning &amp; Leakage-Free Architecture](#3-machine-learning--leakage-free-architecture)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4. [FinBERT NLP &amp; Exponential Time-Decay Sentiment](#4-finbert-nlp--exponential-time-decay-sentiment)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5. [Explainable AI (XAI) &amp; SHAP Game Theory](#5-explainable-ai-xai--shap-game-theory)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6. [Realistic Cost-Aware Backtesting &amp; Performance Analytics](#6-realistic-cost-aware-backtesting--performance-analytics)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7. [System Architecture, WebSockets &amp; Scalability](#7-system-architecture-websockets--scalability)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8. [Market Mechanics: Equities vs Benchmark Indices](#8-market-mechanics-equities-vs-benchmark-indices)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9. [Top 25 Technical Interview Q&amp;A with Model Answers](#9-top-25-technical-interview-qa-with-model-answers)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1. Executive Summary &amp; Elevator Pitch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🎤 30-Second Elevator Pitch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*"I architected an institutional-grade, multi-asset AI trading signal dashboard covering 29 global instruments across Indian equities, US tech giants, indices, commodities, and crypto. It combines pure Python mathematical indicators, cross-asset macro correlations, and FinBERT financial news sentiment with a 12-hour exponential time decay. To guarantee zero lookahead data leakage, models are trained using 8–12 fold expanding-window walk-forward validation. It features real-time TreeExplainer SHAP plain-English explainability, an exchange-fee-deducted backtesting engine, and a live FastAPI/WebSocket trading terminal."*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💼 Key Resume Bullet Points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**Quantitative Modeling**: Engineered leakage-free GBDT/LightGBM walk-forward classifiers with strictly isolated scalers over 3 years of market data, achieving ~62–68% directional precision on a 5-day horizon.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**NLP &amp; Sentiment**: Built a continuous FinBERT sentiment pipeline with exponential time decay ($w = 0.5^{\Delta t / 12}$), attributing top driving headlines to directional signal shifts.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**Explainability (XAI)**: Integrated SHAP TreeExplainer to decompose complex model predictions into human-readable causal drivers (e.g., oversold RSI mean reversion vs. macro yield curve inversion).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**Execution &amp; Backtesting**: Developed a realistic backtester deducting statutory STT, exchange turnover fees, and slippage (1.5–20 bps per asset class), computing Sharpe, Sortino, Max Drawdown, and Profit Factor.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**Full-Stack Engineering**: Deployed a high-throughput FastAPI asynchronous backend with live WebSocket tick streaming, multi-market exchange timezone clocks (IST, EDT, UTC), and automated APScheduler T+5 evaluation jobs.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2. Quantitative Finance &amp; Financial Mathematics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📐 Pure Python Indicator Formulations (Hand-Coded without TA-Lib)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#### 1. Relative Strength Index (RSI - 14 Period Wilder Smoothed)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**Mathematical Concept**: Measures velocity and magnitude of directional price movements.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**Standard RMA (Wilder's Exponential Smoothing)**: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$$\text{Gain}_t = \max(P_t - P_{t-1}, 0), \quad \text{Loss}_t = \max(P_{t-1} - P_t, 0)$$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$$\overline{\text{Gain}}_t = \frac{\overline{\text{Gain}}_{t-1} \times 13 + \text{Gain}_t}{14}, \quad \overline{\text{Loss}}_t = \frac{\overline{\text{Loss}}_{t-1} \times 13 + \text{Loss}_t}{14}$$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$$\text{RS} = \frac{\overline{\text{Gain}}_t}{\overline{\text{Loss}}_t}, \quad \text{RSI} = 100 - \left(\frac{100}{1 + \text{RS}}\right)$$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**Trading Interpretation**: $\text{RSI} &lt; 30$ denotes oversold condition (mean-reversion long bias); $\text{RSI} &gt; 70$ denotes overbought condition.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#### 2. Exponential Moving Average (EMA) &amp; MACD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**EMA Multiplier**: $\alpha = \frac{2}{N + 1}$. For 12-day: $\alpha \approx 0.1538$; for 26-day: $\alpha \approx 0.0741$.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**Formula**: $\text{EMA}_t = P_t \times \alpha + \text{EMA}_{t-1} \times (1 - \alpha)$.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**MACD Line**: $\text{EMA}_{12}(P) - \text{EMA}_{26}(P)$.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**Signal Line**: $9\text{-day EMA of MACD Line}$.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**MACD Histogram**: $\text{MACD Line} - \text{Signal Line}$.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#### 3. Bollinger Bands (Volatility Envelope)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**Middle Band**: $\text{SMA}_{20}(P) = \frac{1}{20}\sum_{i=0}^{19} P_{t-i}$.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**Standard Deviation**: $\sigma = \sqrt{\frac{1}{20}\sum_{i=0}^{19} (P_{t-i} - \text{SMA}_{20})^2}$.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**Upper Band**: $\text{SMA}_{20} + 2\sigma$, **Lower Band**: $\text{SMA}_{20} - 2\sigma$.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**Bollinger %b (Band Width Metric)**: $\%b = \frac{P_t - \text{Lower Band}}{\text{Upper Band} - \text{Lower Band}}$.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#### 4. Realized Volatility (Annualized)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$$\sigma_{\text{annual}} = \text{std}(\ln(P_t / P_{t-1})) \times \sqrt{252} \times 100$$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#### 5. Cross-Asset Pearson Rolling Correlation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$$\rho_{X, Y} = \frac{\sum_{i=1}^{N}(X_i - \bar{X})(Y_i - \bar{Y})}{\sqrt{\sum_{i=1}^N(X_i - \bar{X})^2 \sum_{i=1}^N(Y_i - \bar{Y})^2}}$$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Key Regimes: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Gold vs. US Dollar Index (DXY): Inverse correlation ($-0.60$ to $-0.85$).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Nifty 50 vs. S&amp;P 500 (SPY): Global risk beta ($+0.45$ to $+0.75$).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Crude Oil vs. USD/INR: Energy import cost correlation ($+0.35$ to $+0.65$).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3. Machine Learning &amp; Leakage-Free Architecture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🛑 Why Standard K-Fold Cross-Validation Fails in Financial Time Series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Standard K-Fold randomly splits data into test and training subsets across time. In financial data: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1. **Lookahead Bias (Data Leakage)**: Training on future data ($t+10$) to predict past data ($t+2$) creates an artificially high accuracy that completely collapses in live trading.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2. **Autoregressive Autocorrelation**: Financial features (e.g. moving averages, volatility) share memory across consecutive bars. Random splits cause the model to memorize the adjacent prices.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🛡️ The Solution: Expanding-Window Walk-Forward Validation (8–12 Folds)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```text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Fold 1: [ Train: Year 1 ] ------------&gt; [ Test: Month 1-3 ]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Fold 2: [ Train: Year 1 + M1-3 ] ------&gt; [ Test: Month 4-6 ]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Fold 3: [ Train: Year 1 + M1-6 ] ------&gt; [ Test: Month 7-9 ]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...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Fold N: [ Train: Complete History ] ---&gt; [ Test: Out-of-Sample Holdout ]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```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**Strict Scaler Isolation**: `StandardScaler()` is `fit()` **only** on `Train_fold` and used to `transform()` both `Train_fold` and `Test_fold`. Future fold statistics never leak into the past.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**Target Label**: Binary Directional 5-Day Horizon: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$$Y_t = \begin{cases} 1 &amp; \text{if } \frac{P_{t+5} - P_t}{P_t} \ge +0.5\% \\[6pt] 0 &amp; \text{if } \frac{P_{t+5} - P_t}{P_t} \le -0.5\% \end{cases}$$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**Thresholding / Conviction Buffering**: Predictions with $P(\text{Up}) &gt; 0.55$ trigger **BUY**, $P(\text{Up}) &lt; 0.45$ trigger **SELL**, and $0.45 \le P \le 0.55$ trigger **HOLD/NEUTRAL** to eliminate noisy whipsaw trades.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4. FinBERT NLP &amp; Exponential Time-Decay Sentiment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🧠 Why FinBERT over Generic NLP (VADER / Standard BERT)?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Standard NLP models misinterpret financial vocabulary. For example: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*"The company suffered higher liabilities but maintained strong cash flow margins"*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VADER sees *"suffered"* and *"liabilities"* as heavily negative.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FinBERT (trained on financial filings, 10-K disclosures, and Bloomberg transcripts) correctly weights EBITDA margins and institutional context.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⏳ Exponential Time Decay Formula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Financial news loses its price-discovery impact rapidly over time. A linear decay is unphysical because news impact decays asymptotically. We utilize an exponential half-life formula ($T_{1/2} = 12\text{ hours}$):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$$w_i = 0.5^{\left(\frac{\Delta t_i}{12}\right)}$$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$$\text{Aggregate Sentiment } S = \frac{\sum_{i=1}^N w_i \cdot s_i}{\sum_{i=1}^N w_i}$$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Where: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$\Delta t_i$ is the age of headline $i$ in hours.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$s_i = P(\text{Positive}) - P(\text{Negative}) \in [-1.0, +1.0]$.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A breaking headline (0 hours old) has weight $w = 1.0$.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A 12-hour-old headline has weight $w = 0.5$.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A 24-hour-old headline has weight $w = 0.25$.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A 48-hour-old headline has weight $w = 0.0625$.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5. Explainable AI (XAI) &amp; SHAP Game Theory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🎲 Shapley Values (Cooperative Game Theory)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The Shapley value assigns a fair payout to each feature based on its marginal contribution across all possible feature subsets: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$$\phi_i(v) = \sum_{S \subseteq N \setminus \{i\}} \frac{|S|!(|N| - |S| - 1)!}{|N|!} \left( v(S \cup \{i\}) - v(S) \right)$$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In our platform, **TreeExplainer** computes exact Shapley values in polynomial time $O(TLD^2)$ for tree ensembles.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**Plain-English Translation Engine**: Converts raw mathematical vectors into human insights: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$\text{SHAP}(\text{RSI-14}) = +0.142$ $\rightarrow$ *"RSI is deeply oversold at 28.4, creating strong upward mean-reversion pull."*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$\text{SHAP}(\text{Sentiment}) = +0.118$ $\rightarrow$ *"Positive news sentiment across high-impact financial headlines is boosting conviction."*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- $\text{SHAP}(\text{Macro Correlation}) = -0.085$ $\rightarrow$ *"Surging US Dollar Index is creating macro headwinds."*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6. Realistic Cost-Aware Backtesting &amp; Performance Analytics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💸 Real-World Frictional Costs by Asset Class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A backtest without transaction costs is fiction. Our engine deducts statutory friction per trade: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Asset Class | Brokerage + STT / Fees | Slippage Spread | Total Deduction per Round-Trip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:--- | :--- | :--- | :---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**Indian Equities (NSE)** | 0.10% STT + 0.03% Brokerage | 0.02% | **15 bps (0.15%)**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**Indian Indices (F&amp;O)** | 0.0125% STT + 0.02% Brokerage | 0.0175% | **5 bps (0.05%)**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**US Equities / ETFs** | Zero commission + SEC fee | 0.015% | **1.5 bps (0.015%)**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**Precious Metals (MCX)** | 0.01% CTT + Turnover | 0.04% | **5 bps (0.05%)**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**Forex (Spot/Futures)** | Interbank spread | 0.03% | **3 bps (0.03%)**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**Crypto (Binance/Spot)** | 0.10% Taker fee | 0.10% Spread | **20 bps (0.20%)** |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📊 Portfolio &amp; Risk Metrics Formulations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1. **Sharpe Ratio** (Risk-adjusted return over risk-free rate $R_f = 6.5\%$ for India / $5.0\%$ for US):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 $$\text{Sharpe} = \frac{\bar{R}_p - R_f}{\sigma_p} \times \sqrt{252}$$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2. **Sortino Ratio** (Penalizes only downside risk):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 $$\text{Sortino} = \frac{\bar{R}_p - R_f}{\sigma_{\text{downside}}} \times \sqrt{252}, \quad \sigma_{\text{downside}} = \sqrt{\frac{1}{T}\sum_{t=1}^T \min(R_t - R_f, 0)^2}$$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3. **Maximum Drawdown (MDD)** (Worst peak-to-trough drop):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 $$\text{MDD} = \max_{t \in (0, T)} \left( \frac{\text{Peak}_t - \text{Equity}_t}{\text{Peak}_t} \right)$$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4. **Profit Factor**: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 xml:space="preserve">   $$\text{Profit Factor} = \frac{\sum \text{Gross Profits}}{\sum |\text{Gross Losses}|}$$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7. System Architecture, WebSockets &amp; Scalability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🏛️ High-Throughput Technology Stack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**Backend**: FastAPI (Python 3.12, ASGI event loop `uvloop`, async non-blocking routing).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**Database**: SQLite with WAL mode / PostgreSQL (SQLAlchemy ORM + indexing on `(ticker, timestamp)`).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**Scheduling**: APScheduler (In-process cron jobs for hourly batch inference and daily T+5 outcome evaluations).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**Streaming**: WebSocket protocol (`/ws/live/{ticker}`) with client connection pooling and automatic heartbeat ping/pong.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1"/>
        </w:rPr>
        <w:t>**Frontend**: Vanilla JS SPA with Tailwind CSS and Chart.js (Zero build bloat, instantaneous loading, 60fps canvas re-renders).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8. Market Mechanics: Equities vs Benchmark Indices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Characteristic | Corporate Equities (Companies) | Benchmark Indices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:--- | :--- | :---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**Examples** | Reliance, TCS, NVIDIA, Apple | Nifty 50, Sensex, Bank Nifty, S&amp;P 500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**Nature** | Shares of a single corporation | Mathematical basket of top-weighted companies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**Can you buy directly?**| **YES** (Direct cash equity shares) | **NO** (Benchmark index is non-investable directly)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**Execution Vehicles** | Cash market, Equity derivatives | Index ETFs (`NIFTYBEES`, `SPY`), Index Futures |</w:t>
      </w:r>
    </w:p>
    <w:p>
      <w:pPr>
        <w:spacing w:after="40"/>
      </w:pPr>
      <w:r>
        <w:rPr>
          <w:rFonts w:ascii="Consolas" w:hAnsi="Consolas"/>
          <w:color w:val="1E293B"/>
          <w:sz w:val="19"/>
        </w:rPr>
        <w:t>| **Settlement** | Physical delivery to Demat account | Cash settlement (Futures) / ETF Unit allotment |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---</w:t>
      </w:r>
    </w:p>
    <w:p>
      <w:pPr>
        <w:spacing w:before="240" w:after="60"/>
      </w:pPr>
      <w:r>
        <w:rPr>
          <w:rFonts w:ascii="Calibri" w:hAnsi="Calibri"/>
          <w:b/>
          <w:color w:val="0E7490"/>
          <w:sz w:val="28"/>
        </w:rPr>
        <w:t>9. Top 25 Technical Interview Q&amp;A with Model Answers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Q1: Why did you choose a 5-day ($T=5$) prediction horizon instead of next-tick or 1-day?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High-frequency or 1-minute predictions suffer from a terrible Signal-to-Noise Ratio (SNR) and are dominated by microstructure noise, order-book replenishment latency, and bid-ask spread friction where transaction costs eat all alpha. A 5-day swing horizon captures meaningful multi-day momentum, fundamental news absorption, and mean-reversion swings while keeping portfolio turnover low and trading costs minimal.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Q2: What exact steps did you take to prevent data leakage during model training?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Three key steps: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1. Used sequential expanding-window walk-forward validation instead of random k-fold.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2. Strict scaler isolation: all `StandardScaler` instances were fitted *only* on training splits and then applied to transform test splits.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3. Features like rolling averages and volatility were strictly backward-looking (using `shift(1)` or trailing windows) so no bar ever incorporated its own close or future closes.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Q3: Why use Gradient Boosted Decision Trees (GBDT / LightGBM) instead of Deep Learning (LSTM / Transformers) for this tabular dataset?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As proven in quantitative literature (e.g., Grinsztajn et al., *Why do tree-based models still outperform deep learning on tabular data?*), tree ensembles consistently outperform neural networks on tabular financial data. Trees are invariant to monotonic feature scaling, handle non-linear step functions naturally, are robust to unnormalized financial ratios, and do not overfit to non-stationary regime shifts as easily as deep neural networks.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Q4: How does your FinBERT pipeline score sentiment and why is time decay exponential?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FinBERT outputs softmax probabilities for Positive, Negative, and Neutral classes. We calculate continuous polarity as $S = P(\text{Pos}) - P(\text{Neg}) \in [-1.0, +1.0]$. The decay is exponential ($w = 0.5^{\Delta t / 12}$) because financial news undergoes price discovery asymptotically: the majority of market reaction happens within the first 1–4 hours, and by 24–48 hours, the information is almost entirely priced into the asset.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Q5: How do you interpret SHAP values in a binary classification context?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TreeExplainer computes Shapley values in log-odds space. The base value represents the expected log-odds across the training distribution. Each feature's SHAP value represents how many log-odds units that feature added or subtracted to push the prediction toward Class 1 (BUY) or Class 0 (SELL). We map these contributions directly to plain-English explanations.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Q6: How do you measure if your model is experiencing concept drift in production?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Every prediction generated by our system is frozen and stored in the `predictions` table with its exact timestamp and target horizon ($t+5$). Our automated APScheduler background job evaluates past predictions against actual realized market prices 5 trading days later. It records the precision in the `prediction_outcomes` table and tracks 7-day, 30-day, and 90-day rolling accuracy curves. If the 7-day rolling accuracy drops below 50%, an automated drift flag is raised.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Q7: Explain the difference between Sharpe Ratio and Sortino Ratio. When would you prefer Sortino?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Sharpe ratio divides excess return by total standard deviation (penalizing both upside volatility and downside volatility equally). Sortino ratio penalizes *only downside volatility* (semi-variance below the target return). For trend-following strategies with large positive upside outliers, Sharpe unfairly penalizes strong winning days, making Sortino the superior metric.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Q8: How does your platform handle real-time market data during closed hours or weekends?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Our `calendar.py` engine checks the IANA exchange timezone (`Asia/Kolkata` for NSE, `America/New_York` for NYSE, `UTC` for Crypto). During closed hours, it sets `is_market_open: false` and displays a descriptive status message (e.g. *"NSE Closed — Opens Monday 09:15 IST"*). It serves cached historical data and displays the dynamic local exchange clock.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Q9: How do you ensure WebSockets don't cause memory leaks when clients disconnect abruptly?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 In `websocket.py`, we wrap the connection loop in a `try...finally` block. Active client connections are tracked in a `ConnectionManager` set. When an `asyncio.CancelledError` or `WebSocketDisconnect` occurs, the connection is cleanly removed from the active set and garbage-collected.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4"/>
        </w:rPr>
        <w:t>Q10: How would you scale this platform to 10,000 concurrent traders?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**Answer**: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1. Decouple WebSocket streaming using Redis Pub/Sub: backend workers compute price ticks and publish to Redis channels; lightweight ASGI nodes broadcast to WebSocket subscribers.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2. Database read replicas with PostgreSQL and pgBouncer connection pooling.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3. Celery / Ray distributed workers for heavy walk-forward retraining.</w:t>
      </w:r>
    </w:p>
    <w:p>
      <w:pPr>
        <w:spacing w:after="80"/>
        <w:ind w:left="432"/>
      </w:pPr>
      <w:r>
        <w:rPr>
          <w:rFonts w:ascii="Calibri" w:hAnsi="Calibri"/>
          <w:i/>
          <w:color w:val="0E7490"/>
          <w:sz w:val="20"/>
        </w:rPr>
        <w:t>4. CDN edge caching (Cloudflare) for static assets and historical OHLCV chart JSON responses.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