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Normalization Fixture</w:t>
      </w:r>
    </w:p>
    <w:p>
      <w:r>
        <w:t>This synthetic document checks whether headings, paragraphs, and tables are converted into a consistent Markdown representation.</w:t>
      </w:r>
    </w:p>
    <w:p>
      <w:pPr>
        <w:pStyle w:val="Heading1"/>
      </w:pPr>
      <w:r>
        <w:t>Equipment return</w:t>
      </w:r>
    </w:p>
    <w:p>
      <w:r>
        <w:t>Employees returning a loaned device should record the device identifier, return date, and condition. Do not include account passwords in the return note.</w:t>
      </w:r>
    </w:p>
    <w:p>
      <w:pPr>
        <w:pStyle w:val="Heading2"/>
      </w:pPr>
      <w:r>
        <w:t>Return checklist</w:t>
      </w:r>
    </w:p>
    <w:p>
      <w:pPr>
        <w:pStyle w:val="ListBullet"/>
      </w:pPr>
      <w:r>
        <w:t>Shut down the device.</w:t>
      </w:r>
    </w:p>
    <w:p>
      <w:pPr>
        <w:pStyle w:val="ListBullet"/>
      </w:pPr>
      <w:r>
        <w:t>Return the power adapter.</w:t>
      </w:r>
    </w:p>
    <w:p>
      <w:pPr>
        <w:pStyle w:val="ListBullet"/>
      </w:pPr>
      <w:r>
        <w:t>Confirm that the service ticket has been updated.</w:t>
      </w:r>
    </w:p>
    <w:p>
      <w:pPr>
        <w:pStyle w:val="Heading2"/>
      </w:pPr>
      <w:r>
        <w:t>Return state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Next action</w:t>
            </w:r>
          </w:p>
        </w:tc>
      </w:tr>
      <w:tr>
        <w:tc>
          <w:tcPr>
            <w:tcW w:type="dxa" w:w="2880"/>
          </w:tcPr>
          <w:p>
            <w:r>
              <w:t>Received</w:t>
            </w:r>
          </w:p>
        </w:tc>
        <w:tc>
          <w:tcPr>
            <w:tcW w:type="dxa" w:w="2880"/>
          </w:tcPr>
          <w:p>
            <w:r>
              <w:t>Device physically returned</w:t>
            </w:r>
          </w:p>
        </w:tc>
        <w:tc>
          <w:tcPr>
            <w:tcW w:type="dxa" w:w="2880"/>
          </w:tcPr>
          <w:p>
            <w:r>
              <w:t>Inspect condition</w:t>
            </w:r>
          </w:p>
        </w:tc>
      </w:tr>
      <w:tr>
        <w:tc>
          <w:tcPr>
            <w:tcW w:type="dxa" w:w="2880"/>
          </w:tcPr>
          <w:p>
            <w:r>
              <w:t>In review</w:t>
            </w:r>
          </w:p>
        </w:tc>
        <w:tc>
          <w:tcPr>
            <w:tcW w:type="dxa" w:w="2880"/>
          </w:tcPr>
          <w:p>
            <w:r>
              <w:t>Inspection is incomplete</w:t>
            </w:r>
          </w:p>
        </w:tc>
        <w:tc>
          <w:tcPr>
            <w:tcW w:type="dxa" w:w="2880"/>
          </w:tcPr>
          <w:p>
            <w:r>
              <w:t>Assign technician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Inspection and record are complete</w:t>
            </w:r>
          </w:p>
        </w:tc>
        <w:tc>
          <w:tcPr>
            <w:tcW w:type="dxa" w:w="2880"/>
          </w:tcPr>
          <w:p>
            <w:r>
              <w:t>Close ticket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