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mic Sans MS" w:cs="Comic Sans MS" w:eastAsia="Comic Sans MS" w:hAnsi="Comic Sans MS"/>
          <w:color w:val="ff0000"/>
          <w:sz w:val="32"/>
          <w:szCs w:val="32"/>
        </w:rPr>
      </w:pPr>
      <w:r w:rsidDel="00000000" w:rsidR="00000000" w:rsidRPr="00000000">
        <w:rPr>
          <w:rFonts w:ascii="Comic Sans MS" w:cs="Comic Sans MS" w:eastAsia="Comic Sans MS" w:hAnsi="Comic Sans MS"/>
          <w:color w:val="ff0000"/>
          <w:sz w:val="32"/>
          <w:szCs w:val="32"/>
          <w:rtl w:val="0"/>
        </w:rPr>
        <w:t xml:space="preserve">Free Youtube Videos And Materials </w:t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Fonts w:ascii="Comic Sans MS" w:cs="Comic Sans MS" w:eastAsia="Comic Sans MS" w:hAnsi="Comic Sans MS"/>
          <w:sz w:val="28"/>
          <w:szCs w:val="28"/>
          <w:rtl w:val="0"/>
        </w:rPr>
        <w:t xml:space="preserve">YouTube Channel Video Links:</w:t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